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20"/>
      </w:pPr>
      <w:r>
        <w:rPr>
          <w:rFonts w:ascii="Calibri" w:hAnsi="Calibri"/>
          <w:b/>
          <w:color w:val="1F4E79"/>
          <w:sz w:val="34"/>
        </w:rPr>
        <w:t xml:space="preserve">Guía breve del Entregable 2</w:t>
      </w:r>
    </w:p>
    <w:p>
      <w:r>
        <w:rPr>
          <w:rFonts w:ascii="Calibri" w:hAnsi="Calibri"/>
          <w:sz w:val="22"/>
        </w:rPr>
        <w:t xml:space="preserve">AutomataLexerIDE: gramática, análisis y visualización de estructuras</w:t>
      </w:r>
    </w:p>
    <w:p>
      <w:pPr>
        <w:spacing w:before="180" w:after="80"/>
        <w:keepNext/>
      </w:pPr>
      <w:r>
        <w:rPr>
          <w:rFonts w:ascii="Calibri" w:hAnsi="Calibri"/>
          <w:b/>
          <w:color w:val="1F4E79"/>
          <w:sz w:val="26"/>
        </w:rPr>
        <w:t xml:space="preserve">¿Qué hace esta parte del proyecto?</w:t>
      </w:r>
    </w:p>
    <w:p>
      <w:r>
        <w:rPr>
          <w:rFonts w:ascii="Calibri" w:hAnsi="Calibri"/>
          <w:sz w:val="22"/>
        </w:rPr>
        <w:t xml:space="preserve">Permite escribir instrucciones para declarar y modificar pilas, colas, listas, tablas hash y árboles binarios. Analyze revisa el texto, ejecuta instrucciones válidas y genera una gráfica cuando encuentra GRAPH.</w:t>
      </w:r>
    </w:p>
    <w:p>
      <w:pPr>
        <w:spacing w:before="180" w:after="80"/>
        <w:keepNext/>
      </w:pPr>
      <w:r>
        <w:rPr>
          <w:rFonts w:ascii="Calibri" w:hAnsi="Calibri"/>
          <w:b/>
          <w:color w:val="1F4E79"/>
          <w:sz w:val="26"/>
        </w:rPr>
        <w:t xml:space="preserve">Recorrido al presionar Analyze</w:t>
      </w:r>
    </w:p>
    <w:p>
      <w:r>
        <w:rPr>
          <w:rFonts w:ascii="Calibri" w:hAnsi="Calibri"/>
          <w:sz w:val="22"/>
        </w:rPr>
        <w:t xml:space="preserve">1. Lexer (src/app/services/lexer.ts) reconoce tokens y detecta errores léxicos.</w:t>
      </w:r>
    </w:p>
    <w:p>
      <w:r>
        <w:rPr>
          <w:rFonts w:ascii="Calibri" w:hAnsi="Calibri"/>
          <w:sz w:val="22"/>
        </w:rPr>
        <w:t xml:space="preserve">2. SyntaxAnalyzer (src/app/services/syntax-analyzer.ts) valida la entrada con la gramática. Si hay error, muestra la ubicación y no ejecuta las estructuras.</w:t>
      </w:r>
    </w:p>
    <w:p>
      <w:r>
        <w:rPr>
          <w:rFonts w:ascii="Calibri" w:hAnsi="Calibri"/>
          <w:sz w:val="22"/>
        </w:rPr>
        <w:t xml:space="preserve">3. StructureRunner (src/app/services/structure-runner.ts) interpreta las instrucciones en orden y guarda los datos de cada estructura.</w:t>
      </w:r>
    </w:p>
    <w:p>
      <w:r>
        <w:rPr>
          <w:rFonts w:ascii="Calibri" w:hAnsi="Calibri"/>
          <w:sz w:val="22"/>
        </w:rPr>
        <w:t xml:space="preserve">4. Cada GRAPH genera código DOT para Graphviz. La gráfica aparece en el panel del IDE y en una pestaña de Graphviz Online.</w:t>
      </w:r>
    </w:p>
    <w:p>
      <w:pPr>
        <w:spacing w:before="180" w:after="80"/>
        <w:keepNext/>
      </w:pPr>
      <w:r>
        <w:rPr>
          <w:rFonts w:ascii="Calibri" w:hAnsi="Calibri"/>
          <w:b/>
          <w:color w:val="1F4E79"/>
          <w:sz w:val="26"/>
        </w:rPr>
        <w:t xml:space="preserve">Partes principales del código</w:t>
      </w:r>
    </w:p>
    <w:p>
      <w:r>
        <w:rPr>
          <w:rFonts w:ascii="Calibri" w:hAnsi="Calibri"/>
          <w:sz w:val="22"/>
        </w:rPr>
        <w:t xml:space="preserve">src/main.ts inicia Angular. app.ts coordina el análisis y los resultados. app.html contiene el editor y los paneles. app.css y styles.css definen la apariencia.</w:t>
      </w:r>
    </w:p>
    <w:p>
      <w:r>
        <w:rPr>
          <w:rFonts w:ascii="Calibri" w:hAnsi="Calibri"/>
          <w:sz w:val="22"/>
        </w:rPr>
        <w:t xml:space="preserve">lexer.ts reconoce tokens. syntax-highlighter.ts colorea palabras, números, cadenas y comentarios.</w:t>
      </w:r>
    </w:p>
    <w:p>
      <w:r>
        <w:rPr>
          <w:rFonts w:ascii="Calibri" w:hAnsi="Calibri"/>
          <w:sz w:val="22"/>
        </w:rPr>
        <w:t xml:space="preserve">language.peggy define la gramática completa. language-parser.js se genera desde ella y language-parser.d.ts declara sus tipos para TypeScript.</w:t>
      </w:r>
    </w:p>
    <w:p>
      <w:r>
        <w:rPr>
          <w:rFonts w:ascii="Calibri" w:hAnsi="Calibri"/>
          <w:sz w:val="22"/>
        </w:rPr>
        <w:t xml:space="preserve">token.ts y analysis-error.ts describen los datos de tokens y errores.</w:t>
      </w:r>
    </w:p>
    <w:p>
      <w:pPr>
        <w:spacing w:before="180" w:after="80"/>
        <w:keepNext/>
      </w:pPr>
      <w:r>
        <w:rPr>
          <w:rFonts w:ascii="Calibri" w:hAnsi="Calibri"/>
          <w:b/>
          <w:color w:val="1F4E79"/>
          <w:sz w:val="26"/>
        </w:rPr>
        <w:t xml:space="preserve">Gramática del lenguaje</w:t>
      </w:r>
    </w:p>
    <w:p>
      <w:r>
        <w:rPr>
          <w:rFonts w:ascii="Calibri" w:hAnsi="Calibri"/>
          <w:sz w:val="22"/>
        </w:rPr>
        <w:t xml:space="preserve">Cada instrucción termina con punto y coma. Los valores pueden ser números, cadenas entre comillas dobles o identificadores. Se admiten comentarios // y /* ... */.</w:t>
      </w:r>
    </w:p>
    <w:p>
      <w:pPr>
        <w:ind w:left="240"/>
        <w:spacing w:after="40"/>
        <w:shd w:fill="F2F2F2"/>
      </w:pPr>
      <w:r>
        <w:rPr>
          <w:rFonts w:ascii="Consolas" w:hAnsi="Consolas"/>
          <w:sz w:val="19"/>
        </w:rPr>
        <w:t xml:space="preserve">STACK nombre;     PUSH(nombre, valor);     POP(nombre);</w:t>
      </w:r>
    </w:p>
    <w:p>
      <w:pPr>
        <w:ind w:left="240"/>
        <w:spacing w:after="40"/>
        <w:shd w:fill="F2F2F2"/>
      </w:pPr>
      <w:r>
        <w:rPr>
          <w:rFonts w:ascii="Consolas" w:hAnsi="Consolas"/>
          <w:sz w:val="19"/>
        </w:rPr>
        <w:t xml:space="preserve">QUEUE nombre;     ENQUEUE(nombre, valor);  DEQUEUE(nombre);</w:t>
      </w:r>
    </w:p>
    <w:p>
      <w:pPr>
        <w:ind w:left="240"/>
        <w:spacing w:after="40"/>
        <w:shd w:fill="F2F2F2"/>
      </w:pPr>
      <w:r>
        <w:rPr>
          <w:rFonts w:ascii="Consolas" w:hAnsi="Consolas"/>
          <w:sz w:val="19"/>
        </w:rPr>
        <w:t xml:space="preserve">LIST nombre;      INSERT(nombre, valor);   REMOVE(nombre, valor);</w:t>
      </w:r>
    </w:p>
    <w:p>
      <w:pPr>
        <w:ind w:left="240"/>
        <w:spacing w:after="40"/>
        <w:shd w:fill="F2F2F2"/>
      </w:pPr>
      <w:r>
        <w:rPr>
          <w:rFonts w:ascii="Consolas" w:hAnsi="Consolas"/>
          <w:sz w:val="19"/>
        </w:rPr>
        <w:t xml:space="preserve">HASH nombre;      SET(nombre, llave, valor); GET(nombre, llave);</w:t>
      </w:r>
    </w:p>
    <w:p>
      <w:pPr>
        <w:ind w:left="240"/>
        <w:spacing w:after="40"/>
        <w:shd w:fill="F2F2F2"/>
      </w:pPr>
      <w:r>
        <w:rPr>
          <w:rFonts w:ascii="Consolas" w:hAnsi="Consolas"/>
          <w:sz w:val="19"/>
        </w:rPr>
        <w:t xml:space="preserve">TREE nombre;      ROOT(nombre, valor);</w:t>
      </w:r>
    </w:p>
    <w:p>
      <w:pPr>
        <w:ind w:left="240"/>
        <w:spacing w:after="40"/>
        <w:shd w:fill="F2F2F2"/>
      </w:pPr>
      <w:r>
        <w:rPr>
          <w:rFonts w:ascii="Consolas" w:hAnsi="Consolas"/>
          <w:sz w:val="19"/>
        </w:rPr>
        <w:t xml:space="preserve">                  LEFT(nombre, padre, valor); RIGHT(nombre, padre, valor);</w:t>
      </w:r>
    </w:p>
    <w:p>
      <w:pPr>
        <w:ind w:left="240"/>
        <w:spacing w:after="40"/>
        <w:shd w:fill="F2F2F2"/>
      </w:pPr>
      <w:r>
        <w:rPr>
          <w:rFonts w:ascii="Consolas" w:hAnsi="Consolas"/>
          <w:sz w:val="19"/>
        </w:rPr>
        <w:t xml:space="preserve">GRAPH(nombre);</w:t>
      </w:r>
    </w:p>
    <w:p>
      <w:pPr>
        <w:spacing w:before="180" w:after="80"/>
        <w:keepNext/>
      </w:pPr>
      <w:r>
        <w:rPr>
          <w:rFonts w:ascii="Calibri" w:hAnsi="Calibri"/>
          <w:b/>
          <w:color w:val="1F4E79"/>
          <w:sz w:val="26"/>
        </w:rPr>
        <w:t xml:space="preserve">Ejemplo funcional: pila</w:t>
      </w:r>
    </w:p>
    <w:p>
      <w:pPr>
        <w:ind w:left="240"/>
        <w:spacing w:after="40"/>
        <w:shd w:fill="F2F2F2"/>
      </w:pPr>
      <w:r>
        <w:rPr>
          <w:rFonts w:ascii="Consolas" w:hAnsi="Consolas"/>
          <w:sz w:val="19"/>
        </w:rPr>
        <w:t xml:space="preserve">STACK pila;</w:t>
      </w:r>
    </w:p>
    <w:p>
      <w:pPr>
        <w:ind w:left="240"/>
        <w:spacing w:after="40"/>
        <w:shd w:fill="F2F2F2"/>
      </w:pPr>
      <w:r>
        <w:rPr>
          <w:rFonts w:ascii="Consolas" w:hAnsi="Consolas"/>
          <w:sz w:val="19"/>
        </w:rPr>
        <w:t xml:space="preserve">PUSH(pila, 10);</w:t>
      </w:r>
    </w:p>
    <w:p>
      <w:pPr>
        <w:ind w:left="240"/>
        <w:spacing w:after="40"/>
        <w:shd w:fill="F2F2F2"/>
      </w:pPr>
      <w:r>
        <w:rPr>
          <w:rFonts w:ascii="Consolas" w:hAnsi="Consolas"/>
          <w:sz w:val="19"/>
        </w:rPr>
        <w:t xml:space="preserve">PUSH(pila, 20);</w:t>
      </w:r>
    </w:p>
    <w:p>
      <w:pPr>
        <w:ind w:left="240"/>
        <w:spacing w:after="40"/>
        <w:shd w:fill="F2F2F2"/>
      </w:pPr>
      <w:r>
        <w:rPr>
          <w:rFonts w:ascii="Consolas" w:hAnsi="Consolas"/>
          <w:sz w:val="19"/>
        </w:rPr>
        <w:t xml:space="preserve">POP(pila);</w:t>
      </w:r>
    </w:p>
    <w:p>
      <w:pPr>
        <w:ind w:left="240"/>
        <w:spacing w:after="40"/>
        <w:shd w:fill="F2F2F2"/>
      </w:pPr>
      <w:r>
        <w:rPr>
          <w:rFonts w:ascii="Consolas" w:hAnsi="Consolas"/>
          <w:sz w:val="19"/>
        </w:rPr>
        <w:t xml:space="preserve">GRAPH(pila);</w:t>
      </w:r>
    </w:p>
    <w:p>
      <w:r>
        <w:rPr>
          <w:rFonts w:ascii="Calibri" w:hAnsi="Calibri"/>
          <w:sz w:val="22"/>
        </w:rPr>
        <w:t xml:space="preserve">La pila agrega 10 y luego 20. POP elimina el último valor, 20, y queda 10. GRAPH crea la visualización. Esto demuestra declaración, inserción, eliminación y gráfica de una estructura funcional.</w:t>
      </w:r>
    </w:p>
    <w:p>
      <w:pPr>
        <w:spacing w:before="180" w:after="80"/>
        <w:keepNext/>
      </w:pPr>
      <w:r>
        <w:rPr>
          <w:rFonts w:ascii="Calibri" w:hAnsi="Calibri"/>
          <w:b/>
          <w:color w:val="1F4E79"/>
          <w:sz w:val="26"/>
        </w:rPr>
        <w:t xml:space="preserve">Detalles para recordar</w:t>
      </w:r>
    </w:p>
    <w:p>
      <w:r>
        <w:rPr>
          <w:rFonts w:ascii="Calibri" w:hAnsi="Calibri"/>
          <w:sz w:val="22"/>
        </w:rPr>
        <w:t xml:space="preserve">En este enunciado GET elimina la llave del hash, como indica su comentario y su ejemplo, aunque en otros lenguajes suele significar consultar.</w:t>
      </w:r>
    </w:p>
    <w:p>
      <w:r>
        <w:rPr>
          <w:rFonts w:ascii="Calibri" w:hAnsi="Calibri"/>
          <w:sz w:val="22"/>
        </w:rPr>
        <w:t xml:space="preserve">La salida esperada de la pila del documento parece tener un error: las operaciones escritas dejan pila, 20 y 30; no agregan el 10 que aparece en la imagen.</w:t>
      </w:r>
    </w:p>
    <w:p>
      <w:r>
        <w:rPr>
          <w:rFonts w:ascii="Calibri" w:hAnsi="Calibri"/>
          <w:sz w:val="22"/>
        </w:rPr>
        <w:t xml:space="preserve">Graphviz Online es externo y necesita internet. El botón Share pertenece a ese sitio, no al IDE.</w:t>
      </w:r>
    </w:p>
    <w:p>
      <w:pPr>
        <w:spacing w:before="180" w:after="80"/>
        <w:keepNext/>
      </w:pPr>
      <w:r>
        <w:rPr>
          <w:rFonts w:ascii="Calibri" w:hAnsi="Calibri"/>
          <w:b/>
          <w:color w:val="1F4E79"/>
          <w:sz w:val="26"/>
        </w:rPr>
        <w:t xml:space="preserve">Explicación corta para presentar</w:t>
      </w:r>
    </w:p>
    <w:p>
      <w:r>
        <w:rPr>
          <w:rFonts w:ascii="Calibri" w:hAnsi="Calibri"/>
          <w:sz w:val="22"/>
        </w:rPr>
        <w:t xml:space="preserve">“El lexer reconoce los tokens y el analizador valida la gramática. Si la entrada es correcta, StructureRunner ejecuta las operaciones. Cuando encuentra GRAPH, genera DOT para que Graphviz dibuje la estructura.”</w:t>
      </w:r>
    </w:p>
    <w:sectPr>
      <w:pgSz w:w="12240" w:h="15840"/>
      <w:pgMar w:top="900" w:right="1000" w:bottom="900" w:left="1000"/>
    </w:sectPr>
  </w:body>
</w:document>
</file>