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Research and Aging</w:t>
      </w:r>
    </w:p>
    <w:p>
      <w:pPr>
        <w:pStyle w:val="Normal"/>
        <w:rPr>
          <w:sz w:val="18"/>
          <w:szCs w:val="36"/>
        </w:rPr>
      </w:pPr>
      <w:r>
        <w:rPr>
          <w:sz w:val="18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Unit Converter </w:t>
      </w:r>
    </w:p>
    <w:p>
      <w:pPr>
        <w:pStyle w:val="ListParagraph"/>
        <w:rPr>
          <w:rFonts w:ascii="Arial" w:hAnsi="Arial" w:cs="Arial"/>
          <w:b/>
          <w:b/>
          <w:bCs/>
          <w:color w:val="202122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202122"/>
          <w:sz w:val="21"/>
          <w:szCs w:val="21"/>
          <w:shd w:fill="FFFFFF" w:val="clear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color w:val="202122"/>
          <w:shd w:fill="FFFFFF" w:val="clear"/>
        </w:rPr>
        <w:t>Conversion of units</w:t>
      </w:r>
      <w:r>
        <w:rPr>
          <w:rFonts w:cs="Times New Roman" w:ascii="Times New Roman" w:hAnsi="Times New Roman"/>
          <w:color w:val="202122"/>
          <w:shd w:fill="FFFFFF" w:val="clear"/>
        </w:rPr>
        <w:t> is the conversion between different </w:t>
      </w:r>
      <w:r>
        <w:rPr>
          <w:rFonts w:cs="Times New Roman" w:ascii="Times New Roman" w:hAnsi="Times New Roman"/>
        </w:rPr>
        <w:t>units for measurement</w:t>
      </w:r>
      <w:r>
        <w:rPr>
          <w:rFonts w:cs="Times New Roman" w:ascii="Times New Roman" w:hAnsi="Times New Roman"/>
          <w:color w:val="202122"/>
          <w:shd w:fill="FFFFFF" w:val="clear"/>
        </w:rPr>
        <w:t> for the same </w:t>
      </w:r>
      <w:r>
        <w:rPr>
          <w:rFonts w:cs="Times New Roman" w:ascii="Times New Roman" w:hAnsi="Times New Roman"/>
        </w:rPr>
        <w:t>quantity</w:t>
      </w:r>
      <w:r>
        <w:rPr>
          <w:rFonts w:cs="Times New Roman" w:ascii="Times New Roman" w:hAnsi="Times New Roman"/>
          <w:color w:val="202122"/>
          <w:shd w:fill="FFFFFF" w:val="clear"/>
        </w:rPr>
        <w:t>, typically through multiplicative </w:t>
      </w:r>
      <w:r>
        <w:rPr>
          <w:rFonts w:cs="Times New Roman" w:ascii="Times New Roman" w:hAnsi="Times New Roman"/>
          <w:bCs/>
          <w:color w:val="202122"/>
          <w:shd w:fill="FFFFFF" w:val="clear"/>
        </w:rPr>
        <w:t>conversion factors</w:t>
      </w:r>
      <w:r>
        <w:rPr>
          <w:rFonts w:cs="Times New Roman" w:ascii="Times New Roman" w:hAnsi="Times New Roman"/>
          <w:color w:val="202122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color w:val="202122"/>
          <w:highlight w:val="white"/>
        </w:rPr>
      </w:pPr>
      <w:r>
        <w:rPr>
          <w:rFonts w:cs="Times New Roman" w:ascii="Times New Roman" w:hAnsi="Times New Roman"/>
          <w:color w:val="202122"/>
          <w:shd w:fill="FFFFFF" w:val="clear"/>
        </w:rPr>
        <w:t>The process of conv</w:t>
      </w:r>
      <w:bookmarkStart w:id="0" w:name="_GoBack"/>
      <w:bookmarkEnd w:id="0"/>
      <w:r>
        <w:rPr>
          <w:rFonts w:cs="Times New Roman" w:ascii="Times New Roman" w:hAnsi="Times New Roman"/>
          <w:color w:val="202122"/>
          <w:shd w:fill="FFFFFF" w:val="clear"/>
        </w:rPr>
        <w:t>ersion depends on the specific situation and the intended purpose.</w:t>
      </w:r>
    </w:p>
    <w:p>
      <w:pPr>
        <w:pStyle w:val="Normal"/>
        <w:shd w:val="clear" w:color="auto" w:fill="FFFFFF"/>
        <w:spacing w:lineRule="auto" w:line="240" w:before="120" w:after="120"/>
        <w:rPr>
          <w:rFonts w:ascii="Times New Roman" w:hAnsi="Times New Roman" w:eastAsia="Times New Roman" w:cs="Times New Roman"/>
          <w:color w:val="202122"/>
        </w:rPr>
      </w:pPr>
      <w:r>
        <w:rPr>
          <w:rFonts w:eastAsia="Times New Roman" w:cs="Times New Roman" w:ascii="Times New Roman" w:hAnsi="Times New Roman"/>
          <w:color w:val="202122"/>
        </w:rPr>
        <w:t>Engineering judgment for such conversions may include such factors as: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"/>
        <w:ind w:left="384" w:hanging="360"/>
        <w:rPr>
          <w:rFonts w:ascii="Times New Roman" w:hAnsi="Times New Roman" w:eastAsia="Times New Roman" w:cs="Times New Roman"/>
          <w:color w:val="202122"/>
        </w:rPr>
      </w:pPr>
      <w:r>
        <w:rPr>
          <w:rFonts w:eastAsia="Times New Roman" w:cs="Times New Roman" w:ascii="Times New Roman" w:hAnsi="Times New Roman"/>
          <w:color w:val="202122"/>
        </w:rPr>
        <w:t>The precision and accuracy of measurement and the associated uncertainty of the measurement.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02122"/>
        </w:rPr>
      </w:pPr>
      <w:r>
        <w:rPr>
          <w:rFonts w:eastAsia="Times New Roman" w:cs="Times New Roman" w:ascii="Times New Roman" w:hAnsi="Times New Roman"/>
          <w:color w:val="202122"/>
        </w:rPr>
        <w:t>The statistical tolerance level of the initial measurement.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02122"/>
        </w:rPr>
      </w:pPr>
      <w:r>
        <w:rPr>
          <w:rFonts w:eastAsia="Times New Roman" w:cs="Times New Roman" w:ascii="Times New Roman" w:hAnsi="Times New Roman"/>
          <w:color w:val="202122"/>
        </w:rPr>
        <w:t>The number of significant figures of the measurement.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02122"/>
        </w:rPr>
      </w:pPr>
      <w:r>
        <w:rPr>
          <w:rFonts w:eastAsia="Times New Roman" w:cs="Times New Roman" w:ascii="Times New Roman" w:hAnsi="Times New Roman"/>
          <w:color w:val="202122"/>
        </w:rPr>
        <w:t>The intended use of the measurement including the engineering tolerances.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02122"/>
        </w:rPr>
      </w:pPr>
      <w:r>
        <w:rPr>
          <w:rFonts w:eastAsia="Times New Roman" w:cs="Times New Roman" w:ascii="Times New Roman" w:hAnsi="Times New Roman"/>
          <w:color w:val="202122"/>
        </w:rPr>
        <w:t>Historical definitions of the units and their derivatives used in old measurements.</w:t>
      </w:r>
    </w:p>
    <w:p>
      <w:pPr>
        <w:pStyle w:val="Normal"/>
        <w:rPr>
          <w:sz w:val="18"/>
          <w:szCs w:val="36"/>
        </w:rPr>
      </w:pPr>
      <w:r>
        <w:rPr>
          <w:sz w:val="18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Calculator </w:t>
      </w:r>
    </w:p>
    <w:p>
      <w:pPr>
        <w:pStyle w:val="Normal"/>
        <w:rPr>
          <w:rFonts w:ascii="Times New Roman" w:hAnsi="Times New Roman" w:cs="Times New Roman"/>
          <w:color w:val="202122"/>
          <w:highlight w:val="white"/>
        </w:rPr>
      </w:pPr>
      <w:r>
        <w:rPr>
          <w:rFonts w:cs="Times New Roman" w:ascii="Times New Roman" w:hAnsi="Times New Roman"/>
          <w:color w:val="202122"/>
          <w:shd w:fill="FFFFFF" w:val="clear"/>
        </w:rPr>
        <w:t>The first solid-state calculator was created in the early 1960s. Pocket-sized devices became available in the 1970s.</w:t>
      </w:r>
    </w:p>
    <w:p>
      <w:pPr>
        <w:pStyle w:val="Normal"/>
        <w:rPr>
          <w:rFonts w:ascii="Times New Roman" w:hAnsi="Times New Roman" w:cs="Times New Roman"/>
          <w:color w:val="202122"/>
          <w:highlight w:val="white"/>
        </w:rPr>
      </w:pPr>
      <w:r>
        <w:rPr>
          <w:rFonts w:cs="Times New Roman" w:ascii="Times New Roman" w:hAnsi="Times New Roman"/>
          <w:color w:val="202122"/>
          <w:shd w:fill="FFFFFF" w:val="clear"/>
        </w:rPr>
        <w:t xml:space="preserve">Modern electronic calculators vary from cheap, give-away, credit-card sized models to sturdy desktop models with built-in printers. They became popular in the mid-1970s as the incorporation of integrated circuits reduced their size and cost. </w:t>
      </w:r>
    </w:p>
    <w:p>
      <w:pPr>
        <w:pStyle w:val="Normal"/>
        <w:rPr>
          <w:rFonts w:ascii="Times New Roman" w:hAnsi="Times New Roman" w:cs="Times New Roman"/>
          <w:color w:val="202122"/>
          <w:highlight w:val="white"/>
        </w:rPr>
      </w:pPr>
      <w:r>
        <w:rPr>
          <w:rFonts w:cs="Times New Roman" w:ascii="Times New Roman" w:hAnsi="Times New Roman"/>
          <w:color w:val="202122"/>
          <w:shd w:fill="FFFFFF" w:val="clear"/>
        </w:rPr>
        <w:t>By the end of that decade, prices had dropped to the point where a basic calculator was affordable to most and they became common in schools.</w:t>
      </w:r>
    </w:p>
    <w:p>
      <w:pPr>
        <w:pStyle w:val="Normal"/>
        <w:rPr>
          <w:rFonts w:ascii="Times New Roman" w:hAnsi="Times New Roman" w:cs="Times New Roman"/>
          <w:color w:val="202122"/>
          <w:highlight w:val="white"/>
        </w:rPr>
      </w:pPr>
      <w:r>
        <w:rPr>
          <w:rFonts w:cs="Times New Roman" w:ascii="Times New Roman" w:hAnsi="Times New Roman"/>
          <w:color w:val="202122"/>
          <w:shd w:fill="FFFFFF" w:val="clear"/>
        </w:rPr>
        <w:t>In addition to general purpose calculators, there are those designed for specific markets. For example, there are scientific calculator which include trigonometric and statistical calculations.</w:t>
      </w:r>
    </w:p>
    <w:p>
      <w:pPr>
        <w:pStyle w:val="Normal"/>
        <w:rPr>
          <w:rFonts w:ascii="Times New Roman" w:hAnsi="Times New Roman" w:cs="Times New Roman"/>
          <w:color w:val="202122"/>
          <w:highlight w:val="white"/>
        </w:rPr>
      </w:pPr>
      <w:r>
        <w:rPr>
          <w:rFonts w:cs="Times New Roman" w:ascii="Times New Roman" w:hAnsi="Times New Roman"/>
          <w:color w:val="202122"/>
          <w:shd w:fill="FFFFFF" w:val="clear"/>
        </w:rPr>
        <w:t>In 1986, calculators still represented an estimated 41% of the world's general-purpose hardware capacity to compute information. By 2007, this had diminished to less than 0.05%.</w:t>
      </w:r>
    </w:p>
    <w:p>
      <w:pPr>
        <w:pStyle w:val="Normal"/>
        <w:rPr>
          <w:sz w:val="18"/>
          <w:szCs w:val="36"/>
        </w:rPr>
      </w:pPr>
      <w:r>
        <w:rPr>
          <w:sz w:val="18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Roman Numerals</w:t>
      </w:r>
    </w:p>
    <w:p>
      <w:pPr>
        <w:pStyle w:val="Normal"/>
        <w:rPr>
          <w:rFonts w:ascii="Times New Roman" w:hAnsi="Times New Roman" w:cs="Times New Roman"/>
          <w:color w:val="333333"/>
          <w:highlight w:val="white"/>
        </w:rPr>
      </w:pPr>
      <w:r>
        <w:rPr>
          <w:rFonts w:cs="Times New Roman" w:ascii="Times New Roman" w:hAnsi="Times New Roman"/>
          <w:color w:val="333333"/>
          <w:shd w:fill="FFFFFF" w:val="clear"/>
        </w:rPr>
        <w:t>Roman numerals originated, as the name might suggest, in ancient Rome. There are seven basic symbols: I, V, X, L, C, D and M.</w:t>
      </w:r>
    </w:p>
    <w:p>
      <w:pPr>
        <w:pStyle w:val="Normal"/>
        <w:rPr>
          <w:rFonts w:ascii="Times New Roman" w:hAnsi="Times New Roman" w:cs="Times New Roman"/>
          <w:color w:val="333333"/>
          <w:highlight w:val="white"/>
        </w:rPr>
      </w:pPr>
      <w:r>
        <w:rPr>
          <w:rFonts w:cs="Times New Roman" w:ascii="Times New Roman" w:hAnsi="Times New Roman"/>
          <w:color w:val="333333"/>
          <w:shd w:fill="FFFFFF" w:val="clear"/>
        </w:rPr>
        <w:t>Numbers are formed by combining various letters and finding the sum of those values.</w:t>
      </w:r>
    </w:p>
    <w:p>
      <w:pPr>
        <w:pStyle w:val="Normal"/>
        <w:rPr>
          <w:rFonts w:ascii="Times New Roman" w:hAnsi="Times New Roman" w:cs="Times New Roman"/>
          <w:color w:val="333333"/>
          <w:highlight w:val="white"/>
        </w:rPr>
      </w:pPr>
      <w:r>
        <w:rPr>
          <w:rFonts w:cs="Times New Roman" w:ascii="Times New Roman" w:hAnsi="Times New Roman"/>
          <w:color w:val="333333"/>
          <w:shd w:fill="FFFFFF" w:val="clear"/>
        </w:rPr>
        <w:t>There are numerous other rules related to Roman numerals. For example, do not use the same symbol more than three times in a row.</w:t>
      </w:r>
    </w:p>
    <w:p>
      <w:pPr>
        <w:pStyle w:val="Normal"/>
        <w:rPr>
          <w:rFonts w:ascii="Times New Roman" w:hAnsi="Times New Roman" w:cs="Times New Roman"/>
          <w:color w:val="333333"/>
          <w:highlight w:val="white"/>
        </w:rPr>
      </w:pPr>
      <w:r>
        <w:rPr>
          <w:rFonts w:cs="Times New Roman" w:ascii="Times New Roman" w:hAnsi="Times New Roman"/>
          <w:color w:val="333333"/>
          <w:shd w:fill="FFFFFF" w:val="clear"/>
        </w:rPr>
        <w:t>Roman numerals are not without flaws. For example, there is no symbol for zero, and there is no way to calculate fractions. This hindered the ability to develop a universally understood, sophisticated math system, and made trading more difficult.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color w:val="333333"/>
          <w:shd w:fill="FFFFFF" w:val="clear"/>
        </w:rPr>
        <w:t>Today, roman numerals are used in astronomy to designate moons and in chemistry to denote groups of the </w:t>
      </w:r>
      <w:r>
        <w:rPr>
          <w:rFonts w:cs="Times New Roman" w:ascii="Times New Roman" w:hAnsi="Times New Roman"/>
        </w:rPr>
        <w:t>Periodic Table</w:t>
      </w:r>
      <w:r>
        <w:rPr>
          <w:rFonts w:cs="Times New Roman" w:ascii="Times New Roman" w:hAnsi="Times New Roman"/>
          <w:color w:val="333333"/>
          <w:shd w:fill="FFFFFF" w:val="clear"/>
        </w:rPr>
        <w:t xml:space="preserve">. They can be seen in tables of contents and in manuscript outlines, as upper- and lower-case Roman numerals break information into an easily organized structure. Music theory employs Roman numerals in notation symbols. 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>Requirements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>High Level Requirement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7202"/>
      </w:tblGrid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ID 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1. </w:t>
            </w:r>
            <w:r>
              <w:rPr/>
              <w:t>HL01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Navigation bar </w:t>
            </w:r>
            <w:r>
              <w:rPr/>
              <w:t>containing Menu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2. HL02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Calculator Fragment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3. HL03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Unit Converter Fragment.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4. HL04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Roman Converter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333333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>Low Le</w:t>
      </w:r>
      <w:r>
        <w:rPr>
          <w:rFonts w:cs="Times New Roman" w:ascii="Times New Roman" w:hAnsi="Times New Roman"/>
          <w:b/>
          <w:color w:val="333333"/>
          <w:sz w:val="28"/>
          <w:szCs w:val="28"/>
          <w:shd w:fill="FFFFFF" w:val="clear"/>
        </w:rPr>
        <w:t xml:space="preserve">vel Requirement 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7202"/>
      </w:tblGrid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ID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1. LL01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Menu containing calculator, Unit, roman converter logo and name.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2. LL02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Menu color should be green and white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3. LL03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Calculator Fragment background color black, sound on click of button.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4. LL04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Multiplication, Addition, Subtraction, Division, Clear, </w:t>
            </w:r>
            <w:r>
              <w:rPr/>
              <w:t>percentile operations.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5. LL05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Unit Converter should contain Currency, Temperature and Length conversion.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6. LL06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Unit Converter Fragment should contain #LL05 Conversion Logo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7. LL07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#LL06 conversion categories should be in Green background.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8. LL08 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Roman Converter should contain roman to Decimal and Vice Versa conversion.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9. LL09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#LL08 background should be in green background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10. LL10</w:t>
            </w:r>
          </w:p>
        </w:tc>
        <w:tc>
          <w:tcPr>
            <w:tcW w:w="720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Fragment Header should be in purple along with menu icon.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b/>
          <w:b/>
          <w:color w:val="333333"/>
          <w:sz w:val="28"/>
          <w:szCs w:val="28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7974ee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3ba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974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LibreOffice/6.4.5.2$Linux_X86_64 LibreOffice_project/40$Build-2</Application>
  <Pages>2</Pages>
  <Words>528</Words>
  <Characters>2942</Characters>
  <CharactersWithSpaces>3416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2020-11-09T04:26:00Z</dcterms:created>
  <dc:creator>TRAINING</dc:creator>
  <dc:description/>
  <dc:language>en-IN</dc:language>
  <cp:lastModifiedBy/>
  <dcterms:modified xsi:type="dcterms:W3CDTF">2020-11-09T18:46:01Z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