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0" w:right="0" w:firstLine="708"/>
        <w:jc w:val="both"/>
        <w:rPr>
          <w:b/>
          <w:b/>
          <w:bCs/>
          <w:color w:val="000000"/>
          <w:sz w:val="36"/>
          <w:szCs w:val="36"/>
          <w:shd w:fill="FFFFFF" w:val="clear"/>
        </w:rPr>
      </w:pPr>
      <w:bookmarkStart w:id="0" w:name="_heading=h.gjdgxs"/>
      <w:bookmarkEnd w:id="0"/>
      <w:r>
        <w:rPr>
          <w:b/>
          <w:bCs/>
          <w:color w:val="000000"/>
          <w:sz w:val="36"/>
          <w:szCs w:val="36"/>
          <w:shd w:fill="FFFFFF" w:val="clear"/>
        </w:rPr>
        <w:t xml:space="preserve"> </w:t>
      </w:r>
      <w:r>
        <w:rPr>
          <w:b/>
          <w:bCs/>
          <w:color w:val="000000"/>
          <w:sz w:val="36"/>
          <w:szCs w:val="36"/>
          <w:shd w:fill="FFFFFF" w:val="clear"/>
        </w:rPr>
        <w:t>Пропозиції Координаційної ради МРЦ(МНВК) України</w:t>
      </w:r>
    </w:p>
    <w:p>
      <w:pPr>
        <w:pStyle w:val="Normal"/>
        <w:keepNext w:val="false"/>
        <w:keepLines w:val="false"/>
        <w:widowControl/>
        <w:pBdr/>
        <w:spacing w:lineRule="auto" w:line="240" w:before="0" w:after="200"/>
        <w:ind w:left="0" w:right="0" w:hanging="0"/>
        <w:jc w:val="center"/>
        <w:rPr>
          <w:b w:val="false"/>
          <w:b w:val="false"/>
          <w:bCs w:val="false"/>
        </w:rPr>
      </w:pPr>
      <w:r>
        <w:rPr>
          <w:rFonts w:eastAsia="Times New Roman" w:cs="Times New Roman"/>
          <w:b w:val="false"/>
          <w:bCs w:val="false"/>
          <w:i w:val="false"/>
          <w:caps w:val="false"/>
          <w:smallCaps w:val="false"/>
          <w:strike w:val="false"/>
          <w:dstrike w:val="false"/>
          <w:color w:val="222222"/>
          <w:position w:val="0"/>
          <w:sz w:val="28"/>
          <w:sz w:val="28"/>
          <w:szCs w:val="28"/>
          <w:u w:val="none"/>
          <w:shd w:fill="FFFFFF" w:val="clear"/>
          <w:vertAlign w:val="baseline"/>
        </w:rPr>
        <w:t>на третю</w:t>
      </w:r>
      <w:r>
        <w:rPr>
          <w:rFonts w:eastAsia="Times New Roman" w:cs="Times New Roman"/>
          <w:b w:val="false"/>
          <w:bCs w:val="false"/>
          <w:i/>
          <w:caps w:val="false"/>
          <w:smallCaps w:val="false"/>
          <w:strike w:val="false"/>
          <w:dstrike w:val="false"/>
          <w:color w:val="222222"/>
          <w:position w:val="0"/>
          <w:sz w:val="28"/>
          <w:sz w:val="28"/>
          <w:szCs w:val="28"/>
          <w:u w:val="none"/>
          <w:shd w:fill="FFFFFF" w:val="clear"/>
          <w:vertAlign w:val="baseline"/>
        </w:rPr>
        <w:t xml:space="preserve"> </w:t>
      </w:r>
      <w:r>
        <w:rPr>
          <w:rFonts w:eastAsia="Times New Roman" w:cs="Times New Roman"/>
          <w:b w:val="false"/>
          <w:bCs w:val="false"/>
          <w:i w:val="false"/>
          <w:caps w:val="false"/>
          <w:smallCaps w:val="false"/>
          <w:strike w:val="false"/>
          <w:dstrike w:val="false"/>
          <w:color w:val="000000"/>
          <w:position w:val="0"/>
          <w:sz w:val="28"/>
          <w:sz w:val="28"/>
          <w:szCs w:val="28"/>
          <w:u w:val="none"/>
          <w:shd w:fill="FFFFFF" w:val="clear"/>
          <w:vertAlign w:val="baseline"/>
        </w:rPr>
        <w:t>онлайн-сесію із розроблення Концепції профільної середньої освіти</w:t>
      </w:r>
    </w:p>
    <w:p>
      <w:pPr>
        <w:pStyle w:val="Normal"/>
        <w:keepNext w:val="false"/>
        <w:keepLines w:val="false"/>
        <w:widowControl/>
        <w:pBdr/>
        <w:spacing w:lineRule="auto" w:line="240" w:before="0" w:after="200"/>
        <w:ind w:left="0" w:right="0" w:hanging="0"/>
        <w:jc w:val="center"/>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28"/>
          <w:sz w:val="28"/>
          <w:szCs w:val="28"/>
          <w:u w:val="none"/>
          <w:shd w:fill="FFFFFF" w:val="clear"/>
          <w:vertAlign w:val="baseline"/>
        </w:rPr>
      </w:pPr>
      <w:r>
        <w:rPr>
          <w:rFonts w:eastAsia="Times New Roman" w:cs="Times New Roman"/>
          <w:b w:val="false"/>
          <w:bCs w:val="false"/>
          <w:i w:val="false"/>
          <w:caps w:val="false"/>
          <w:smallCaps w:val="false"/>
          <w:strike w:val="false"/>
          <w:dstrike w:val="false"/>
          <w:color w:val="000000"/>
          <w:position w:val="0"/>
          <w:sz w:val="28"/>
          <w:sz w:val="28"/>
          <w:szCs w:val="28"/>
          <w:u w:val="none"/>
          <w:shd w:fill="FFFFFF" w:val="clear"/>
          <w:vertAlign w:val="baseline"/>
        </w:rPr>
        <w:t>25.02.2021</w:t>
      </w:r>
    </w:p>
    <w:p>
      <w:pPr>
        <w:pStyle w:val="Normal"/>
        <w:keepNext w:val="false"/>
        <w:keepLines w:val="false"/>
        <w:widowControl/>
        <w:pBdr/>
        <w:spacing w:lineRule="auto" w:line="240" w:before="0" w:after="200"/>
        <w:ind w:left="0" w:right="0" w:hanging="0"/>
        <w:jc w:val="left"/>
        <w:rPr>
          <w:rFonts w:ascii="Times New Roman" w:hAnsi="Times New Roman" w:eastAsia="Times New Roman" w:cs="Times New Roman"/>
          <w:b w:val="false"/>
          <w:b w:val="false"/>
          <w:bCs w:val="false"/>
          <w:i/>
          <w:i/>
          <w:caps w:val="false"/>
          <w:smallCaps w:val="false"/>
          <w:strike w:val="false"/>
          <w:dstrike w:val="false"/>
          <w:color w:val="222222"/>
          <w:position w:val="0"/>
          <w:sz w:val="28"/>
          <w:sz w:val="28"/>
          <w:szCs w:val="28"/>
          <w:u w:val="none"/>
          <w:shd w:fill="FFFFFF" w:val="clear"/>
          <w:vertAlign w:val="baseline"/>
        </w:rPr>
      </w:pPr>
      <w:r>
        <w:rPr>
          <w:rFonts w:eastAsia="Times New Roman" w:cs="Times New Roman"/>
          <w:b w:val="false"/>
          <w:bCs w:val="false"/>
          <w:i/>
          <w:caps w:val="false"/>
          <w:smallCaps w:val="false"/>
          <w:strike w:val="false"/>
          <w:dstrike w:val="false"/>
          <w:color w:val="222222"/>
          <w:position w:val="0"/>
          <w:sz w:val="28"/>
          <w:sz w:val="28"/>
          <w:szCs w:val="28"/>
          <w:u w:val="none"/>
          <w:shd w:fill="FFFFFF" w:val="clear"/>
          <w:vertAlign w:val="baseline"/>
        </w:rPr>
        <w:t>Леонід Шестаковський , голова Координаційної ради директорів МНВК(МРЦ) України)</w:t>
      </w:r>
    </w:p>
    <w:p>
      <w:pPr>
        <w:pStyle w:val="Normal"/>
        <w:ind w:left="0" w:right="0" w:firstLine="708"/>
        <w:jc w:val="both"/>
        <w:rPr>
          <w:b w:val="false"/>
          <w:b w:val="false"/>
          <w:bCs w:val="false"/>
        </w:rPr>
      </w:pPr>
      <w:r>
        <w:rPr>
          <w:b w:val="false"/>
          <w:bCs w:val="false"/>
          <w:color w:val="000000"/>
          <w:sz w:val="36"/>
          <w:szCs w:val="36"/>
          <w:shd w:fill="FFFFFF" w:val="clear"/>
        </w:rPr>
        <w:t>Обговорення блоку питань функціонування профільної середньої освіти професійного спрямування слід розпочати з того, що існування  академічного та професійного профільних ліцеїв рівнозначне і визначене законом «Про повну загальну середню освіту». Положення про ліцей поки що в стані розробки. Тому</w:t>
      </w:r>
      <w:r>
        <w:rPr>
          <w:rFonts w:eastAsia="Calibri" w:cs="Calibri" w:ascii="Calibri" w:hAnsi="Calibri"/>
          <w:b w:val="false"/>
          <w:bCs w:val="false"/>
          <w:color w:val="000000"/>
          <w:sz w:val="36"/>
          <w:szCs w:val="36"/>
          <w:shd w:fill="FFFFFF" w:val="clear"/>
        </w:rPr>
        <w:t xml:space="preserve"> </w:t>
      </w:r>
      <w:r>
        <w:rPr>
          <w:b w:val="false"/>
          <w:bCs w:val="false"/>
          <w:sz w:val="36"/>
          <w:szCs w:val="36"/>
        </w:rPr>
        <w:t>перш ніж обговорювати питання усвідомленого вибору профільного навчання, професійної орієнтації, проектування майбутнього зверну увагу на таке питання.</w:t>
      </w:r>
    </w:p>
    <w:p>
      <w:pPr>
        <w:pStyle w:val="Normal"/>
        <w:keepNext w:val="false"/>
        <w:keepLines w:val="false"/>
        <w:widowControl/>
        <w:numPr>
          <w:ilvl w:val="0"/>
          <w:numId w:val="2"/>
        </w:numPr>
        <w:pBdr/>
        <w:spacing w:lineRule="auto" w:line="240" w:before="0" w:after="0"/>
        <w:ind w:left="1068" w:right="0" w:hanging="360"/>
        <w:jc w:val="both"/>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36"/>
          <w:sz w:val="36"/>
          <w:szCs w:val="36"/>
          <w:u w:val="none"/>
          <w:vertAlign w:val="baseline"/>
        </w:rPr>
      </w:pPr>
      <w:r>
        <w:rPr>
          <w:rFonts w:eastAsia="Times New Roman" w:cs="Times New Roman"/>
          <w:b w:val="false"/>
          <w:bCs w:val="false"/>
          <w:i w:val="false"/>
          <w:caps w:val="false"/>
          <w:smallCaps w:val="false"/>
          <w:strike w:val="false"/>
          <w:dstrike w:val="false"/>
          <w:color w:val="000000"/>
          <w:position w:val="0"/>
          <w:sz w:val="36"/>
          <w:sz w:val="36"/>
          <w:szCs w:val="36"/>
          <w:u w:val="none"/>
          <w:vertAlign w:val="baseline"/>
        </w:rPr>
        <w:t>Чи виконує освіта надважливе завдання — допомогу учням через самопізнання та активне дослідження світу професій робити виважені рішення щодо свого особистісного та професійного розвитку, свідомо обирати траєкторії свого майбутнього?</w:t>
      </w:r>
    </w:p>
    <w:p>
      <w:pPr>
        <w:pStyle w:val="Normal"/>
        <w:ind w:left="0" w:right="0" w:firstLine="708"/>
        <w:jc w:val="both"/>
        <w:rPr>
          <w:b w:val="false"/>
          <w:b w:val="false"/>
          <w:bCs w:val="false"/>
          <w:sz w:val="36"/>
          <w:szCs w:val="36"/>
        </w:rPr>
      </w:pPr>
      <w:r>
        <w:rPr>
          <w:b w:val="false"/>
          <w:bCs w:val="false"/>
          <w:sz w:val="36"/>
          <w:szCs w:val="36"/>
        </w:rPr>
        <w:t>Відповідь на це питання — НІ!</w:t>
      </w:r>
    </w:p>
    <w:p>
      <w:pPr>
        <w:pStyle w:val="Normal"/>
        <w:ind w:left="0" w:right="0" w:firstLine="708"/>
        <w:jc w:val="both"/>
        <w:rPr>
          <w:b w:val="false"/>
          <w:b w:val="false"/>
          <w:bCs w:val="false"/>
          <w:sz w:val="36"/>
          <w:szCs w:val="36"/>
        </w:rPr>
      </w:pPr>
      <w:r>
        <w:rPr>
          <w:b w:val="false"/>
          <w:bCs w:val="false"/>
          <w:sz w:val="36"/>
          <w:szCs w:val="36"/>
        </w:rPr>
        <w:t>Нецікава, “нічого особливого” профорієнтація з “лекторами на тему профорієнтації”, “неякісними тестами” та “походами у різні установи” має назавжди залишиться у минулому.</w:t>
      </w:r>
    </w:p>
    <w:p>
      <w:pPr>
        <w:pStyle w:val="Normal"/>
        <w:ind w:left="0" w:right="0" w:firstLine="708"/>
        <w:jc w:val="both"/>
        <w:rPr>
          <w:b w:val="false"/>
          <w:b w:val="false"/>
          <w:bCs w:val="false"/>
          <w:sz w:val="36"/>
          <w:szCs w:val="36"/>
        </w:rPr>
      </w:pPr>
      <w:r>
        <w:rPr>
          <w:b w:val="false"/>
          <w:bCs w:val="false"/>
          <w:sz w:val="36"/>
          <w:szCs w:val="36"/>
        </w:rPr>
        <w:t>Профорієнтація, яка розвиває в дітях сучасні знання та компетентності, а головне — забезпечує умови для перевірки можливостей для самореалізації в різних видах майбутньої  професійної діяльності, має бути в Новій українській школі.</w:t>
      </w:r>
    </w:p>
    <w:p>
      <w:pPr>
        <w:pStyle w:val="Normal"/>
        <w:ind w:left="0" w:right="0" w:firstLine="708"/>
        <w:jc w:val="center"/>
        <w:rPr>
          <w:b/>
          <w:b/>
          <w:bCs/>
          <w:sz w:val="40"/>
          <w:szCs w:val="40"/>
        </w:rPr>
      </w:pPr>
      <w:r>
        <w:rPr>
          <w:b/>
          <w:bCs/>
          <w:sz w:val="40"/>
          <w:szCs w:val="40"/>
        </w:rPr>
        <w:t xml:space="preserve">Узагальнення Координаційної ради МНВК </w:t>
      </w:r>
    </w:p>
    <w:p>
      <w:pPr>
        <w:pStyle w:val="Normal"/>
        <w:ind w:left="0" w:right="0" w:firstLine="708"/>
        <w:jc w:val="center"/>
        <w:rPr>
          <w:b/>
          <w:b/>
          <w:bCs/>
          <w:sz w:val="40"/>
          <w:szCs w:val="40"/>
        </w:rPr>
      </w:pPr>
      <w:r>
        <w:rPr>
          <w:b/>
          <w:bCs/>
          <w:sz w:val="40"/>
          <w:szCs w:val="40"/>
        </w:rPr>
        <w:t>(з досвіду роботи)</w:t>
      </w:r>
    </w:p>
    <w:p>
      <w:pPr>
        <w:pStyle w:val="Normal"/>
        <w:ind w:left="0" w:right="0" w:firstLine="708"/>
        <w:jc w:val="both"/>
        <w:rPr>
          <w:b w:val="false"/>
          <w:b w:val="false"/>
          <w:bCs w:val="false"/>
          <w:sz w:val="36"/>
          <w:szCs w:val="36"/>
        </w:rPr>
      </w:pPr>
      <w:r>
        <w:rPr>
          <w:b w:val="false"/>
          <w:bCs w:val="false"/>
          <w:sz w:val="36"/>
          <w:szCs w:val="36"/>
        </w:rPr>
        <w:t>Саме життя у свій час створило МНВК (МРЦ), як форму  трудового (професійного) навчання та професійної орієнтації.</w:t>
      </w:r>
    </w:p>
    <w:p>
      <w:pPr>
        <w:pStyle w:val="Normal"/>
        <w:ind w:left="0" w:right="0" w:firstLine="708"/>
        <w:jc w:val="both"/>
        <w:rPr>
          <w:b w:val="false"/>
          <w:b w:val="false"/>
          <w:bCs w:val="false"/>
          <w:sz w:val="36"/>
          <w:szCs w:val="36"/>
        </w:rPr>
      </w:pPr>
      <w:r>
        <w:rPr>
          <w:b w:val="false"/>
          <w:bCs w:val="false"/>
          <w:sz w:val="36"/>
          <w:szCs w:val="36"/>
        </w:rPr>
        <w:t>Тобто учень, який обрав технологічний профіль навчання, навчається за програмами профільного рівня технологій або оволодіває професію. Учень який обрав інший профіль навчання має можливість оволодівати курсами за вибором (професійні проби) у відповідності до обраного профілю навчання, тобто забезпечуються умови до вмотивованого професійного самовизначення.</w:t>
      </w:r>
    </w:p>
    <w:p>
      <w:pPr>
        <w:pStyle w:val="Normal"/>
        <w:ind w:left="0" w:right="0" w:firstLine="708"/>
        <w:jc w:val="both"/>
        <w:rPr>
          <w:b w:val="false"/>
          <w:b w:val="false"/>
          <w:bCs w:val="false"/>
          <w:sz w:val="36"/>
          <w:szCs w:val="36"/>
        </w:rPr>
      </w:pPr>
      <w:r>
        <w:rPr>
          <w:b w:val="false"/>
          <w:bCs w:val="false"/>
          <w:sz w:val="36"/>
          <w:szCs w:val="36"/>
        </w:rPr>
        <w:t xml:space="preserve">Згідно узагальнених даних по МНВК 52% учнів отримують професію.  За  програмами профільного навчання з «Технологій» навчалося 14% учнів, курси за вибором (професійні проби)- навчалося 17% учнів, «Захист Вітчизни» та інші навчальні предмети - навчалися 18% учнів. </w:t>
      </w:r>
    </w:p>
    <w:p>
      <w:pPr>
        <w:pStyle w:val="Normal"/>
        <w:ind w:left="0" w:right="0" w:firstLine="708"/>
        <w:jc w:val="both"/>
        <w:rPr>
          <w:b w:val="false"/>
          <w:b w:val="false"/>
          <w:bCs w:val="false"/>
          <w:sz w:val="36"/>
          <w:szCs w:val="36"/>
        </w:rPr>
      </w:pPr>
      <w:r>
        <w:rPr>
          <w:b w:val="false"/>
          <w:bCs w:val="false"/>
          <w:sz w:val="36"/>
          <w:szCs w:val="36"/>
        </w:rPr>
        <w:t xml:space="preserve">Під профілізацією розуміється не профіль якоїсь  школи,  а можливість для кожного конкретного учня здобувати профільну освіту у відповідності до особистих запитів. Учні повинні мати право здобути профільну освіту, в тому числі й професійного спрямування. </w:t>
      </w:r>
    </w:p>
    <w:p>
      <w:pPr>
        <w:pStyle w:val="Normal"/>
        <w:ind w:left="0" w:right="0" w:firstLine="708"/>
        <w:jc w:val="both"/>
        <w:rPr>
          <w:b w:val="false"/>
          <w:b w:val="false"/>
          <w:bCs w:val="false"/>
          <w:sz w:val="36"/>
          <w:szCs w:val="36"/>
        </w:rPr>
      </w:pPr>
      <w:r>
        <w:rPr>
          <w:b w:val="false"/>
          <w:bCs w:val="false"/>
          <w:sz w:val="36"/>
          <w:szCs w:val="36"/>
        </w:rPr>
        <w:t xml:space="preserve">Більшість учнів після закінчення базової школи не може визначитися з вибором профілю навчання. Вони не визначилися з майбутньою професією через відсутність допрофільної підготовки, яка є обов’язковим ступенем отримання профільної освіти. Перший цикл профільної середньої освіти - профільно-адаптаційний (10 рік навчання). Саме введення у 10-му класі обов’язкового предмету «профорієнтація» (як варіант «Напрямки  подальшого освітнього маршруту», «Побудова кар’єри») сприятиме формуванню в учнів потреби в обґрунтованому виборі майбутньої діяльності. Професійна орієнтація включена в навчальні плани фінської школи, як обов’язковий предмет. Профорієнтація, як окремий  предмет має розглядатися, як практична діяльність направлена на  пізнання себе. </w:t>
      </w:r>
    </w:p>
    <w:p>
      <w:pPr>
        <w:pStyle w:val="Normal"/>
        <w:ind w:left="0" w:right="0" w:firstLine="708"/>
        <w:jc w:val="both"/>
        <w:rPr>
          <w:b w:val="false"/>
          <w:b w:val="false"/>
          <w:bCs w:val="false"/>
        </w:rPr>
      </w:pPr>
      <w:r>
        <w:rPr>
          <w:b w:val="false"/>
          <w:bCs w:val="false"/>
          <w:sz w:val="36"/>
          <w:szCs w:val="36"/>
        </w:rPr>
        <w:t xml:space="preserve">Міжшкільні комбінати мають значний досвід по створенню міжшкільних профільних класів: </w:t>
      </w:r>
      <w:r>
        <w:rPr>
          <w:b w:val="false"/>
          <w:bCs w:val="false"/>
          <w:sz w:val="36"/>
          <w:szCs w:val="36"/>
          <w:u w:val="single"/>
        </w:rPr>
        <w:t>в одній навчальній групі навчаються одночасно учні декількох класів різних шкіл, а учень одного невеликого класу має можливість обирати різні напрямки навчання.</w:t>
      </w:r>
      <w:r>
        <w:rPr>
          <w:b w:val="false"/>
          <w:bCs w:val="false"/>
          <w:color w:val="FF0000"/>
          <w:sz w:val="36"/>
          <w:szCs w:val="36"/>
        </w:rPr>
        <w:t xml:space="preserve"> </w:t>
      </w:r>
      <w:r>
        <w:rPr>
          <w:b w:val="false"/>
          <w:bCs w:val="false"/>
          <w:sz w:val="36"/>
          <w:szCs w:val="36"/>
        </w:rPr>
        <w:t>Налагоджено співробітництво закладів освіти і МНВК щодо реалізації частини освітньої програми закладів освіти ІІІ ступеня з метою забезпечення досягнення результатів навчання (компетентностей) визначених державним стандартом освіти.</w:t>
      </w:r>
    </w:p>
    <w:p>
      <w:pPr>
        <w:pStyle w:val="Normal"/>
        <w:ind w:left="0" w:right="0" w:firstLine="708"/>
        <w:jc w:val="both"/>
        <w:rPr>
          <w:b w:val="false"/>
          <w:b w:val="false"/>
          <w:bCs w:val="false"/>
          <w:sz w:val="36"/>
          <w:szCs w:val="36"/>
        </w:rPr>
      </w:pPr>
      <w:r>
        <w:rPr>
          <w:b w:val="false"/>
          <w:bCs w:val="false"/>
          <w:sz w:val="36"/>
          <w:szCs w:val="36"/>
        </w:rPr>
        <w:t>Опитування показало, що сьогодні профорієнтація у школі функціонує, як низка заходів, зазвичай не пов’язаних між собою. Вони стосуються: тестування інтересів та здібностей учнів, бесід з учителями та шкільними психологами, перегляд презентацій закладів освіти. Показово, що всі ці заходи не потребують безпосередньої активної залученості учнів, розвитку загальних та наскрізних умінь, творчого пошуку, а лише їх пасивної участі як глядачів або слухачів. Тому більшість таких заходів оцінюються як учнями, так і батьками більше як неефективні й такі, що не допомагають визначитися з напрямками навчання та варіантами професійного розвитку.</w:t>
      </w:r>
    </w:p>
    <w:p>
      <w:pPr>
        <w:pStyle w:val="Normal"/>
        <w:ind w:left="0" w:right="0" w:firstLine="708"/>
        <w:jc w:val="both"/>
        <w:rPr>
          <w:b w:val="false"/>
          <w:b w:val="false"/>
          <w:bCs w:val="false"/>
        </w:rPr>
      </w:pPr>
      <w:r>
        <w:rPr>
          <w:b w:val="false"/>
          <w:bCs w:val="false"/>
          <w:sz w:val="36"/>
          <w:szCs w:val="36"/>
        </w:rPr>
        <w:t>Наразі більшість діючих МНВК</w:t>
      </w:r>
      <w:r>
        <w:rPr>
          <w:b w:val="false"/>
          <w:bCs w:val="false"/>
          <w:color w:val="FF0000"/>
          <w:sz w:val="36"/>
          <w:szCs w:val="36"/>
        </w:rPr>
        <w:t xml:space="preserve"> </w:t>
      </w:r>
      <w:r>
        <w:rPr>
          <w:b w:val="false"/>
          <w:bCs w:val="false"/>
          <w:sz w:val="36"/>
          <w:szCs w:val="36"/>
        </w:rPr>
        <w:t>мають у своєму штаті методиста з профорієнтаційної роботи, який координує і організовує профорієнтаційну роботу та здійснює супровід учнів (коуч). В свій час таких спеціалістів готували педагогічні та інші вузи.</w:t>
      </w:r>
    </w:p>
    <w:p>
      <w:pPr>
        <w:pStyle w:val="Normal"/>
        <w:ind w:left="0" w:right="0" w:firstLine="708"/>
        <w:jc w:val="both"/>
        <w:rPr>
          <w:b w:val="false"/>
          <w:b w:val="false"/>
          <w:bCs w:val="false"/>
        </w:rPr>
      </w:pPr>
      <w:r>
        <w:rPr>
          <w:b w:val="false"/>
          <w:bCs w:val="false"/>
          <w:sz w:val="36"/>
          <w:szCs w:val="36"/>
        </w:rPr>
        <w:t xml:space="preserve">Робота з профільної та професійної орієнтації охоплює такі етапи: </w:t>
      </w:r>
      <w:r>
        <w:rPr>
          <w:b w:val="false"/>
          <w:bCs w:val="false"/>
          <w:i/>
          <w:sz w:val="36"/>
          <w:szCs w:val="36"/>
          <w:u w:val="single"/>
        </w:rPr>
        <w:t>інформаційний;  діагностичний; консультування; професійні проби; вибір професії, співбесіда.</w:t>
      </w:r>
    </w:p>
    <w:p>
      <w:pPr>
        <w:pStyle w:val="Normal"/>
        <w:ind w:left="0" w:right="0" w:firstLine="708"/>
        <w:jc w:val="both"/>
        <w:rPr>
          <w:b w:val="false"/>
          <w:b w:val="false"/>
          <w:bCs w:val="false"/>
          <w:sz w:val="36"/>
          <w:szCs w:val="36"/>
        </w:rPr>
      </w:pPr>
      <w:r>
        <w:rPr>
          <w:b w:val="false"/>
          <w:bCs w:val="false"/>
          <w:sz w:val="36"/>
          <w:szCs w:val="36"/>
        </w:rPr>
        <w:t>З 2014 року ми запроваджували програмно-методичний комплекс «Побудова кар’єри» для 10-11 класів, який має на меті формування компетентності старшокласника у виборі професії й успішної реалізації у майбутньому професійної кар’єри, розроблений Інститутом проблем виховання НАПН України (автор Мельник О. В.), який включає в себе: підручник, методичний посібник для вчителя, робочі зошити учнів. Для учнів 8-9 класів запроваджено аналогічний програмно-методичний комплекс «Людина і світ професій».</w:t>
      </w:r>
    </w:p>
    <w:p>
      <w:pPr>
        <w:pStyle w:val="Normal"/>
        <w:ind w:left="0" w:right="0" w:firstLine="708"/>
        <w:jc w:val="both"/>
        <w:rPr>
          <w:b w:val="false"/>
          <w:b w:val="false"/>
          <w:bCs w:val="false"/>
          <w:sz w:val="36"/>
          <w:szCs w:val="36"/>
        </w:rPr>
      </w:pPr>
      <w:r>
        <w:rPr>
          <w:b w:val="false"/>
          <w:bCs w:val="false"/>
          <w:sz w:val="36"/>
          <w:szCs w:val="36"/>
        </w:rPr>
        <w:t>На жаль в новому стандарті базової освіти цей напрямок роботи не передбачений. А  де ж допрофільна підготовка?</w:t>
      </w:r>
    </w:p>
    <w:p>
      <w:pPr>
        <w:pStyle w:val="Normal"/>
        <w:ind w:left="0" w:right="0" w:firstLine="708"/>
        <w:jc w:val="both"/>
        <w:rPr>
          <w:b w:val="false"/>
          <w:b w:val="false"/>
          <w:bCs w:val="false"/>
          <w:sz w:val="36"/>
          <w:szCs w:val="36"/>
        </w:rPr>
      </w:pPr>
      <w:r>
        <w:rPr>
          <w:b w:val="false"/>
          <w:bCs w:val="false"/>
          <w:sz w:val="36"/>
          <w:szCs w:val="36"/>
        </w:rPr>
        <w:t xml:space="preserve">Наш заклад з 2016 року є активним учасником спільноти освітніх закладів України та впроваджує  освітній проект «Карта професій». Це проєкт Центру «Розвиток Корпоративної Соціальної Відповідальності» за підтримки українських компаній, що має на меті допомогти школярам пізнати світ професій, здобути важливі навички та визначити кар’єрний шлях у різних професійних сферах. </w:t>
      </w:r>
    </w:p>
    <w:p>
      <w:pPr>
        <w:pStyle w:val="Normal"/>
        <w:ind w:left="0" w:right="0" w:firstLine="708"/>
        <w:jc w:val="both"/>
        <w:rPr>
          <w:b w:val="false"/>
          <w:b w:val="false"/>
          <w:bCs w:val="false"/>
          <w:sz w:val="36"/>
          <w:szCs w:val="36"/>
        </w:rPr>
      </w:pPr>
      <w:r>
        <w:rPr>
          <w:b w:val="false"/>
          <w:bCs w:val="false"/>
          <w:sz w:val="36"/>
          <w:szCs w:val="36"/>
        </w:rPr>
        <w:t>Найважливішим  етапом дієвої професійної орієнтації є професійні проби. На цьому етапі учні, які первинно визначилися з професією (спеціальністю), знайомляться з робочими місцями, їх технічним оснащенням; порівнюють свої очікування з реальними умовами трудової діяльності; оцінюють свої можливості в обраній професії і свідомо можуть зробити вибір: готові вони продовжувати навчання за обраним профілем навчання (професією) чи ні.</w:t>
      </w:r>
    </w:p>
    <w:p>
      <w:pPr>
        <w:pStyle w:val="Normal"/>
        <w:ind w:left="0" w:right="0" w:firstLine="708"/>
        <w:jc w:val="both"/>
        <w:rPr>
          <w:b w:val="false"/>
          <w:b w:val="false"/>
          <w:bCs w:val="false"/>
          <w:sz w:val="36"/>
          <w:szCs w:val="36"/>
        </w:rPr>
      </w:pPr>
      <w:r>
        <w:rPr>
          <w:b w:val="false"/>
          <w:bCs w:val="false"/>
          <w:sz w:val="36"/>
          <w:szCs w:val="36"/>
        </w:rPr>
        <w:t>Відповідний цикл програм професійні проби в 2020 році  пройшов перегрифування і розміщений на сайті МОН.</w:t>
      </w:r>
    </w:p>
    <w:p>
      <w:pPr>
        <w:pStyle w:val="Normal"/>
        <w:ind w:left="0" w:right="0" w:firstLine="708"/>
        <w:jc w:val="both"/>
        <w:rPr>
          <w:b w:val="false"/>
          <w:b w:val="false"/>
          <w:bCs w:val="false"/>
          <w:sz w:val="36"/>
          <w:szCs w:val="36"/>
        </w:rPr>
      </w:pPr>
      <w:r>
        <w:rPr>
          <w:b w:val="false"/>
          <w:bCs w:val="false"/>
          <w:sz w:val="36"/>
          <w:szCs w:val="36"/>
        </w:rPr>
        <w:t>Професійна проба – це моделювання елементів конкретного виду професійної діяльності, що мають завершений вигляд, яке сприяє свідомому і обґрунтованому прийняттю рішення про оцінку, самооцінку її виконання; це «примірювання» своїх індивідуальних особливостей до конкретної праці відповідно до її вимог. Основне їх призначення – усвідомлений вибір подальшого освітнього маршруту в профільній школі та після її закінчення.</w:t>
      </w:r>
    </w:p>
    <w:p>
      <w:pPr>
        <w:pStyle w:val="Normal"/>
        <w:ind w:left="0" w:right="0" w:firstLine="708"/>
        <w:jc w:val="both"/>
        <w:rPr>
          <w:b w:val="false"/>
          <w:b w:val="false"/>
          <w:bCs w:val="false"/>
          <w:sz w:val="36"/>
          <w:szCs w:val="36"/>
        </w:rPr>
      </w:pPr>
      <w:r>
        <w:rPr>
          <w:b w:val="false"/>
          <w:bCs w:val="false"/>
          <w:sz w:val="36"/>
          <w:szCs w:val="36"/>
        </w:rPr>
        <w:t>Після проходження професійної проби до 40% учнів змінюють подальший освітній маршрут. Учень, якого не задовольняє зміст навчання (у тому числі практичного) за обраним на початку профілем, не буде продовжувати такого навчання, переорієнтувавшись на інший, більш відповідний його особистості напрямок, що неодмінно вбереже від розчарувань, майбутнього професійного вигоряння та збереже кошти, адже вибір професії повинен бути вигідною інвестицією у майбутнє.</w:t>
      </w:r>
    </w:p>
    <w:p>
      <w:pPr>
        <w:pStyle w:val="Normal"/>
        <w:ind w:left="0" w:right="0" w:firstLine="708"/>
        <w:jc w:val="both"/>
        <w:rPr>
          <w:b w:val="false"/>
          <w:b w:val="false"/>
          <w:bCs w:val="false"/>
          <w:sz w:val="36"/>
          <w:szCs w:val="36"/>
        </w:rPr>
      </w:pPr>
      <w:r>
        <w:rPr>
          <w:b w:val="false"/>
          <w:bCs w:val="false"/>
          <w:sz w:val="36"/>
          <w:szCs w:val="36"/>
        </w:rPr>
        <w:t xml:space="preserve">Пропонуємо  в  навчальному плані 10 класу обов’язково виділити години на : </w:t>
      </w:r>
    </w:p>
    <w:p>
      <w:pPr>
        <w:pStyle w:val="Normal"/>
        <w:ind w:left="0" w:right="0" w:firstLine="708"/>
        <w:jc w:val="both"/>
        <w:rPr>
          <w:b w:val="false"/>
          <w:b w:val="false"/>
          <w:bCs w:val="false"/>
          <w:sz w:val="36"/>
          <w:szCs w:val="36"/>
        </w:rPr>
      </w:pPr>
      <w:r>
        <w:rPr>
          <w:b w:val="false"/>
          <w:bCs w:val="false"/>
          <w:sz w:val="36"/>
          <w:szCs w:val="36"/>
        </w:rPr>
        <w:t>-</w:t>
        <w:tab/>
        <w:t>Профконсультації (вхідне тестування та подальший супровід фахівцем з профорієнтації, індивідуальна робота з учнями та батьками)</w:t>
      </w:r>
    </w:p>
    <w:p>
      <w:pPr>
        <w:pStyle w:val="Normal"/>
        <w:ind w:left="0" w:right="0" w:firstLine="708"/>
        <w:jc w:val="both"/>
        <w:rPr>
          <w:b w:val="false"/>
          <w:b w:val="false"/>
          <w:bCs w:val="false"/>
          <w:sz w:val="36"/>
          <w:szCs w:val="36"/>
        </w:rPr>
      </w:pPr>
      <w:r>
        <w:rPr>
          <w:b w:val="false"/>
          <w:bCs w:val="false"/>
          <w:sz w:val="36"/>
          <w:szCs w:val="36"/>
        </w:rPr>
        <w:t>-</w:t>
        <w:tab/>
        <w:t>Орієнтаційний курс «Складові вибору профілю навчання і напрямки подальшого освітнього маршруту»</w:t>
      </w:r>
    </w:p>
    <w:p>
      <w:pPr>
        <w:pStyle w:val="Normal"/>
        <w:ind w:left="0" w:right="0" w:firstLine="708"/>
        <w:jc w:val="both"/>
        <w:rPr>
          <w:b w:val="false"/>
          <w:b w:val="false"/>
          <w:bCs w:val="false"/>
          <w:sz w:val="36"/>
          <w:szCs w:val="36"/>
        </w:rPr>
      </w:pPr>
      <w:r>
        <w:rPr>
          <w:b w:val="false"/>
          <w:bCs w:val="false"/>
          <w:sz w:val="36"/>
          <w:szCs w:val="36"/>
        </w:rPr>
        <w:t>-</w:t>
        <w:tab/>
        <w:t>Курси за вибором профільного спрямування (Професійні проби)</w:t>
      </w:r>
    </w:p>
    <w:p>
      <w:pPr>
        <w:pStyle w:val="Normal"/>
        <w:ind w:left="0" w:right="0" w:firstLine="708"/>
        <w:jc w:val="both"/>
        <w:rPr>
          <w:b w:val="false"/>
          <w:b w:val="false"/>
          <w:bCs w:val="false"/>
          <w:sz w:val="36"/>
          <w:szCs w:val="36"/>
        </w:rPr>
      </w:pPr>
      <w:r>
        <w:rPr>
          <w:b w:val="false"/>
          <w:bCs w:val="false"/>
          <w:sz w:val="36"/>
          <w:szCs w:val="36"/>
        </w:rPr>
        <w:t>Ця діяльність завершується остаточним усвідомленим вибором учнем профілю навчання в 11-12 класі.</w:t>
      </w:r>
    </w:p>
    <w:p>
      <w:pPr>
        <w:pStyle w:val="Normal"/>
        <w:ind w:left="0" w:right="0" w:firstLine="708"/>
        <w:jc w:val="both"/>
        <w:rPr>
          <w:b w:val="false"/>
          <w:b w:val="false"/>
          <w:bCs w:val="false"/>
          <w:sz w:val="36"/>
          <w:szCs w:val="36"/>
        </w:rPr>
      </w:pPr>
      <w:r>
        <w:rPr>
          <w:b w:val="false"/>
          <w:bCs w:val="false"/>
          <w:sz w:val="36"/>
          <w:szCs w:val="36"/>
        </w:rPr>
        <w:t xml:space="preserve">Профільне навчання в 10-12 кл. здійснюється відповідно до профілів на базі ліцеїв академічного та професійного спрямування із можливістю переходу до іншого навчального закладу або профілю.  </w:t>
      </w:r>
    </w:p>
    <w:p>
      <w:pPr>
        <w:pStyle w:val="Normal"/>
        <w:ind w:left="0" w:right="0" w:firstLine="708"/>
        <w:jc w:val="both"/>
        <w:rPr>
          <w:b w:val="false"/>
          <w:b w:val="false"/>
          <w:bCs w:val="false"/>
          <w:sz w:val="36"/>
          <w:szCs w:val="36"/>
        </w:rPr>
      </w:pPr>
      <w:r>
        <w:rPr>
          <w:b w:val="false"/>
          <w:bCs w:val="false"/>
          <w:sz w:val="36"/>
          <w:szCs w:val="36"/>
        </w:rPr>
        <w:t>Обговорення  цього питання планується 04.03.2021 - «Організація ефективної мережі закладів профільної освіти».</w:t>
      </w:r>
    </w:p>
    <w:p>
      <w:pPr>
        <w:pStyle w:val="Normal"/>
        <w:ind w:left="0" w:right="0" w:firstLine="708"/>
        <w:jc w:val="both"/>
        <w:rPr>
          <w:b w:val="false"/>
          <w:b w:val="false"/>
          <w:bCs w:val="false"/>
          <w:sz w:val="36"/>
          <w:szCs w:val="36"/>
        </w:rPr>
      </w:pPr>
      <w:r>
        <w:rPr>
          <w:b w:val="false"/>
          <w:bCs w:val="false"/>
          <w:sz w:val="36"/>
          <w:szCs w:val="36"/>
        </w:rPr>
        <w:t>В рамках академічного напряму учні здійснюють професійні проби за обраними профілями: літературний, науковий і соціальні та економічні науки, суспільно-гуманітарний, філологічний, і т. п. Для цього організовується підвіз до ПТО, МРЦ та інших закладів, які співпрацюють з профільними ліцеями.</w:t>
      </w:r>
    </w:p>
    <w:p>
      <w:pPr>
        <w:pStyle w:val="Normal"/>
        <w:ind w:left="0" w:right="0" w:firstLine="708"/>
        <w:jc w:val="both"/>
        <w:rPr>
          <w:b w:val="false"/>
          <w:b w:val="false"/>
          <w:bCs w:val="false"/>
          <w:sz w:val="36"/>
          <w:szCs w:val="36"/>
        </w:rPr>
      </w:pPr>
      <w:r>
        <w:rPr>
          <w:b w:val="false"/>
          <w:bCs w:val="false"/>
          <w:sz w:val="36"/>
          <w:szCs w:val="36"/>
        </w:rPr>
        <w:t xml:space="preserve">Професійний напрям навчання ставить за мету підготувати учнів для майбутньої діяльності в технологічній сфері та на отримання в майбутньому професій в таких галузях технологій, як : медичні,  індустріальні, сфери обслуговування, готельного господарства, прикладного мистецтва, інженерії, ІКТ, робітничих професій. Тобто  передбачає, як вступ до ВНЗ , так і підвищення кваліфікації в закладах ПТО вищих рівнів. Ми орієнтуємо учнів на ступеневість освіти. Приклад: учень отримав робітничу професію, пройшов технікум, вуз, аспірантуру, захистив дисертацію кандидата та доктора наук за напрямком освіти, що обрав ще в школі. Якщо учень буде готовий до такого  алгоритму дій,  тоді буде досягнуто задачі, поставленої Кабміном, 45% учнів  навчається в закладах ПТО. </w:t>
      </w:r>
    </w:p>
    <w:p>
      <w:pPr>
        <w:pStyle w:val="Normal"/>
        <w:ind w:left="0" w:right="0" w:firstLine="708"/>
        <w:jc w:val="both"/>
        <w:rPr>
          <w:b w:val="false"/>
          <w:b w:val="false"/>
          <w:bCs w:val="false"/>
          <w:sz w:val="36"/>
          <w:szCs w:val="36"/>
        </w:rPr>
      </w:pPr>
      <w:r>
        <w:rPr>
          <w:b w:val="false"/>
          <w:bCs w:val="false"/>
          <w:sz w:val="36"/>
          <w:szCs w:val="36"/>
        </w:rPr>
        <w:t>В рамках  профільного навчання можлива початкова допрофесійна та професійна підготовка на будь-якому напрямку навчання.</w:t>
      </w:r>
    </w:p>
    <w:p>
      <w:pPr>
        <w:pStyle w:val="Normal"/>
        <w:ind w:left="0" w:right="0" w:firstLine="708"/>
        <w:jc w:val="both"/>
        <w:rPr>
          <w:b w:val="false"/>
          <w:b w:val="false"/>
          <w:bCs w:val="false"/>
          <w:sz w:val="36"/>
          <w:szCs w:val="36"/>
        </w:rPr>
      </w:pPr>
      <w:r>
        <w:rPr>
          <w:b w:val="false"/>
          <w:bCs w:val="false"/>
          <w:sz w:val="36"/>
          <w:szCs w:val="36"/>
        </w:rPr>
        <w:t xml:space="preserve"> </w:t>
      </w:r>
      <w:r>
        <w:rPr>
          <w:b w:val="false"/>
          <w:bCs w:val="false"/>
          <w:sz w:val="36"/>
          <w:szCs w:val="36"/>
        </w:rPr>
        <w:t>В середині напрямів навчання повинна бути забезпечена широка варіативність, внаслідок широкого спектра різноманітних курсів за вибором, які враховують освітні та професійні запити учнів.</w:t>
      </w:r>
    </w:p>
    <w:p>
      <w:pPr>
        <w:pStyle w:val="Normal"/>
        <w:ind w:left="0" w:right="0" w:firstLine="708"/>
        <w:jc w:val="both"/>
        <w:rPr>
          <w:b w:val="false"/>
          <w:b w:val="false"/>
          <w:bCs w:val="false"/>
          <w:sz w:val="36"/>
          <w:szCs w:val="36"/>
        </w:rPr>
      </w:pPr>
      <w:r>
        <w:rPr>
          <w:b w:val="false"/>
          <w:bCs w:val="false"/>
          <w:sz w:val="36"/>
          <w:szCs w:val="36"/>
        </w:rPr>
        <w:t>Важливим також є заключний етап – співбесіда. Методист з профорієнтації спілкується індивідуально з кожним учнем. Мета співбесіди — визначити, чи обрав учень професію, навчальний заклад, як саме бачить свій професійний розвиток. В разі потреби допомогти скоригувати індивідуальну професійну траєкторію.</w:t>
      </w:r>
    </w:p>
    <w:p>
      <w:pPr>
        <w:pStyle w:val="Normal"/>
        <w:ind w:left="0" w:right="0" w:firstLine="708"/>
        <w:jc w:val="both"/>
        <w:rPr>
          <w:b w:val="false"/>
          <w:b w:val="false"/>
          <w:bCs w:val="false"/>
          <w:i/>
          <w:i/>
          <w:sz w:val="36"/>
          <w:szCs w:val="36"/>
          <w:u w:val="single"/>
        </w:rPr>
      </w:pPr>
      <w:r>
        <w:rPr>
          <w:b w:val="false"/>
          <w:bCs w:val="false"/>
          <w:i/>
          <w:sz w:val="36"/>
          <w:szCs w:val="36"/>
          <w:u w:val="single"/>
        </w:rPr>
        <w:t xml:space="preserve">Висновок: профільна освіта – це освіта за академічним та професійним спрямуванням. Не можна зводити профільну освіту лише до академічного спрямування, а професійним спрямуванням вважати професійно-технічну освіту в чистому вигляді. </w:t>
      </w:r>
    </w:p>
    <w:p>
      <w:pPr>
        <w:pStyle w:val="Normal"/>
        <w:ind w:left="0" w:right="0" w:firstLine="708"/>
        <w:jc w:val="both"/>
        <w:rPr>
          <w:b w:val="false"/>
          <w:b w:val="false"/>
          <w:bCs w:val="false"/>
          <w:sz w:val="36"/>
          <w:szCs w:val="36"/>
        </w:rPr>
      </w:pPr>
      <w:r>
        <w:rPr>
          <w:b w:val="false"/>
          <w:bCs w:val="false"/>
          <w:sz w:val="36"/>
          <w:szCs w:val="36"/>
        </w:rPr>
        <w:t xml:space="preserve">Дієва профорієнтаційна робота, як система має бути наскрізною  під час профільного навчання. Цей напрям надзвичайно важливий і компетентність у обґрунтованому виборі майбутньої професії має стати ключовою компетентністю випускника старшої профільної школи. </w:t>
      </w:r>
    </w:p>
    <w:p>
      <w:pPr>
        <w:pStyle w:val="Normal"/>
        <w:ind w:left="0" w:right="0" w:firstLine="708"/>
        <w:jc w:val="both"/>
        <w:rPr>
          <w:b w:val="false"/>
          <w:b w:val="false"/>
          <w:bCs w:val="false"/>
          <w:sz w:val="36"/>
          <w:szCs w:val="36"/>
        </w:rPr>
      </w:pPr>
      <w:r>
        <w:rPr>
          <w:b w:val="false"/>
          <w:bCs w:val="false"/>
          <w:sz w:val="36"/>
          <w:szCs w:val="36"/>
        </w:rPr>
        <w:t>Щодо функціонування профільної середньої освіти:</w:t>
      </w:r>
    </w:p>
    <w:p>
      <w:pPr>
        <w:pStyle w:val="Normal"/>
        <w:keepNext w:val="false"/>
        <w:keepLines w:val="false"/>
        <w:widowControl/>
        <w:numPr>
          <w:ilvl w:val="0"/>
          <w:numId w:val="2"/>
        </w:numPr>
        <w:pBdr/>
        <w:spacing w:lineRule="auto" w:line="240" w:before="0" w:after="0"/>
        <w:ind w:left="1068" w:right="0" w:hanging="360"/>
        <w:jc w:val="both"/>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36"/>
          <w:sz w:val="36"/>
          <w:szCs w:val="36"/>
          <w:u w:val="none"/>
          <w:vertAlign w:val="baseline"/>
        </w:rPr>
      </w:pPr>
      <w:r>
        <w:rPr>
          <w:rFonts w:eastAsia="Times New Roman" w:cs="Times New Roman"/>
          <w:b w:val="false"/>
          <w:bCs w:val="false"/>
          <w:i w:val="false"/>
          <w:caps w:val="false"/>
          <w:smallCaps w:val="false"/>
          <w:strike w:val="false"/>
          <w:dstrike w:val="false"/>
          <w:color w:val="000000"/>
          <w:position w:val="0"/>
          <w:sz w:val="36"/>
          <w:sz w:val="36"/>
          <w:szCs w:val="36"/>
          <w:u w:val="none"/>
          <w:vertAlign w:val="baseline"/>
        </w:rPr>
        <w:t>допрофільна підготовка учнів базової школи, яка включає всі вищеназвані елементи (профорієнтація, профільні проби і т.п,);</w:t>
      </w:r>
    </w:p>
    <w:p>
      <w:pPr>
        <w:pStyle w:val="Normal"/>
        <w:keepNext w:val="false"/>
        <w:keepLines w:val="false"/>
        <w:widowControl/>
        <w:numPr>
          <w:ilvl w:val="0"/>
          <w:numId w:val="2"/>
        </w:numPr>
        <w:pBdr/>
        <w:spacing w:lineRule="auto" w:line="240" w:before="0" w:after="0"/>
        <w:ind w:left="1068" w:right="0" w:hanging="360"/>
        <w:jc w:val="both"/>
        <w:rPr>
          <w:rFonts w:ascii="Times New Roman" w:hAnsi="Times New Roman" w:eastAsia="Times New Roman" w:cs="Times New Roman"/>
          <w:b w:val="false"/>
          <w:b w:val="false"/>
          <w:bCs w:val="false"/>
          <w:i w:val="false"/>
          <w:i w:val="false"/>
          <w:caps w:val="false"/>
          <w:smallCaps w:val="false"/>
          <w:strike w:val="false"/>
          <w:dstrike w:val="false"/>
          <w:color w:val="000000"/>
          <w:position w:val="0"/>
          <w:sz w:val="36"/>
          <w:sz w:val="36"/>
          <w:szCs w:val="36"/>
          <w:u w:val="none"/>
          <w:vertAlign w:val="baseline"/>
        </w:rPr>
      </w:pPr>
      <w:r>
        <w:rPr>
          <w:rFonts w:eastAsia="Times New Roman" w:cs="Times New Roman"/>
          <w:b w:val="false"/>
          <w:bCs w:val="false"/>
          <w:i w:val="false"/>
          <w:caps w:val="false"/>
          <w:smallCaps w:val="false"/>
          <w:strike w:val="false"/>
          <w:dstrike w:val="false"/>
          <w:color w:val="000000"/>
          <w:position w:val="0"/>
          <w:sz w:val="36"/>
          <w:sz w:val="36"/>
          <w:szCs w:val="36"/>
          <w:u w:val="none"/>
          <w:vertAlign w:val="baseline"/>
        </w:rPr>
        <w:t>учні, які визначилися отримувати професійну або передвищу освіту отримують її у відповідних закладах на основі порядку, діючому для них (закон «Про ПО(ПТО)»;</w:t>
      </w:r>
    </w:p>
    <w:p>
      <w:pPr>
        <w:pStyle w:val="Normal"/>
        <w:keepNext w:val="false"/>
        <w:keepLines w:val="false"/>
        <w:widowControl/>
        <w:numPr>
          <w:ilvl w:val="0"/>
          <w:numId w:val="2"/>
        </w:numPr>
        <w:pBdr/>
        <w:spacing w:lineRule="auto" w:line="240" w:before="0" w:after="0"/>
        <w:ind w:left="1068" w:right="0" w:hanging="360"/>
        <w:jc w:val="both"/>
        <w:rPr>
          <w:b w:val="false"/>
          <w:b w:val="false"/>
          <w:bCs w:val="false"/>
        </w:rPr>
      </w:pPr>
      <w:r>
        <w:rPr>
          <w:rFonts w:eastAsia="Times New Roman" w:cs="Times New Roman"/>
          <w:b w:val="false"/>
          <w:bCs w:val="false"/>
          <w:i w:val="false"/>
          <w:caps w:val="false"/>
          <w:smallCaps w:val="false"/>
          <w:strike w:val="false"/>
          <w:dstrike w:val="false"/>
          <w:color w:val="000000"/>
          <w:position w:val="0"/>
          <w:sz w:val="36"/>
          <w:sz w:val="36"/>
          <w:szCs w:val="36"/>
          <w:u w:val="none"/>
          <w:vertAlign w:val="baseline"/>
        </w:rPr>
        <w:t xml:space="preserve">учні, які визначилися щодо напрямку навчання в профільній школі, навчаються в ліцеях академічного чи професійного напрямку або за обома напрямками (професійну складову (професійні проби) забезпечують МРЦ(МНВК), заклади ПТО).  10-й клас - адаптаційний з можливістю прийняти рішення щодо зміни напряму навчання конкретному учню (закон </w:t>
      </w:r>
      <w:r>
        <w:rPr>
          <w:rFonts w:eastAsia="Times New Roman" w:cs="Times New Roman"/>
          <w:b w:val="false"/>
          <w:bCs w:val="false"/>
          <w:i w:val="false"/>
          <w:caps w:val="false"/>
          <w:smallCaps w:val="false"/>
          <w:strike w:val="false"/>
          <w:dstrike w:val="false"/>
          <w:color w:val="000000"/>
          <w:position w:val="0"/>
          <w:sz w:val="36"/>
          <w:sz w:val="36"/>
          <w:szCs w:val="36"/>
          <w:u w:val="none"/>
          <w:shd w:fill="FFFFFF" w:val="clear"/>
          <w:vertAlign w:val="baseline"/>
        </w:rPr>
        <w:t>«Про повну загальну середню освіту»).</w:t>
      </w:r>
    </w:p>
    <w:sectPr>
      <w:type w:val="nextPage"/>
      <w:pgSz w:w="11906" w:h="16838"/>
      <w:pgMar w:left="567" w:right="567" w:header="0" w:top="567" w:footer="0" w:bottom="56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068" w:hanging="360"/>
      </w:pPr>
      <w:rPr>
        <w:rFonts w:ascii="Times New Roman" w:hAnsi="Times New Roman" w:cs="Times New Roman"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sz w:val="24"/>
        <w:szCs w:val="24"/>
        <w:lang w:val="uk-UA"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40" w:before="0" w:after="0"/>
      <w:jc w:val="left"/>
    </w:pPr>
    <w:rPr>
      <w:rFonts w:ascii="Times New Roman" w:hAnsi="Times New Roman" w:eastAsia="Times New Roman" w:cs="Times New Roman"/>
      <w:color w:val="auto"/>
      <w:kern w:val="0"/>
      <w:sz w:val="24"/>
      <w:szCs w:val="24"/>
      <w:lang w:eastAsia="ru-RU" w:val="uk-UA" w:bidi="hi-IN"/>
    </w:rPr>
  </w:style>
  <w:style w:type="paragraph" w:styleId="1">
    <w:name w:val="Heading 1"/>
    <w:basedOn w:val="Normal1"/>
    <w:next w:val="Normal"/>
    <w:qFormat/>
    <w:pPr>
      <w:keepNext w:val="true"/>
      <w:keepLines/>
      <w:spacing w:lineRule="auto" w:line="240" w:before="480" w:after="120"/>
    </w:pPr>
    <w:rPr>
      <w:b/>
      <w:sz w:val="48"/>
      <w:szCs w:val="48"/>
    </w:rPr>
  </w:style>
  <w:style w:type="paragraph" w:styleId="2">
    <w:name w:val="Heading 2"/>
    <w:basedOn w:val="Normal1"/>
    <w:next w:val="Normal"/>
    <w:qFormat/>
    <w:pPr>
      <w:keepNext w:val="true"/>
      <w:keepLines/>
      <w:spacing w:lineRule="auto" w:line="240" w:before="360" w:after="80"/>
    </w:pPr>
    <w:rPr>
      <w:b/>
      <w:sz w:val="36"/>
      <w:szCs w:val="36"/>
    </w:rPr>
  </w:style>
  <w:style w:type="paragraph" w:styleId="3">
    <w:name w:val="Heading 3"/>
    <w:basedOn w:val="Normal1"/>
    <w:next w:val="Normal"/>
    <w:qFormat/>
    <w:pPr>
      <w:keepNext w:val="true"/>
      <w:keepLines/>
      <w:spacing w:lineRule="auto" w:line="240" w:before="280" w:after="80"/>
    </w:pPr>
    <w:rPr>
      <w:b/>
      <w:sz w:val="28"/>
      <w:szCs w:val="28"/>
    </w:rPr>
  </w:style>
  <w:style w:type="paragraph" w:styleId="4">
    <w:name w:val="Heading 4"/>
    <w:basedOn w:val="Normal1"/>
    <w:next w:val="Normal"/>
    <w:qFormat/>
    <w:pPr>
      <w:keepNext w:val="true"/>
      <w:keepLines/>
      <w:spacing w:lineRule="auto" w:line="240" w:before="240" w:after="40"/>
    </w:pPr>
    <w:rPr>
      <w:b/>
      <w:sz w:val="24"/>
      <w:szCs w:val="24"/>
    </w:rPr>
  </w:style>
  <w:style w:type="paragraph" w:styleId="5">
    <w:name w:val="Heading 5"/>
    <w:basedOn w:val="Normal1"/>
    <w:next w:val="Normal"/>
    <w:qFormat/>
    <w:pPr>
      <w:keepNext w:val="true"/>
      <w:keepLines/>
      <w:spacing w:lineRule="auto" w:line="240" w:before="220" w:after="40"/>
    </w:pPr>
    <w:rPr>
      <w:b/>
      <w:sz w:val="22"/>
      <w:szCs w:val="22"/>
    </w:rPr>
  </w:style>
  <w:style w:type="paragraph" w:styleId="6">
    <w:name w:val="Heading 6"/>
    <w:basedOn w:val="Normal1"/>
    <w:next w:val="Normal"/>
    <w:qFormat/>
    <w:pPr>
      <w:keepNext w:val="true"/>
      <w:keepLines/>
      <w:spacing w:lineRule="auto" w:line="240" w:before="200" w:after="40"/>
    </w:pPr>
    <w:rPr>
      <w:b/>
      <w:sz w:val="20"/>
      <w:szCs w:val="20"/>
    </w:rPr>
  </w:style>
  <w:style w:type="character" w:styleId="DefaultParagraphFont">
    <w:name w:val="Default Paragraph Font"/>
    <w:qFormat/>
    <w:rPr/>
  </w:style>
  <w:style w:type="character" w:styleId="Rvts9">
    <w:name w:val="rvts9"/>
    <w:basedOn w:val="DefaultParagraphFont"/>
    <w:qFormat/>
    <w:rPr/>
  </w:style>
  <w:style w:type="paragraph" w:styleId="Style8">
    <w:name w:val="Заголовок"/>
    <w:basedOn w:val="Normal"/>
    <w:next w:val="Style9"/>
    <w:qFormat/>
    <w:pPr>
      <w:keepNext w:val="true"/>
      <w:spacing w:before="240" w:after="120"/>
    </w:pPr>
    <w:rPr>
      <w:rFonts w:ascii="Liberation Sans" w:hAnsi="Liberation Sans" w:eastAsia="Linux Libertine G" w:cs="Linux Libertine G"/>
      <w:sz w:val="28"/>
      <w:szCs w:val="28"/>
    </w:rPr>
  </w:style>
  <w:style w:type="paragraph" w:styleId="Style9">
    <w:name w:val="Body Text"/>
    <w:basedOn w:val="Normal"/>
    <w:pPr>
      <w:spacing w:lineRule="auto" w:line="276" w:before="0" w:after="140"/>
    </w:pPr>
    <w:rPr/>
  </w:style>
  <w:style w:type="paragraph" w:styleId="Style10">
    <w:name w:val="List"/>
    <w:basedOn w:val="Style9"/>
    <w:pPr/>
    <w:rPr/>
  </w:style>
  <w:style w:type="paragraph" w:styleId="Style11">
    <w:name w:val="Caption"/>
    <w:basedOn w:val="Normal"/>
    <w:qFormat/>
    <w:pPr>
      <w:suppressLineNumbers/>
      <w:spacing w:before="120" w:after="120"/>
    </w:pPr>
    <w:rPr>
      <w:i/>
      <w:iCs/>
      <w:sz w:val="24"/>
      <w:szCs w:val="24"/>
    </w:rPr>
  </w:style>
  <w:style w:type="paragraph" w:styleId="Style12">
    <w:name w:val="Указатель"/>
    <w:basedOn w:val="Normal"/>
    <w:qFormat/>
    <w:pPr>
      <w:suppressLineNumbers/>
    </w:pPr>
    <w:rPr/>
  </w:style>
  <w:style w:type="paragraph" w:styleId="Normal1">
    <w:name w:val="LO-normal"/>
    <w:qFormat/>
    <w:pPr>
      <w:widowControl/>
      <w:kinsoku w:val="true"/>
      <w:overflowPunct w:val="true"/>
      <w:autoSpaceDE w:val="true"/>
      <w:bidi w:val="0"/>
      <w:jc w:val="left"/>
    </w:pPr>
    <w:rPr>
      <w:rFonts w:ascii="Calibri" w:hAnsi="Calibri" w:eastAsia="Linux Libertine G" w:cs="Linux Libertine G"/>
      <w:color w:val="auto"/>
      <w:kern w:val="0"/>
      <w:sz w:val="24"/>
      <w:szCs w:val="24"/>
      <w:lang w:val="uk-UA" w:eastAsia="zh-CN" w:bidi="hi-IN"/>
    </w:rPr>
  </w:style>
  <w:style w:type="paragraph" w:styleId="Style13">
    <w:name w:val="Title"/>
    <w:basedOn w:val="Normal1"/>
    <w:next w:val="Normal"/>
    <w:qFormat/>
    <w:pPr>
      <w:keepNext w:val="true"/>
      <w:keepLines/>
      <w:spacing w:lineRule="auto" w:line="240" w:before="480" w:after="120"/>
    </w:pPr>
    <w:rPr>
      <w:b/>
      <w:sz w:val="72"/>
      <w:szCs w:val="72"/>
    </w:rPr>
  </w:style>
  <w:style w:type="paragraph" w:styleId="ListParagraph">
    <w:name w:val="List Paragraph"/>
    <w:basedOn w:val="Normal"/>
    <w:qFormat/>
    <w:pPr>
      <w:spacing w:before="0" w:after="0"/>
      <w:ind w:left="720" w:right="0" w:hanging="0"/>
      <w:contextualSpacing/>
    </w:pPr>
    <w:rPr/>
  </w:style>
  <w:style w:type="paragraph" w:styleId="Rvps2">
    <w:name w:val="rvps2"/>
    <w:basedOn w:val="Normal"/>
    <w:qFormat/>
    <w:pPr>
      <w:spacing w:before="280" w:after="280"/>
    </w:pPr>
    <w:rPr/>
  </w:style>
  <w:style w:type="paragraph" w:styleId="NormalWeb">
    <w:name w:val="Normal (Web)"/>
    <w:basedOn w:val="Normal"/>
    <w:qFormat/>
    <w:pPr>
      <w:spacing w:before="280" w:after="280"/>
    </w:pPr>
    <w:rPr/>
  </w:style>
  <w:style w:type="paragraph" w:styleId="Style14">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Style15">
    <w:name w:val="Содержимое врезки"/>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LibreOffice/7.1.0.3$Linux_X86_64 LibreOffice_project/10$Build-3</Application>
  <AppVersion>15.0000</AppVersion>
  <Pages>6</Pages>
  <Words>1357</Words>
  <Characters>9267</Characters>
  <CharactersWithSpaces>10622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2021-02-24T12:06:00Z</dcterms:created>
  <dc:creator>User</dc:creator>
  <dc:description/>
  <dc:language>uk-UA</dc:language>
  <cp:lastModifiedBy/>
  <dcterms:modified xsi:type="dcterms:W3CDTF">2021-03-02T13:47:29Z</dcterms:modified>
  <cp:revision>1</cp:revision>
  <dc:subject/>
  <dc:title/>
</cp:coreProperties>
</file>