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11111"/>
          <w:sz w:val="40"/>
          <w:szCs w:val="40"/>
        </w:rPr>
        <w:t xml:space="preserve">AIDAN J. SINCLAIR</w:t>
      </w:r>
    </w:p>
    <w:p>
      <w:pPr>
        <w:pBdr>
          <w:bottom w:val="single" w:color="BBBBBB" w:sz="6" w:space="6"/>
        </w:pBdr>
        <w:spacing w:after="200"/>
        <w:jc w:val="center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Houston, Texas  ·  832.419.5932  ·  aidan@aidansinclair.com</w:t>
      </w:r>
    </w:p>
    <w:p>
      <w:pPr>
        <w:pBdr>
          <w:bottom w:val="single" w:color="CCCCCC" w:sz="4" w:space="4"/>
        </w:pBdr>
        <w:spacing w:after="60" w:before="260"/>
      </w:pPr>
      <w:r>
        <w:rPr>
          <w:rFonts w:ascii="Arial" w:cs="Arial" w:eastAsia="Arial" w:hAnsi="Arial"/>
          <w:b/>
          <w:bCs/>
          <w:color w:val="111111"/>
          <w:spacing w:val="40"/>
          <w:sz w:val="20"/>
          <w:szCs w:val="20"/>
        </w:rPr>
        <w:t xml:space="preserve">PROFILE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Exhibition manager and gallery director with over a decade of experience in Houston’s contemporary art community. Experienced across the full exhibition cycle — artist coordination, contract management, installation, catalogue production, and public programming. Brings design sensibility and operational precision to fast-paced, multi-project gallery environments, with a sustained commitment to artist-centered work.</w:t>
      </w:r>
    </w:p>
    <w:p>
      <w:pPr>
        <w:pBdr>
          <w:bottom w:val="single" w:color="CCCCCC" w:sz="4" w:space="4"/>
        </w:pBdr>
        <w:spacing w:after="60" w:before="260"/>
      </w:pPr>
      <w:r>
        <w:rPr>
          <w:rFonts w:ascii="Arial" w:cs="Arial" w:eastAsia="Arial" w:hAnsi="Arial"/>
          <w:b/>
          <w:bCs/>
          <w:color w:val="111111"/>
          <w:spacing w:val="40"/>
          <w:sz w:val="20"/>
          <w:szCs w:val="20"/>
        </w:rPr>
        <w:t xml:space="preserve">EXPERIENCE</w:t>
      </w:r>
    </w:p>
    <w:p>
      <w:pPr>
        <w:tabs>
          <w:tab w:val="right" w:pos="9026"/>
        </w:tabs>
        <w:spacing w:after="40" w:before="1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Gallery Director &amp; Founder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|  Gallery Nua, Houston, TX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	[DATES — please fill in]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Founded and directed an independent contemporary gallery presenting emerging and established artists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Managed all aspects of exhibition production: artist coordination, installation, programming, and documentation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Produced exhibition materials, promotional content, and built sustained relationships with artists and collectors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Organized opening receptions, artist talks, and public programming in support of each exhibition</w:t>
      </w:r>
    </w:p>
    <w:p>
      <w:pPr>
        <w:tabs>
          <w:tab w:val="right" w:pos="9026"/>
        </w:tabs>
        <w:spacing w:after="40" w:before="1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Gallery Associate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|  Reeves Art Gallery, Houston, TX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	[YEAR]–Present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Support daily gallery operations across sales, art handling, installation, and administration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Assist with exhibition installation, gallery maintenance, and artwork logistics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Engage with collectors and visitors to support the gallery’s program and artist relationships</w:t>
      </w:r>
    </w:p>
    <w:p>
      <w:pPr>
        <w:tabs>
          <w:tab w:val="right" w:pos="9026"/>
        </w:tabs>
        <w:spacing w:after="40" w:before="1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Gallery Director &amp; Exhibition Manager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|  Laura Rathe Fine Art, Houston &amp; Dallas, TX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	2011–2015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Directed gallery operations across two locations, managing exhibitions, artist relations, and sales programming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Managed exhibition production from initial planning through installation, de-installation, and documentation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Coordinated artwork shipping, transportation logistics, loan agreements, and condition reporting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Designed and produced exhibition catalogues, mailers, and promotional campaigns aligned with gallery programming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Built and maintained relationships with artists, collectors, and institutional partners across Texas and nationally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Organized opening receptions, artist talks, and collector events in support of the exhibition program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Managed digital presence, email campaigns, and editorial content to drive collector engagement</w:t>
      </w:r>
    </w:p>
    <w:p>
      <w:pPr>
        <w:tabs>
          <w:tab w:val="right" w:pos="9026"/>
        </w:tabs>
        <w:spacing w:after="40" w:before="1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Creative Consultant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|  Gallery and Artist Clients, Houston, TX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	2016–Present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Provided strategic and creative consulting to galleries and artists including Laura Rathe Fine Art, Gallery Nua, and Reeves Art Gallery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Developed exhibition materials, catalogues, websites, and editorial content in support of gallery programs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Advised clients on brand positioning, digital presence, and presentation of works across print and digital channels</w:t>
      </w:r>
    </w:p>
    <w:p>
      <w:pPr>
        <w:tabs>
          <w:tab w:val="right" w:pos="9026"/>
        </w:tabs>
        <w:spacing w:after="40" w:before="1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Digital Design Consultant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|  Flow-Cal Inc., Shell Oil, Edelman Interactive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	2001–2011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Brand, digital, and marketing projects for corporate and creative clients across Houston.</w:t>
      </w:r>
    </w:p>
    <w:p>
      <w:pPr>
        <w:pBdr>
          <w:bottom w:val="single" w:color="CCCCCC" w:sz="4" w:space="4"/>
        </w:pBdr>
        <w:spacing w:after="60" w:before="260"/>
      </w:pPr>
      <w:r>
        <w:rPr>
          <w:rFonts w:ascii="Arial" w:cs="Arial" w:eastAsia="Arial" w:hAnsi="Arial"/>
          <w:b/>
          <w:bCs/>
          <w:color w:val="111111"/>
          <w:spacing w:val="40"/>
          <w:sz w:val="20"/>
          <w:szCs w:val="20"/>
        </w:rPr>
        <w:t xml:space="preserve">SKILLS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Exhibition Management: production scheduling, installation coordination, art handling, condition reporting, shipping logistics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Curatorial: programming development, artist relations, open call review, award and special exhibition organization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Project &amp; Budget Management: contracts, loan agreements, invoice processing, vendor coordination, multi-project scheduling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Design &amp; Production: exhibition catalogues, print materials, promotional campaigns, digital content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Public Programming: artist talks, panel discussions, gallery tours, donor and community engagement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Communication: grant writing support, interdepartmental coordination, stakeholder and board relations</w:t>
      </w:r>
    </w:p>
    <w:p>
      <w:pPr>
        <w:pBdr>
          <w:bottom w:val="single" w:color="CCCCCC" w:sz="4" w:space="4"/>
        </w:pBdr>
        <w:spacing w:after="60" w:before="260"/>
      </w:pPr>
      <w:r>
        <w:rPr>
          <w:rFonts w:ascii="Arial" w:cs="Arial" w:eastAsia="Arial" w:hAnsi="Arial"/>
          <w:b/>
          <w:bCs/>
          <w:color w:val="111111"/>
          <w:spacing w:val="40"/>
          <w:sz w:val="20"/>
          <w:szCs w:val="20"/>
        </w:rPr>
        <w:t xml:space="preserve">EDUCATION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College of Marketing &amp; Design, Dublin, Ireland</w:t>
      </w:r>
    </w:p>
    <w:p>
      <w:pPr>
        <w:pBdr>
          <w:bottom w:val="single" w:color="CCCCCC" w:sz="4" w:space="4"/>
        </w:pBdr>
        <w:spacing w:after="60" w:before="260"/>
      </w:pPr>
      <w:r>
        <w:rPr>
          <w:rFonts w:ascii="Arial" w:cs="Arial" w:eastAsia="Arial" w:hAnsi="Arial"/>
          <w:b/>
          <w:bCs/>
          <w:color w:val="111111"/>
          <w:spacing w:val="40"/>
          <w:sz w:val="20"/>
          <w:szCs w:val="20"/>
        </w:rPr>
        <w:t xml:space="preserve">PROFESSIONAL REFERENCES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Contact information available upon request.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Jillian Conrad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  —  Associate Professor, University of Houston, Houston, TX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Mike Squyers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  —  Former CEO, FlowCal, Houston, TX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[Third reference]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  —  Recommended: a colleague from Laura Rathe Fine Art or Reeves Art Gallery, 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2026-05-26T17:46:12.625Z</dcterms:created>
  <dcterms:modified xsi:type="dcterms:W3CDTF">2026-05-26T17:46:12.625Z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