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EK-2 — FİYAT TEKLİF FORMU</w:t>
      </w:r>
    </w:p>
    <w:p>
      <w:r>
        <w:rPr>
          <w:i/>
        </w:rPr>
        <w:t>Ana Hizmet Sözleşmesi'nin ayrılmaz eki · Özgür Irmak Yüksek Teknoloji Protez ve Ortez Uygulama Merkezi · 8 Temmuz 2026</w:t>
      </w:r>
    </w:p>
    <w:p>
      <w:r>
        <w:rPr>
          <w:i/>
        </w:rPr>
        <w:t>Statü: Bedeller müşteri tarafından ONAYLANDI (Ayhan beyanı, 8 Tem). Bu form imza nüshasına dönüştürülür.</w:t>
      </w:r>
    </w:p>
    <w:p>
      <w:pPr>
        <w:ind w:left="397"/>
      </w:pPr>
      <w:r>
        <w:rPr>
          <w:b/>
          <w:i/>
          <w:sz w:val="19"/>
        </w:rPr>
        <w:t>Tüm bedeller KDV HARİÇTİR.</w:t>
      </w:r>
      <w:r>
        <w:rPr>
          <w:i/>
          <w:sz w:val="19"/>
        </w:rPr>
        <w:t xml:space="preserve"> Para birimi: TL (Ana Sözleşme M.3.2). Liste/Uygulanan ayrımı, Ana Sözleşme M.8.2-8.3 (fark faturası) mekanizmasının tabanıdır.</w:t>
      </w:r>
    </w:p>
    <w:p>
      <w:pPr>
        <w:pStyle w:val="Heading2"/>
      </w:pPr>
      <w:r>
        <w:t>A · TEK SEFERLİK İŞLER (D1)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Kalem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Liste Bedeli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Paket Bedeli </w:t>
            </w:r>
            <w:r>
              <w:rPr>
                <w:b/>
                <w:i/>
                <w:sz w:val="19"/>
              </w:rPr>
              <w:t>(M.8.2-8.3 terimi)</w:t>
            </w:r>
          </w:p>
        </w:tc>
        <w:tc>
          <w:tcPr>
            <w:tcW w:type="dxa" w:w="235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D1.a — Kurumsal kimlik (konumlandırma, logo + varyasyonlar, renk/tipografi sistemi, marka sesi, brand guide, temel şablonlar)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50.000 TL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50.000 TL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D1.b — Web sitesi (Wix, çok dilli TR/EN/AR/RU — nihai dil/mimari M.5.4'e tabi, AR RTL)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50.000 TL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50.000 TL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D1.c — Sosyal mecra kurulumu (YouTube, Instagram, Facebook, LinkedIn: profil + görsel kit + şablonlar)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30.000 TL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 TL — JEST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Asgari 12 ay abonelik taahhüdü karşılığı jest; erken çıkışta M.8.3 fark hesabına liste bedeliyle girer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D1.e — Lansman içerik prodüksiyonu (Müşteri'nin mevcut görüntüleriyle)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dahil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dahil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sz w:val="19"/>
              </w:rPr>
              <w:t>Kimlik+web paketinin parçası</w:t>
            </w:r>
          </w:p>
        </w:tc>
      </w:tr>
      <w:tr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D1 TOPLAM (teslim kapsamı)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130.000 TL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100.000 TL</w:t>
            </w:r>
          </w:p>
        </w:tc>
        <w:tc>
          <w:tcPr>
            <w:tcW w:type="dxa" w:w="235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Fark faturası tabanı: 30.000 TL (M.8.3)</w:t>
            </w:r>
          </w:p>
        </w:tc>
      </w:tr>
    </w:tbl>
    <w:p/>
    <w:p>
      <w:r>
        <w:rPr>
          <w:b/>
        </w:rPr>
        <w:t>OPSİYONEL KALEM — kapsam ve toplam DIŞI: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Opsiyon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Bedel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Koşul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D1.d — Profesyonel kampanya çekimi (~4 dk marka filmi + foto seti)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110.000 TL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Yalnız yazılı iş emriyle (M.2.4) devreye girer; teslim edilmeyen opsiyon hiçbir fark/fatura hesabına GİRMEZ. Gerçek hasta katılımı hâlinde M.6 + Ek-3 ön şart</w:t>
            </w:r>
          </w:p>
        </w:tc>
      </w:tr>
    </w:tbl>
    <w:p/>
    <w:p>
      <w:r>
        <w:rPr>
          <w:b/>
        </w:rPr>
        <w:t>Ödeme planı (✅ AYHAN, 8 Tem 2026):</w:t>
      </w:r>
      <w:r>
        <w:t xml:space="preserve"> </w:t>
      </w:r>
      <w:r>
        <w:rPr>
          <w:b/>
        </w:rPr>
        <w:t>%50 imzada avans (50.000 TL) · %50 finalde (50.000 TL)</w:t>
      </w:r>
      <w:r>
        <w:t xml:space="preserve"> — "final" = D1 teslim kapsamının tamamlanması (kimlik teslimi + web sitesinin yayına alınması + sosyal kurulum). Avans iade edilmez [avukat R17; yarıda kesilmede hakediş hesabı M.9.3 — %50/%50 kırılımda ara-hakediş tanımı avukatla netleştirilir].</w:t>
      </w:r>
    </w:p>
    <w:p>
      <w:pPr>
        <w:pStyle w:val="Heading2"/>
      </w:pPr>
      <w:r>
        <w:t>B · AYLIK HİZMETLER / ABONELİK (D2)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Kalem</w:t>
            </w:r>
          </w:p>
        </w:tc>
        <w:tc>
          <w:tcPr>
            <w:tcW w:type="dxa" w:w="470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Bedel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Aylık strateji yönetimi + görsel içerik üretimi ve metinleri (kanal-adet planı aşağıda) + marka tutarlılık denetimi + aylık raporlama + hukuk-onay koordinasyonu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85.000 TL / ay</w:t>
            </w:r>
          </w:p>
        </w:tc>
      </w:tr>
    </w:tbl>
    <w:p/>
    <w:p>
      <w:r>
        <w:rPr>
          <w:b/>
        </w:rPr>
        <w:t>Aylık içerik planı (✅ AYHAN, 8 Tem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Kanal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Adet</w:t>
            </w:r>
          </w:p>
        </w:tc>
        <w:tc>
          <w:tcPr>
            <w:tcW w:type="dxa" w:w="313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YouTube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ayda 4 video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LinkedIn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ayda 4 post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Instagram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haftada 3 post (~12-13/ay)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İçerik şekli oranı (reels/karusel/foto) taraflarca ayrıca kararlaştırılır — M.8.5 esnekliği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Facebook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Instagram'da paylaşılan her içerik Facebook'a yansıtılır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</w:r>
            <w:r>
              <w:rPr>
                <w:sz w:val="19"/>
              </w:rPr>
              <w:t>Ayna kanal; ek özgün üretim içermez</w:t>
            </w:r>
          </w:p>
        </w:tc>
      </w:tr>
    </w:tbl>
    <w:p/>
    <w:p>
      <w:r>
        <w:rPr>
          <w:i/>
        </w:rPr>
        <w:t>Toplam ~20-21 özgün üretim/ay + Facebook yansıtma. Adetler ÜRETİM adedidir; her içeriğin yayını Ana Sözleşme M.5 hukuki onay akışına tabidir (özellikle sosyal medya rejimi — avukat S11 yanıtına göre kanal içerik türleri kalibre edilir). Aylık karma, bedel değişmeden M.8.5 ile ayarlanabilir.</w:t>
      </w:r>
    </w:p>
    <w:p>
      <w:pPr>
        <w:pStyle w:val="ListBullet"/>
      </w:pPr>
      <w:r>
        <w:t xml:space="preserve">Asgari taahhüt: </w:t>
      </w:r>
      <w:r>
        <w:rPr>
          <w:b/>
        </w:rPr>
        <w:t>12 ay</w:t>
      </w:r>
      <w:r>
        <w:t xml:space="preserve"> (Ana Sözleşme M.8.1). 12 aylık taahhüt değeri: </w:t>
      </w:r>
      <w:r>
        <w:rPr>
          <w:b/>
        </w:rPr>
        <w:t>1.020.000 TL</w:t>
      </w:r>
      <w:r>
        <w:t>.</w:t>
      </w:r>
    </w:p>
    <w:p>
      <w:pPr>
        <w:pStyle w:val="ListBullet"/>
      </w:pPr>
      <w:r>
        <w:t xml:space="preserve">Faturalama: aylık bedel her ayın </w:t>
      </w:r>
      <w:r>
        <w:rPr>
          <w:b/>
        </w:rPr>
        <w:t>1'i ile 5'i arasında</w:t>
      </w:r>
      <w:r>
        <w:t xml:space="preserve"> peşin ödenir (✅ AYHAN, 8 Tem; M.3.1). Yenilemede endeksleme: M.8.4; taahhüt-içi TÜFE eşiği: M.3.2.</w:t>
      </w:r>
    </w:p>
    <w:p>
      <w:pPr>
        <w:pStyle w:val="ListBullet"/>
      </w:pPr>
      <w:r>
        <w:t>Başlangıç: Kurumsal Çekirdek + web yayını sonrası ayın 1'i (M.2.2).</w:t>
      </w:r>
    </w:p>
    <w:p>
      <w:pPr>
        <w:pStyle w:val="Heading2"/>
      </w:pPr>
      <w:r>
        <w:t>C · KAPSAM DIŞI (hatırlatma — M.2.3)</w:t>
      </w:r>
    </w:p>
    <w:p>
      <w:r>
        <w:t>Ek çekim/prodüksiyon (D1.d opsiyonu dahil) · reklam medya bütçesi · günlük topluluk yönetimi · web bakım (ayrı opsiyon) · baskı işleri · hukuki danışmanlık · bu formda yazmayan her iş. Açık çalışma dosyaları teslim kapsamı dışıdır (M.4.4); istenirse ayrı fiyatlanır.</w:t>
      </w:r>
    </w:p>
    <w:p>
      <w:pPr>
        <w:pStyle w:val="Heading2"/>
      </w:pPr>
      <w:r>
        <w:t>D · JEST KALEMLERİNİN HUKUKİ ÇERÇEVESİ (Denetmen Z2-Z3 ile netleştirildi)</w:t>
      </w:r>
    </w:p>
    <w:p>
      <w:r>
        <w:rPr>
          <w:b/>
        </w:rPr>
        <w:t>Jest = yalnız teslim edilen kalem:</w:t>
      </w:r>
      <w:r>
        <w:t xml:space="preserve"> D1.c sosyal mecra kurulumu (liste 30.000 TL, paket 0 TL), Müşteri'nin 12 aylık asgari abonelik taahhüdünün karşılığıdır (M.8.2). </w:t>
      </w:r>
      <w:r>
        <w:rPr>
          <w:b/>
        </w:rPr>
        <w:t>Erken çıkışta fark faturası tabanı = 30.000 TL</w:t>
      </w:r>
      <w:r>
        <w:t xml:space="preserve"> (Liste 130.000 − Paket 100.000). D1.d çekim bir jest/teslim DEĞİLDİR — kapsam dışı opsiyondur; devreye girmedikçe hiçbir fark/fatura hesabına dahil edilemez (edim yoksa bedel yoktur).</w:t>
      </w:r>
    </w:p>
    <w:p>
      <w:r>
        <w:rPr>
          <w:b/>
        </w:rPr>
        <w:t>Erken çıkış koruması — toplam (M.8.3, ✅ AYHAN 8 Tem):</w:t>
      </w:r>
      <w:r>
        <w:t xml:space="preserve"> (a) jest farkı 30.000 TL + (b) erken çıkış bedeli </w:t>
      </w:r>
      <w:r>
        <w:rPr>
          <w:b/>
        </w:rPr>
        <w:t>en az 3 aylık abonelik bedeli = 255.000 TL</w:t>
      </w:r>
      <w:r>
        <w:t xml:space="preserve"> (3 × 85.000, aylık bedel üzerinden) ⇒ </w:t>
      </w:r>
      <w:r>
        <w:rPr>
          <w:b/>
        </w:rPr>
        <w:t>≈285.000 TL + KDV.</w:t>
      </w:r>
      <w:r>
        <w:t xml:space="preserve"> Yenileme dönemlerinde bildirimsiz iptalde de 3 aylık bedel kuralı geçerlidir (M.8.4). Hukuki niteleme ve indirim riski avukatta (R11).</w:t>
      </w:r>
    </w:p>
    <w:p>
      <w:r>
        <w:rPr>
          <w:i/>
        </w:rPr>
        <w:t xml:space="preserve">Sözleşme toplam değeri (12 ay, KDV hariç): D1 100.000 + D2 1.020.000 = </w:t>
      </w:r>
      <w:r>
        <w:rPr>
          <w:i/>
        </w:rPr>
        <w:t>1.120.000 TL</w:t>
      </w:r>
      <w:r>
        <w:rPr>
          <w:i/>
        </w:rPr>
        <w:t xml:space="preserve"> (D1.d opsiyonu hariç). · Fox · 8 Tem 2026 · Ödeme planı Ayhan onayıyla kesinleşir.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B2A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B2A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B2A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