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end-to-end-production-simulation"/>
    <w:p>
      <w:pPr>
        <w:pStyle w:val="Heading1"/>
      </w:pPr>
      <w:r>
        <w:t xml:space="preserve">End-to-end production simulation</w:t>
      </w:r>
    </w:p>
    <w:p>
      <w:pPr>
        <w:pStyle w:val="FirstParagraph"/>
      </w:pPr>
      <w:r>
        <w:rPr>
          <w:b/>
          <w:bCs/>
        </w:rPr>
        <w:t xml:space="preserve">Document:</w:t>
      </w:r>
      <w:r>
        <w:t xml:space="preserve"> </w:t>
      </w:r>
      <w:r>
        <w:t xml:space="preserve">SIM-EEG-018</w:t>
      </w:r>
      <w:r>
        <w:t xml:space="preserve"> </w:t>
      </w:r>
      <w:r>
        <w:rPr>
          <w:b/>
          <w:bCs/>
        </w:rPr>
        <w:t xml:space="preserve">Revision:</w:t>
      </w:r>
      <w:r>
        <w:t xml:space="preserve"> </w:t>
      </w:r>
      <w:r>
        <w:t xml:space="preserve">A</w:t>
      </w:r>
      <w:r>
        <w:t xml:space="preserve"> </w:t>
      </w:r>
      <w:r>
        <w:rPr>
          <w:b/>
          <w:bCs/>
        </w:rPr>
        <w:t xml:space="preserve">Date:</w:t>
      </w:r>
      <w:r>
        <w:t xml:space="preserve"> </w:t>
      </w:r>
      <w:r>
        <w:t xml:space="preserve">2026-09-02</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Generated by:</w:t>
      </w:r>
      <w:r>
        <w:t xml:space="preserve"> </w:t>
      </w:r>
      <w:r>
        <w:rPr>
          <w:rStyle w:val="VerbatimChar"/>
        </w:rPr>
        <w:t xml:space="preserve">tools/simulate_production.py</w:t>
      </w:r>
      <w:r>
        <w:t xml:space="preserve">, from</w:t>
      </w:r>
      <w:r>
        <w:t xml:space="preserve"> </w:t>
      </w:r>
      <w:r>
        <w:rPr>
          <w:rStyle w:val="VerbatimChar"/>
        </w:rPr>
        <w:t xml:space="preserve">tools/design.py</w:t>
      </w:r>
      <w:r>
        <w:t xml:space="preserve"> </w:t>
      </w:r>
      <w:r>
        <w:t xml:space="preserve">and the files actually present in the package</w:t>
      </w:r>
    </w:p>
    <w:bookmarkStart w:id="9" w:name="what-this-is-and-what-it-is-not"/>
    <w:p>
      <w:pPr>
        <w:pStyle w:val="Heading2"/>
      </w:pPr>
      <w:r>
        <w:t xml:space="preserve">What this is, and what it is not</w:t>
      </w:r>
    </w:p>
    <w:p>
      <w:pPr>
        <w:pStyle w:val="FirstParagraph"/>
      </w:pPr>
      <w:r>
        <w:t xml:space="preserve">This report is a dry run of the manufacturing route against the data package. At each station it asks what the operator needs, checks that the package contains it, and where the station has an acceptance limit it computes that limit from component values instead of quoting it. It is re-run by</w:t>
      </w:r>
      <w:r>
        <w:t xml:space="preserve"> </w:t>
      </w:r>
      <w:r>
        <w:rPr>
          <w:rStyle w:val="VerbatimChar"/>
        </w:rPr>
        <w:t xml:space="preserve">tools/simulate_production.py</w:t>
      </w:r>
      <w:r>
        <w:t xml:space="preserve"> </w:t>
      </w:r>
      <w:r>
        <w:t xml:space="preserve">and must be clean before the package is released.</w:t>
      </w:r>
    </w:p>
    <w:p>
      <w:pPr>
        <w:pStyle w:val="BodyText"/>
      </w:pPr>
      <w:r>
        <w:t xml:space="preserve">It cannot find what only a real build finds: solderability, fit, ergonomics, electromagnetic behaviour, or whether a participant can actually put the helmet on. Nothing in this package has been manufactured or measured.</w:t>
      </w:r>
    </w:p>
    <w:p>
      <w:pPr>
        <w:pStyle w:val="BodyText"/>
      </w:pPr>
      <w:r>
        <w:rPr>
          <w:b/>
          <w:bCs/>
        </w:rPr>
        <w:t xml:space="preserve">Result: 193 checks passed, 0 failed, 7 known open items.</w:t>
      </w:r>
    </w:p>
    <w:p>
      <w:pPr>
        <w:pStyle w:val="BodyText"/>
      </w:pPr>
      <w:r>
        <w:t xml:space="preserve">A</w:t>
      </w:r>
      <w:r>
        <w:t xml:space="preserve"> </w:t>
      </w:r>
      <w:r>
        <w:rPr>
          <w:i/>
          <w:iCs/>
        </w:rPr>
        <w:t xml:space="preserve">failure</w:t>
      </w:r>
      <w:r>
        <w:t xml:space="preserve"> </w:t>
      </w:r>
      <w:r>
        <w:t xml:space="preserve">means the package does not support the step. An</w:t>
      </w:r>
      <w:r>
        <w:t xml:space="preserve"> </w:t>
      </w:r>
      <w:r>
        <w:rPr>
          <w:i/>
          <w:iCs/>
        </w:rPr>
        <w:t xml:space="preserve">open item</w:t>
      </w:r>
      <w:r>
        <w:t xml:space="preserve"> </w:t>
      </w:r>
      <w:r>
        <w:t xml:space="preserve">means it does, and somebody still has to take a decision that is recorded where it belongs. The open items are:</w:t>
      </w:r>
    </w:p>
    <w:tbl>
      <w:tblPr>
        <w:tblStyle w:val="Table"/>
        <w:tblW w:w="5000" w:type="pct"/>
        <w:tblLayout w:type="autofit"/>
        <w:tblLook w:firstRow="1" w:lastRow="0" w:firstColumn="0" w:lastColumn="0" w:noHBand="0" w:noVBand="0" w:val="0020"/>
      </w:tblPr>
      <w:tblGrid>
        <w:gridCol w:w="2463"/>
        <w:gridCol w:w="2703"/>
        <w:gridCol w:w="4245"/>
      </w:tblGrid>
      <w:tr>
        <w:trPr>
          <w:cantSplit/>
          <w:tblHeader/>
        </w:trPr>
        <w:tc>
          <w:tcPr>
            <w:tcW w:w="2463" w:type="dxa"/>
          </w:tcPr>
          <w:p>
            <w:pPr>
              <w:pStyle w:val="Compact"/>
            </w:pPr>
            <w:r>
              <w:t xml:space="preserve">Station</w:t>
            </w:r>
          </w:p>
        </w:tc>
        <w:tc>
          <w:tcPr>
            <w:tcW w:w="2703" w:type="dxa"/>
          </w:tcPr>
          <w:p>
            <w:pPr>
              <w:pStyle w:val="Compact"/>
            </w:pPr>
            <w:r>
              <w:t xml:space="preserve">Item</w:t>
            </w:r>
          </w:p>
        </w:tc>
        <w:tc>
          <w:tcPr>
            <w:tcW w:w="4245" w:type="dxa"/>
          </w:tcPr>
          <w:p>
            <w:pPr>
              <w:pStyle w:val="Compact"/>
            </w:pPr>
            <w:r>
              <w:t xml:space="preserve">Detail</w:t>
            </w:r>
          </w:p>
        </w:tc>
      </w:tr>
      <w:tr>
        <w:trPr>
          <w:cantSplit/>
        </w:trPr>
        <w:tc>
          <w:tcPr>
            <w:tcW w:w="2463" w:type="dxa"/>
          </w:tcPr>
          <w:p>
            <w:pPr>
              <w:pStyle w:val="Compact"/>
            </w:pPr>
            <w:r>
              <w:t xml:space="preserve">01 bare-board fabrication</w:t>
            </w:r>
          </w:p>
        </w:tc>
        <w:tc>
          <w:tcPr>
            <w:tcW w:w="2703" w:type="dxa"/>
          </w:tcPr>
          <w:p>
            <w:pPr>
              <w:pStyle w:val="Compact"/>
            </w:pPr>
            <w:r>
              <w:t xml:space="preserve">static IRAM reports full, with one byte free</w:t>
            </w:r>
          </w:p>
        </w:tc>
        <w:tc>
          <w:tcPr>
            <w:tcW w:w="4245" w:type="dxa"/>
          </w:tcPr>
          <w:p>
            <w:pPr>
              <w:pStyle w:val="Compact"/>
            </w:pPr>
            <w:r>
              <w:t xml:space="preserve">1 byte(s) free of 16,384 on the linked image. If that is the real limit then the next function marked IRAM_ATTR fails the link with an error naming a section and not a cause, and this design has more interrupt work coming (E-13’s tone scheduler, E-12’s onset detector). Turning off the SPI-slave and gptimer ISRs – neither of which this firmware uses – did not move the figure by a single byte, so it is not those. Either the pool is genuinely full, or esp_idf_size is reporting against a fixed 16 KB window that is not the limit on an ESP32-S3 with octal SPIRAM and XIP. Reading the linker map against hardware settles it; guessing at sdkconfig from here does not</w:t>
            </w:r>
          </w:p>
        </w:tc>
      </w:tr>
      <w:tr>
        <w:trPr>
          <w:cantSplit/>
        </w:trPr>
        <w:tc>
          <w:tcPr>
            <w:tcW w:w="2463" w:type="dxa"/>
          </w:tcPr>
          <w:p>
            <w:pPr>
              <w:pStyle w:val="Compact"/>
            </w:pPr>
            <w:r>
              <w:t xml:space="preserve">01 bare-board fabrication</w:t>
            </w:r>
          </w:p>
        </w:tc>
        <w:tc>
          <w:tcPr>
            <w:tcW w:w="2703" w:type="dxa"/>
          </w:tcPr>
          <w:p>
            <w:pPr>
              <w:pStyle w:val="Compact"/>
            </w:pPr>
            <w:r>
              <w:t xml:space="preserve">the v1 HM-01 mesh is two disconnected bodies</w:t>
            </w:r>
          </w:p>
        </w:tc>
        <w:tc>
          <w:tcPr>
            <w:tcW w:w="4245" w:type="dxa"/>
          </w:tcPr>
          <w:p>
            <w:pPr>
              <w:pStyle w:val="Compact"/>
            </w:pPr>
            <w:r>
              <w:t xml:space="preserve">measured with trimesh: it is watertight, which MANIFEST.json records, and it is not connected, which nothing recorded. It is a carried-over form study rather than a released printable part – the parametric channel runs HM-01P-A/B/C were measured from it – but a frame that is two shells is one more reason the redraw of PARTS-EEG-019 OA-1 has to happen</w:t>
            </w:r>
          </w:p>
        </w:tc>
      </w:tr>
      <w:tr>
        <w:trPr>
          <w:cantSplit/>
        </w:trPr>
        <w:tc>
          <w:tcPr>
            <w:tcW w:w="2463" w:type="dxa"/>
          </w:tcPr>
          <w:p>
            <w:pPr>
              <w:pStyle w:val="Compact"/>
            </w:pPr>
            <w:r>
              <w:t xml:space="preserve">01 bare-board fabrication</w:t>
            </w:r>
          </w:p>
        </w:tc>
        <w:tc>
          <w:tcPr>
            <w:tcW w:w="2703" w:type="dxa"/>
          </w:tcPr>
          <w:p>
            <w:pPr>
              <w:pStyle w:val="Compact"/>
            </w:pPr>
            <w:r>
              <w:t xml:space="preserve">there is no fabrication data for the current board</w:t>
            </w:r>
          </w:p>
        </w:tc>
        <w:tc>
          <w:tcPr>
            <w:tcW w:w="4245" w:type="dxa"/>
          </w:tcPr>
          <w:p>
            <w:pPr>
              <w:pStyle w:val="Compact"/>
            </w:pPr>
            <w:r>
              <w:t xml:space="preserve">Rev B is withdrawn from fabrication (ECO-EEG-030) and Rev C is UNROUTED: its placement and routing are bought. The Gerbers, drill, DRC report and drawings this station checks are Rev B’s and are kept as history. A bare board cannot be ordered. What exists for Rev C is the layout input set in kicad/RevC_layout_inputs/ and the rule sheet LAY-EEG-034</w:t>
            </w:r>
          </w:p>
        </w:tc>
      </w:tr>
      <w:tr>
        <w:trPr>
          <w:cantSplit/>
        </w:trPr>
        <w:tc>
          <w:tcPr>
            <w:tcW w:w="2463" w:type="dxa"/>
          </w:tcPr>
          <w:p>
            <w:pPr>
              <w:pStyle w:val="Compact"/>
            </w:pPr>
            <w:r>
              <w:t xml:space="preserve">01 bare-board fabrication</w:t>
            </w:r>
          </w:p>
        </w:tc>
        <w:tc>
          <w:tcPr>
            <w:tcW w:w="2703" w:type="dxa"/>
          </w:tcPr>
          <w:p>
            <w:pPr>
              <w:pStyle w:val="Compact"/>
            </w:pPr>
            <w:r>
              <w:t xml:space="preserve">the placement of Rev C has not been reviewed</w:t>
            </w:r>
          </w:p>
        </w:tc>
        <w:tc>
          <w:tcPr>
            <w:tcW w:w="4245" w:type="dxa"/>
          </w:tcPr>
          <w:p>
            <w:pPr>
              <w:pStyle w:val="Compact"/>
            </w:pPr>
            <w:r>
              <w:t xml:space="preserve">A human layout engineer HAS now read the Rev B routing: he read it between 3 and 5 September 2026, declined the paid review and advised a redesign, and Rev B is withdrawn (ECO-EEG-030). What is open is the next review, not that one. RFQ-EEG-002A is re-scoped to the review of the layout contractor’s PLACEMENT of Rev C, taken at the placement confirmation gate and before routing is confirmed, as a written findings list by net, pad pair and coordinate. There is no placement to review yet</w:t>
            </w:r>
          </w:p>
        </w:tc>
      </w:tr>
      <w:tr>
        <w:trPr>
          <w:cantSplit/>
        </w:trPr>
        <w:tc>
          <w:tcPr>
            <w:tcW w:w="2463" w:type="dxa"/>
          </w:tcPr>
          <w:p>
            <w:pPr>
              <w:pStyle w:val="Compact"/>
            </w:pPr>
            <w:r>
              <w:t xml:space="preserve">09 functional test TST-EEG-004</w:t>
            </w:r>
          </w:p>
        </w:tc>
        <w:tc>
          <w:tcPr>
            <w:tcW w:w="2703" w:type="dxa"/>
          </w:tcPr>
          <w:p>
            <w:pPr>
              <w:pStyle w:val="Compact"/>
            </w:pPr>
            <w:r>
              <w:t xml:space="preserve">E-27 has never been seen to light</w:t>
            </w:r>
          </w:p>
        </w:tc>
        <w:tc>
          <w:tcPr>
            <w:tcW w:w="4245" w:type="dxa"/>
          </w:tcPr>
          <w:p>
            <w:pPr>
              <w:pStyle w:val="Compact"/>
            </w:pPr>
            <w:r>
              <w:t xml:space="preserve">the driver is written and the current budget is met, but no unit exists, so no light has been driven and TST-EEG-004 T11 – which reads the R/G ratio with a colorimeter – has not been run. The alternation also quantises to the FreeRTOS tick, about 250 Hz rather than exactly 240, which meets the</w:t>
            </w:r>
            <w:r>
              <w:t xml:space="preserve"> </w:t>
            </w:r>
            <w:r>
              <w:t xml:space="preserve">‘above 100 Hz’</w:t>
            </w:r>
            <w:r>
              <w:t xml:space="preserve"> </w:t>
            </w:r>
            <w:r>
              <w:t xml:space="preserve">E-27 is written against and is what T11 will actually measure</w:t>
            </w:r>
          </w:p>
        </w:tc>
      </w:tr>
      <w:tr>
        <w:trPr>
          <w:cantSplit/>
        </w:trPr>
        <w:tc>
          <w:tcPr>
            <w:tcW w:w="2463" w:type="dxa"/>
          </w:tcPr>
          <w:p>
            <w:pPr>
              <w:pStyle w:val="Compact"/>
            </w:pPr>
            <w:r>
              <w:t xml:space="preserve">09 functional test TST-EEG-004</w:t>
            </w:r>
          </w:p>
        </w:tc>
        <w:tc>
          <w:tcPr>
            <w:tcW w:w="2703" w:type="dxa"/>
          </w:tcPr>
          <w:p>
            <w:pPr>
              <w:pStyle w:val="Compact"/>
            </w:pPr>
            <w:r>
              <w:t xml:space="preserve">the two board-current figures cannot both be right</w:t>
            </w:r>
          </w:p>
        </w:tc>
        <w:tc>
          <w:tcPr>
            <w:tcW w:w="4245" w:type="dxa"/>
          </w:tcPr>
          <w:p>
            <w:pPr>
              <w:pStyle w:val="Compact"/>
            </w:pPr>
            <w:r>
              <w:t xml:space="preserve">TST-EEG-004 T3 limits J13 to 150 mA while ICD-EEG-006 section 2.7 tallies about 440 mA. E-22 is met either way (20.0 h against 6.8 h), but the charger, the thermal budget and the T3 limit itself all rest on the number, and it is open item 14 of RFQ-EEG-001 Rev E. It is measured, not calculated, at T3</w:t>
            </w:r>
          </w:p>
        </w:tc>
      </w:tr>
      <w:tr>
        <w:trPr>
          <w:cantSplit/>
        </w:trPr>
        <w:tc>
          <w:tcPr>
            <w:tcW w:w="2463" w:type="dxa"/>
          </w:tcPr>
          <w:p>
            <w:pPr>
              <w:pStyle w:val="Compact"/>
            </w:pPr>
            <w:r>
              <w:t xml:space="preserve">09 functional test TST-EEG-004</w:t>
            </w:r>
          </w:p>
        </w:tc>
        <w:tc>
          <w:tcPr>
            <w:tcW w:w="2703" w:type="dxa"/>
          </w:tcPr>
          <w:p>
            <w:pPr>
              <w:pStyle w:val="Compact"/>
            </w:pPr>
            <w:r>
              <w:t xml:space="preserve">SR-01 is closed in the design and not yet signed off</w:t>
            </w:r>
          </w:p>
        </w:tc>
        <w:tc>
          <w:tcPr>
            <w:tcW w:w="4245" w:type="dxa"/>
          </w:tcPr>
          <w:p>
            <w:pPr>
              <w:pStyle w:val="Compact"/>
            </w:pPr>
            <w:r>
              <w:t xml:space="preserve">S-02 is now met at 36.8 uA against 50 uA, because ECO-EEG-024 raised R1-R16 to 68 kOhm. Applying the fix the analysis pointed to is not the same as having it approved: the electrical safety reviewer of RISK-EEG-011 section 7 owns SR-01 and that review has not started.</w:t>
            </w:r>
          </w:p>
        </w:tc>
      </w:tr>
    </w:tbl>
    <w:bookmarkEnd w:id="9"/>
    <w:bookmarkStart w:id="25" w:name="station-by-station"/>
    <w:p>
      <w:pPr>
        <w:pStyle w:val="Heading2"/>
      </w:pPr>
      <w:r>
        <w:t xml:space="preserve">Station by station</w:t>
      </w:r>
    </w:p>
    <w:bookmarkStart w:id="10" w:name="X2158a87067130801df104f9eceb09102add2f83"/>
    <w:p>
      <w:pPr>
        <w:pStyle w:val="Heading3"/>
      </w:pPr>
      <w:r>
        <w:t xml:space="preserve">Station 00 purchase order and incoming goods</w:t>
      </w:r>
    </w:p>
    <w:tbl>
      <w:tblPr>
        <w:tblStyle w:val="Table"/>
        <w:tblW w:w="5000" w:type="pct"/>
        <w:tblLayout w:type="autofit"/>
        <w:tblLook w:firstRow="1" w:lastRow="0" w:firstColumn="0" w:lastColumn="0" w:noHBand="0" w:noVBand="0" w:val="0020"/>
      </w:tblPr>
      <w:tblGrid>
        <w:gridCol w:w="2483"/>
        <w:gridCol w:w="3736"/>
        <w:gridCol w:w="3192"/>
      </w:tblGrid>
      <w:tr>
        <w:trPr>
          <w:cantSplit/>
          <w:tblHeader/>
        </w:trPr>
        <w:tc>
          <w:tcPr>
            <w:tcW w:w="2483" w:type="dxa"/>
          </w:tcPr>
          <w:p>
            <w:pPr>
              <w:pStyle w:val="Compact"/>
            </w:pPr>
          </w:p>
        </w:tc>
        <w:tc>
          <w:tcPr>
            <w:tcW w:w="3736" w:type="dxa"/>
          </w:tcPr>
          <w:p>
            <w:pPr>
              <w:pStyle w:val="Compact"/>
            </w:pPr>
            <w:r>
              <w:t xml:space="preserve">Check</w:t>
            </w:r>
          </w:p>
        </w:tc>
        <w:tc>
          <w:tcPr>
            <w:tcW w:w="3192" w:type="dxa"/>
          </w:tcPr>
          <w:p>
            <w:pPr>
              <w:pStyle w:val="Compact"/>
            </w:pPr>
            <w:r>
              <w:t xml:space="preserve">Detail</w:t>
            </w:r>
          </w:p>
        </w:tc>
      </w:tr>
      <w:tr>
        <w:trPr>
          <w:cantSplit/>
        </w:trPr>
        <w:tc>
          <w:tcPr>
            <w:tcW w:w="2483" w:type="dxa"/>
          </w:tcPr>
          <w:p>
            <w:pPr>
              <w:pStyle w:val="Compact"/>
            </w:pPr>
            <w:r>
              <w:t xml:space="preserve">pass</w:t>
            </w:r>
          </w:p>
        </w:tc>
        <w:tc>
          <w:tcPr>
            <w:tcW w:w="3736" w:type="dxa"/>
          </w:tcPr>
          <w:p>
            <w:pPr>
              <w:pStyle w:val="Compact"/>
            </w:pPr>
            <w:r>
              <w:t xml:space="preserve">carrier BOM exists</w:t>
            </w:r>
          </w:p>
        </w:tc>
        <w:tc>
          <w:tcPr>
            <w:tcW w:w="3192" w:type="dxa"/>
          </w:tcPr>
          <w:p>
            <w:pPr>
              <w:pStyle w:val="Compact"/>
            </w:pPr>
            <w:r>
              <w:t xml:space="preserve">/Users/nstephane/Dev/EEG-kit/kicad/EEG-CAR-01_RevC_BOM.csv</w:t>
            </w:r>
          </w:p>
        </w:tc>
      </w:tr>
      <w:tr>
        <w:trPr>
          <w:cantSplit/>
        </w:trPr>
        <w:tc>
          <w:tcPr>
            <w:tcW w:w="2483" w:type="dxa"/>
          </w:tcPr>
          <w:p>
            <w:pPr>
              <w:pStyle w:val="Compact"/>
            </w:pPr>
            <w:r>
              <w:t xml:space="preserve">value</w:t>
            </w:r>
          </w:p>
        </w:tc>
        <w:tc>
          <w:tcPr>
            <w:tcW w:w="3736" w:type="dxa"/>
          </w:tcPr>
          <w:p>
            <w:pPr>
              <w:pStyle w:val="Compact"/>
            </w:pPr>
            <w:r>
              <w:t xml:space="preserve">BOM lines</w:t>
            </w:r>
          </w:p>
        </w:tc>
        <w:tc>
          <w:tcPr>
            <w:tcW w:w="3192" w:type="dxa"/>
          </w:tcPr>
          <w:p>
            <w:pPr>
              <w:pStyle w:val="Compact"/>
            </w:pPr>
            <w:r>
              <w:t xml:space="preserve">79</w:t>
            </w:r>
          </w:p>
        </w:tc>
      </w:tr>
      <w:tr>
        <w:trPr>
          <w:cantSplit/>
        </w:trPr>
        <w:tc>
          <w:tcPr>
            <w:tcW w:w="2483" w:type="dxa"/>
          </w:tcPr>
          <w:p>
            <w:pPr>
              <w:pStyle w:val="Compact"/>
            </w:pPr>
            <w:r>
              <w:t xml:space="preserve">pass</w:t>
            </w:r>
          </w:p>
        </w:tc>
        <w:tc>
          <w:tcPr>
            <w:tcW w:w="3736" w:type="dxa"/>
          </w:tcPr>
          <w:p>
            <w:pPr>
              <w:pStyle w:val="Compact"/>
            </w:pPr>
            <w:r>
              <w:t xml:space="preserve">every purchased line carries a manufacturer part number</w:t>
            </w:r>
          </w:p>
        </w:tc>
        <w:tc>
          <w:tcPr>
            <w:tcW w:w="3192" w:type="dxa"/>
          </w:tcPr>
          <w:p>
            <w:pPr>
              <w:pStyle w:val="Compact"/>
            </w:pPr>
          </w:p>
        </w:tc>
      </w:tr>
      <w:tr>
        <w:trPr>
          <w:cantSplit/>
        </w:trPr>
        <w:tc>
          <w:tcPr>
            <w:tcW w:w="2483" w:type="dxa"/>
          </w:tcPr>
          <w:p>
            <w:pPr>
              <w:pStyle w:val="Compact"/>
            </w:pPr>
            <w:r>
              <w:t xml:space="preserve">pass</w:t>
            </w:r>
          </w:p>
        </w:tc>
        <w:tc>
          <w:tcPr>
            <w:tcW w:w="3736" w:type="dxa"/>
          </w:tcPr>
          <w:p>
            <w:pPr>
              <w:pStyle w:val="Compact"/>
            </w:pPr>
            <w:r>
              <w:t xml:space="preserve">BOM quantity equals the placed part count</w:t>
            </w:r>
          </w:p>
        </w:tc>
        <w:tc>
          <w:tcPr>
            <w:tcW w:w="3192" w:type="dxa"/>
          </w:tcPr>
          <w:p>
            <w:pPr>
              <w:pStyle w:val="Compact"/>
            </w:pPr>
            <w:r>
              <w:t xml:space="preserve">BOM 207, placed 207</w:t>
            </w:r>
          </w:p>
        </w:tc>
      </w:tr>
      <w:tr>
        <w:trPr>
          <w:cantSplit/>
        </w:trPr>
        <w:tc>
          <w:tcPr>
            <w:tcW w:w="2483" w:type="dxa"/>
          </w:tcPr>
          <w:p>
            <w:pPr>
              <w:pStyle w:val="Compact"/>
            </w:pPr>
            <w:r>
              <w:t xml:space="preserve">value</w:t>
            </w:r>
          </w:p>
        </w:tc>
        <w:tc>
          <w:tcPr>
            <w:tcW w:w="3736" w:type="dxa"/>
          </w:tcPr>
          <w:p>
            <w:pPr>
              <w:pStyle w:val="Compact"/>
            </w:pPr>
            <w:r>
              <w:t xml:space="preserve">do-not-populate</w:t>
            </w:r>
          </w:p>
        </w:tc>
        <w:tc>
          <w:tcPr>
            <w:tcW w:w="3192" w:type="dxa"/>
          </w:tcPr>
          <w:p>
            <w:pPr>
              <w:pStyle w:val="Compact"/>
            </w:pPr>
            <w:r>
              <w:t xml:space="preserve">R89</w:t>
            </w:r>
          </w:p>
        </w:tc>
      </w:tr>
      <w:tr>
        <w:trPr>
          <w:cantSplit/>
        </w:trPr>
        <w:tc>
          <w:tcPr>
            <w:tcW w:w="2483" w:type="dxa"/>
          </w:tcPr>
          <w:p>
            <w:pPr>
              <w:pStyle w:val="Compact"/>
            </w:pPr>
            <w:r>
              <w:t xml:space="preserve">pass</w:t>
            </w:r>
          </w:p>
        </w:tc>
        <w:tc>
          <w:tcPr>
            <w:tcW w:w="3736" w:type="dxa"/>
          </w:tcPr>
          <w:p>
            <w:pPr>
              <w:pStyle w:val="Compact"/>
            </w:pPr>
            <w:r>
              <w:t xml:space="preserve">approved vendor list present</w:t>
            </w:r>
          </w:p>
        </w:tc>
        <w:tc>
          <w:tcPr>
            <w:tcW w:w="3192" w:type="dxa"/>
          </w:tcPr>
          <w:p>
            <w:pPr>
              <w:pStyle w:val="Compact"/>
            </w:pPr>
          </w:p>
        </w:tc>
      </w:tr>
      <w:tr>
        <w:trPr>
          <w:cantSplit/>
        </w:trPr>
        <w:tc>
          <w:tcPr>
            <w:tcW w:w="2483" w:type="dxa"/>
          </w:tcPr>
          <w:p>
            <w:pPr>
              <w:pStyle w:val="Compact"/>
            </w:pPr>
            <w:r>
              <w:t xml:space="preserve">pass</w:t>
            </w:r>
          </w:p>
        </w:tc>
        <w:tc>
          <w:tcPr>
            <w:tcW w:w="3736" w:type="dxa"/>
          </w:tcPr>
          <w:p>
            <w:pPr>
              <w:pStyle w:val="Compact"/>
            </w:pPr>
            <w:r>
              <w:t xml:space="preserve">incoming inspection defined (quality plan)</w:t>
            </w:r>
          </w:p>
        </w:tc>
        <w:tc>
          <w:tcPr>
            <w:tcW w:w="3192" w:type="dxa"/>
          </w:tcPr>
          <w:p>
            <w:pPr>
              <w:pStyle w:val="Compact"/>
            </w:pPr>
          </w:p>
        </w:tc>
      </w:tr>
    </w:tbl>
    <w:bookmarkEnd w:id="10"/>
    <w:bookmarkStart w:id="11" w:name="station-01-bare-board-fabrication"/>
    <w:p>
      <w:pPr>
        <w:pStyle w:val="Heading3"/>
      </w:pPr>
      <w:r>
        <w:t xml:space="preserve">Station 01 bare-board fabrication</w:t>
      </w:r>
    </w:p>
    <w:tbl>
      <w:tblPr>
        <w:tblStyle w:val="Table"/>
        <w:tblW w:w="5000" w:type="pct"/>
        <w:tblLayout w:type="autofit"/>
        <w:tblLook w:firstRow="1" w:lastRow="0" w:firstColumn="0" w:lastColumn="0" w:noHBand="0" w:noVBand="0" w:val="0020"/>
      </w:tblPr>
      <w:tblGrid>
        <w:gridCol w:w="2220"/>
        <w:gridCol w:w="3691"/>
        <w:gridCol w:w="3500"/>
      </w:tblGrid>
      <w:tr>
        <w:trPr>
          <w:cantSplit/>
          <w:tblHeader/>
        </w:trPr>
        <w:tc>
          <w:tcPr>
            <w:tcW w:w="2220" w:type="dxa"/>
          </w:tcPr>
          <w:p>
            <w:pPr>
              <w:pStyle w:val="Compact"/>
            </w:pPr>
          </w:p>
        </w:tc>
        <w:tc>
          <w:tcPr>
            <w:tcW w:w="3691" w:type="dxa"/>
          </w:tcPr>
          <w:p>
            <w:pPr>
              <w:pStyle w:val="Compact"/>
            </w:pPr>
            <w:r>
              <w:t xml:space="preserve">Check</w:t>
            </w:r>
          </w:p>
        </w:tc>
        <w:tc>
          <w:tcPr>
            <w:tcW w:w="3500" w:type="dxa"/>
          </w:tcPr>
          <w:p>
            <w:pPr>
              <w:pStyle w:val="Compact"/>
            </w:pPr>
            <w:r>
              <w:t xml:space="preserve">Detail</w:t>
            </w:r>
          </w:p>
        </w:tc>
      </w:tr>
      <w:tr>
        <w:trPr>
          <w:cantSplit/>
        </w:trPr>
        <w:tc>
          <w:tcPr>
            <w:tcW w:w="2220" w:type="dxa"/>
          </w:tcPr>
          <w:p>
            <w:pPr>
              <w:pStyle w:val="Compact"/>
            </w:pPr>
            <w:r>
              <w:t xml:space="preserve">pass</w:t>
            </w:r>
          </w:p>
        </w:tc>
        <w:tc>
          <w:tcPr>
            <w:tcW w:w="3691" w:type="dxa"/>
          </w:tcPr>
          <w:p>
            <w:pPr>
              <w:pStyle w:val="Compact"/>
            </w:pPr>
            <w:r>
              <w:t xml:space="preserve">EEG-CAR-01-F_Cu.gbr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EEG-CAR-01-In1_Cu.gbr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EEG-CAR-01-In2_Cu.gbr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EEG-CAR-01-B_Cu.gbr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EEG-CAR-01-F_Mask.gbr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EEG-CAR-01-B_Mask.gbr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EEG-CAR-01-F_Silkscreen.gbr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EEG-CAR-01-B_Silkscreen.gbr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EEG-CAR-01-Edge_Cuts.gbr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EEG-CAR-01-PTH.drl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EEG-CAR-01-NPTH.drl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EEG-CAR-01-F_Cu.gbr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EEG-CAR-01-F_Cu.gbr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EEG-CAR-01-F_Cu.gbr coordinates lie inside the board outline</w:t>
            </w:r>
          </w:p>
        </w:tc>
        <w:tc>
          <w:tcPr>
            <w:tcW w:w="3500" w:type="dxa"/>
          </w:tcPr>
          <w:p>
            <w:pPr>
              <w:pStyle w:val="Compact"/>
            </w:pPr>
            <w:r>
              <w:t xml:space="preserve">x 2.90..148.00 y 1.90..128.50</w:t>
            </w:r>
          </w:p>
        </w:tc>
      </w:tr>
      <w:tr>
        <w:trPr>
          <w:cantSplit/>
        </w:trPr>
        <w:tc>
          <w:tcPr>
            <w:tcW w:w="2220" w:type="dxa"/>
          </w:tcPr>
          <w:p>
            <w:pPr>
              <w:pStyle w:val="Compact"/>
            </w:pPr>
            <w:r>
              <w:t xml:space="preserve">pass</w:t>
            </w:r>
          </w:p>
        </w:tc>
        <w:tc>
          <w:tcPr>
            <w:tcW w:w="3691" w:type="dxa"/>
          </w:tcPr>
          <w:p>
            <w:pPr>
              <w:pStyle w:val="Compact"/>
            </w:pPr>
            <w:r>
              <w:t xml:space="preserve">EEG-CAR-01-In1_Cu.gbr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EEG-CAR-01-In1_Cu.gbr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EEG-CAR-01-In1_Cu.gbr coordinates lie inside the board outline</w:t>
            </w:r>
          </w:p>
        </w:tc>
        <w:tc>
          <w:tcPr>
            <w:tcW w:w="3500" w:type="dxa"/>
          </w:tcPr>
          <w:p>
            <w:pPr>
              <w:pStyle w:val="Compact"/>
            </w:pPr>
            <w:r>
              <w:t xml:space="preserve">x 0.40..149.60 y 0.40..129.60</w:t>
            </w:r>
          </w:p>
        </w:tc>
      </w:tr>
      <w:tr>
        <w:trPr>
          <w:cantSplit/>
        </w:trPr>
        <w:tc>
          <w:tcPr>
            <w:tcW w:w="2220" w:type="dxa"/>
          </w:tcPr>
          <w:p>
            <w:pPr>
              <w:pStyle w:val="Compact"/>
            </w:pPr>
            <w:r>
              <w:t xml:space="preserve">pass</w:t>
            </w:r>
          </w:p>
        </w:tc>
        <w:tc>
          <w:tcPr>
            <w:tcW w:w="3691" w:type="dxa"/>
          </w:tcPr>
          <w:p>
            <w:pPr>
              <w:pStyle w:val="Compact"/>
            </w:pPr>
            <w:r>
              <w:t xml:space="preserve">EEG-CAR-01-In2_Cu.gbr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EEG-CAR-01-In2_Cu.gbr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EEG-CAR-01-In2_Cu.gbr coordinates lie inside the board outline</w:t>
            </w:r>
          </w:p>
        </w:tc>
        <w:tc>
          <w:tcPr>
            <w:tcW w:w="3500" w:type="dxa"/>
          </w:tcPr>
          <w:p>
            <w:pPr>
              <w:pStyle w:val="Compact"/>
            </w:pPr>
            <w:r>
              <w:t xml:space="preserve">x 0.40..149.60 y 0.40..129.60</w:t>
            </w:r>
          </w:p>
        </w:tc>
      </w:tr>
      <w:tr>
        <w:trPr>
          <w:cantSplit/>
        </w:trPr>
        <w:tc>
          <w:tcPr>
            <w:tcW w:w="2220" w:type="dxa"/>
          </w:tcPr>
          <w:p>
            <w:pPr>
              <w:pStyle w:val="Compact"/>
            </w:pPr>
            <w:r>
              <w:t xml:space="preserve">pass</w:t>
            </w:r>
          </w:p>
        </w:tc>
        <w:tc>
          <w:tcPr>
            <w:tcW w:w="3691" w:type="dxa"/>
          </w:tcPr>
          <w:p>
            <w:pPr>
              <w:pStyle w:val="Compact"/>
            </w:pPr>
            <w:r>
              <w:t xml:space="preserve">EEG-CAR-01-B_Cu.gbr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EEG-CAR-01-B_Cu.gbr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EEG-CAR-01-B_Cu.gbr coordinates lie inside the board outline</w:t>
            </w:r>
          </w:p>
        </w:tc>
        <w:tc>
          <w:tcPr>
            <w:tcW w:w="3500" w:type="dxa"/>
          </w:tcPr>
          <w:p>
            <w:pPr>
              <w:pStyle w:val="Compact"/>
            </w:pPr>
            <w:r>
              <w:t xml:space="preserve">x 2.70..147.09 y 3.50..127.80</w:t>
            </w:r>
          </w:p>
        </w:tc>
      </w:tr>
      <w:tr>
        <w:trPr>
          <w:cantSplit/>
        </w:trPr>
        <w:tc>
          <w:tcPr>
            <w:tcW w:w="2220" w:type="dxa"/>
          </w:tcPr>
          <w:p>
            <w:pPr>
              <w:pStyle w:val="Compact"/>
            </w:pPr>
            <w:r>
              <w:t xml:space="preserve">pass</w:t>
            </w:r>
          </w:p>
        </w:tc>
        <w:tc>
          <w:tcPr>
            <w:tcW w:w="3691" w:type="dxa"/>
          </w:tcPr>
          <w:p>
            <w:pPr>
              <w:pStyle w:val="Compact"/>
            </w:pPr>
            <w:r>
              <w:t xml:space="preserve">EEG-CAR-01-F_Mask.gbr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EEG-CAR-01-F_Mask.gbr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EEG-CAR-01-F_Mask.gbr coordinates lie inside the board outline</w:t>
            </w:r>
          </w:p>
        </w:tc>
        <w:tc>
          <w:tcPr>
            <w:tcW w:w="3500" w:type="dxa"/>
          </w:tcPr>
          <w:p>
            <w:pPr>
              <w:pStyle w:val="Compact"/>
            </w:pPr>
            <w:r>
              <w:t xml:space="preserve">x 5.00..145.94 y 3.50..126.70</w:t>
            </w:r>
          </w:p>
        </w:tc>
      </w:tr>
      <w:tr>
        <w:trPr>
          <w:cantSplit/>
        </w:trPr>
        <w:tc>
          <w:tcPr>
            <w:tcW w:w="2220" w:type="dxa"/>
          </w:tcPr>
          <w:p>
            <w:pPr>
              <w:pStyle w:val="Compact"/>
            </w:pPr>
            <w:r>
              <w:t xml:space="preserve">pass</w:t>
            </w:r>
          </w:p>
        </w:tc>
        <w:tc>
          <w:tcPr>
            <w:tcW w:w="3691" w:type="dxa"/>
          </w:tcPr>
          <w:p>
            <w:pPr>
              <w:pStyle w:val="Compact"/>
            </w:pPr>
            <w:r>
              <w:t xml:space="preserve">EEG-CAR-01-B_Mask.gbr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EEG-CAR-01-B_Mask.gbr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EEG-CAR-01-B_Mask.gbr coordinates lie inside the board outline</w:t>
            </w:r>
          </w:p>
        </w:tc>
        <w:tc>
          <w:tcPr>
            <w:tcW w:w="3500" w:type="dxa"/>
          </w:tcPr>
          <w:p>
            <w:pPr>
              <w:pStyle w:val="Compact"/>
            </w:pPr>
            <w:r>
              <w:t xml:space="preserve">x 5.00..144.00 y 17.14..125.00</w:t>
            </w:r>
          </w:p>
        </w:tc>
      </w:tr>
      <w:tr>
        <w:trPr>
          <w:cantSplit/>
        </w:trPr>
        <w:tc>
          <w:tcPr>
            <w:tcW w:w="2220" w:type="dxa"/>
          </w:tcPr>
          <w:p>
            <w:pPr>
              <w:pStyle w:val="Compact"/>
            </w:pPr>
            <w:r>
              <w:t xml:space="preserve">pass</w:t>
            </w:r>
          </w:p>
        </w:tc>
        <w:tc>
          <w:tcPr>
            <w:tcW w:w="3691" w:type="dxa"/>
          </w:tcPr>
          <w:p>
            <w:pPr>
              <w:pStyle w:val="Compact"/>
            </w:pPr>
            <w:r>
              <w:t xml:space="preserve">EEG-CAR-01-F_Silkscreen.gbr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EEG-CAR-01-F_Silkscreen.gbr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EEG-CAR-01-F_Silkscreen.gbr coordinates lie inside the board outline</w:t>
            </w:r>
          </w:p>
        </w:tc>
        <w:tc>
          <w:tcPr>
            <w:tcW w:w="3500" w:type="dxa"/>
          </w:tcPr>
          <w:p>
            <w:pPr>
              <w:pStyle w:val="Compact"/>
            </w:pPr>
            <w:r>
              <w:t xml:space="preserve">x 3.00..146.03 y 4.85..128.38</w:t>
            </w:r>
          </w:p>
        </w:tc>
      </w:tr>
      <w:tr>
        <w:trPr>
          <w:cantSplit/>
        </w:trPr>
        <w:tc>
          <w:tcPr>
            <w:tcW w:w="2220" w:type="dxa"/>
          </w:tcPr>
          <w:p>
            <w:pPr>
              <w:pStyle w:val="Compact"/>
            </w:pPr>
            <w:r>
              <w:t xml:space="preserve">pass</w:t>
            </w:r>
          </w:p>
        </w:tc>
        <w:tc>
          <w:tcPr>
            <w:tcW w:w="3691" w:type="dxa"/>
          </w:tcPr>
          <w:p>
            <w:pPr>
              <w:pStyle w:val="Compact"/>
            </w:pPr>
            <w:r>
              <w:t xml:space="preserve">EEG-CAR-01-B_Silkscreen.gbr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EEG-CAR-01-B_Silkscreen.gbr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EEG-CAR-01-B_Silkscreen.gbr coordinates lie inside the board outline</w:t>
            </w:r>
          </w:p>
        </w:tc>
        <w:tc>
          <w:tcPr>
            <w:tcW w:w="3500" w:type="dxa"/>
          </w:tcPr>
          <w:p>
            <w:pPr>
              <w:pStyle w:val="Compact"/>
            </w:pPr>
            <w:r>
              <w:t xml:space="preserve">x 17.92..61.91 y 7.00..10.60</w:t>
            </w:r>
          </w:p>
        </w:tc>
      </w:tr>
      <w:tr>
        <w:trPr>
          <w:cantSplit/>
        </w:trPr>
        <w:tc>
          <w:tcPr>
            <w:tcW w:w="2220" w:type="dxa"/>
          </w:tcPr>
          <w:p>
            <w:pPr>
              <w:pStyle w:val="Compact"/>
            </w:pPr>
            <w:r>
              <w:t xml:space="preserve">pass</w:t>
            </w:r>
          </w:p>
        </w:tc>
        <w:tc>
          <w:tcPr>
            <w:tcW w:w="3691" w:type="dxa"/>
          </w:tcPr>
          <w:p>
            <w:pPr>
              <w:pStyle w:val="Compact"/>
            </w:pPr>
            <w:r>
              <w:t xml:space="preserve">EEG-CAR-01-Edge_Cuts.gbr is a complete Gerber (FS, MO, M02)</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EEG-CAR-01-Edge_Cuts.gbr uses only apertures it defines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EEG-CAR-01-Edge_Cuts.gbr coordinates lie inside the board outline</w:t>
            </w:r>
          </w:p>
        </w:tc>
        <w:tc>
          <w:tcPr>
            <w:tcW w:w="3500" w:type="dxa"/>
          </w:tcPr>
          <w:p>
            <w:pPr>
              <w:pStyle w:val="Compact"/>
            </w:pPr>
            <w:r>
              <w:t xml:space="preserve">x 0.00..150.00 y 0.00..130.00</w:t>
            </w:r>
          </w:p>
        </w:tc>
      </w:tr>
      <w:tr>
        <w:trPr>
          <w:cantSplit/>
        </w:trPr>
        <w:tc>
          <w:tcPr>
            <w:tcW w:w="2220" w:type="dxa"/>
          </w:tcPr>
          <w:p>
            <w:pPr>
              <w:pStyle w:val="Compact"/>
            </w:pPr>
            <w:r>
              <w:t xml:space="preserve">pass</w:t>
            </w:r>
          </w:p>
        </w:tc>
        <w:tc>
          <w:tcPr>
            <w:tcW w:w="3691" w:type="dxa"/>
          </w:tcPr>
          <w:p>
            <w:pPr>
              <w:pStyle w:val="Compact"/>
            </w:pPr>
            <w:r>
              <w:t xml:space="preserve">EEG-CAR-01-PTH.drl is a complete Excellon file (M48, M30)</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EEG-CAR-01-PTH.drl declares metric units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EEG-CAR-01-PTH.drl defines every tool it uses</w:t>
            </w:r>
          </w:p>
        </w:tc>
        <w:tc>
          <w:tcPr>
            <w:tcW w:w="3500" w:type="dxa"/>
          </w:tcPr>
          <w:p>
            <w:pPr>
              <w:pStyle w:val="Compact"/>
            </w:pPr>
            <w:r>
              <w:t xml:space="preserve">undeclared: []</w:t>
            </w:r>
          </w:p>
        </w:tc>
      </w:tr>
      <w:tr>
        <w:trPr>
          <w:cantSplit/>
        </w:trPr>
        <w:tc>
          <w:tcPr>
            <w:tcW w:w="2220" w:type="dxa"/>
          </w:tcPr>
          <w:p>
            <w:pPr>
              <w:pStyle w:val="Compact"/>
            </w:pPr>
            <w:r>
              <w:t xml:space="preserve">value</w:t>
            </w:r>
          </w:p>
        </w:tc>
        <w:tc>
          <w:tcPr>
            <w:tcW w:w="3691" w:type="dxa"/>
          </w:tcPr>
          <w:p>
            <w:pPr>
              <w:pStyle w:val="Compact"/>
            </w:pPr>
            <w:r>
              <w:t xml:space="preserve">EEG-CAR-01-PTH.drl tools</w:t>
            </w:r>
          </w:p>
        </w:tc>
        <w:tc>
          <w:tcPr>
            <w:tcW w:w="3500" w:type="dxa"/>
          </w:tcPr>
          <w:p>
            <w:pPr>
              <w:pStyle w:val="Compact"/>
            </w:pPr>
            <w:r>
              <w:t xml:space="preserve">0.300 mm, 0.900 mm, 1.000 mm, 1.200 mm, 1.700 mm</w:t>
            </w:r>
          </w:p>
        </w:tc>
      </w:tr>
      <w:tr>
        <w:trPr>
          <w:cantSplit/>
        </w:trPr>
        <w:tc>
          <w:tcPr>
            <w:tcW w:w="2220" w:type="dxa"/>
          </w:tcPr>
          <w:p>
            <w:pPr>
              <w:pStyle w:val="Compact"/>
            </w:pPr>
            <w:r>
              <w:t xml:space="preserve">pass</w:t>
            </w:r>
          </w:p>
        </w:tc>
        <w:tc>
          <w:tcPr>
            <w:tcW w:w="3691" w:type="dxa"/>
          </w:tcPr>
          <w:p>
            <w:pPr>
              <w:pStyle w:val="Compact"/>
            </w:pPr>
            <w:r>
              <w:t xml:space="preserve">EEG-CAR-01-NPTH.drl is a complete Excellon file (M48, M30)</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EEG-CAR-01-NPTH.drl declares metric units</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EEG-CAR-01-NPTH.drl defines every tool it uses</w:t>
            </w:r>
          </w:p>
        </w:tc>
        <w:tc>
          <w:tcPr>
            <w:tcW w:w="3500" w:type="dxa"/>
          </w:tcPr>
          <w:p>
            <w:pPr>
              <w:pStyle w:val="Compact"/>
            </w:pPr>
            <w:r>
              <w:t xml:space="preserve">undeclared: []</w:t>
            </w:r>
          </w:p>
        </w:tc>
      </w:tr>
      <w:tr>
        <w:trPr>
          <w:cantSplit/>
        </w:trPr>
        <w:tc>
          <w:tcPr>
            <w:tcW w:w="2220" w:type="dxa"/>
          </w:tcPr>
          <w:p>
            <w:pPr>
              <w:pStyle w:val="Compact"/>
            </w:pPr>
            <w:r>
              <w:t xml:space="preserve">value</w:t>
            </w:r>
          </w:p>
        </w:tc>
        <w:tc>
          <w:tcPr>
            <w:tcW w:w="3691" w:type="dxa"/>
          </w:tcPr>
          <w:p>
            <w:pPr>
              <w:pStyle w:val="Compact"/>
            </w:pPr>
            <w:r>
              <w:t xml:space="preserve">EEG-CAR-01-NPTH.drl tools</w:t>
            </w:r>
          </w:p>
        </w:tc>
        <w:tc>
          <w:tcPr>
            <w:tcW w:w="3500" w:type="dxa"/>
          </w:tcPr>
          <w:p>
            <w:pPr>
              <w:pStyle w:val="Compact"/>
            </w:pPr>
            <w:r>
              <w:t xml:space="preserve">1.500 mm, 3.200 mm</w:t>
            </w:r>
          </w:p>
        </w:tc>
      </w:tr>
      <w:tr>
        <w:trPr>
          <w:cantSplit/>
        </w:trPr>
        <w:tc>
          <w:tcPr>
            <w:tcW w:w="2220" w:type="dxa"/>
          </w:tcPr>
          <w:p>
            <w:pPr>
              <w:pStyle w:val="Compact"/>
            </w:pPr>
            <w:r>
              <w:t xml:space="preserve">pass</w:t>
            </w:r>
          </w:p>
        </w:tc>
        <w:tc>
          <w:tcPr>
            <w:tcW w:w="3691" w:type="dxa"/>
          </w:tcPr>
          <w:p>
            <w:pPr>
              <w:pStyle w:val="Compact"/>
            </w:pPr>
            <w:r>
              <w:t xml:space="preserve">non-plated hole count matches the design</w:t>
            </w:r>
          </w:p>
        </w:tc>
        <w:tc>
          <w:tcPr>
            <w:tcW w:w="3500" w:type="dxa"/>
          </w:tcPr>
          <w:p>
            <w:pPr>
              <w:pStyle w:val="Compact"/>
            </w:pPr>
            <w:r>
              <w:t xml:space="preserve">drill 10, design 10</w:t>
            </w:r>
          </w:p>
        </w:tc>
      </w:tr>
      <w:tr>
        <w:trPr>
          <w:cantSplit/>
        </w:trPr>
        <w:tc>
          <w:tcPr>
            <w:tcW w:w="2220" w:type="dxa"/>
          </w:tcPr>
          <w:p>
            <w:pPr>
              <w:pStyle w:val="Compact"/>
            </w:pPr>
            <w:r>
              <w:t xml:space="preserve">pass</w:t>
            </w:r>
          </w:p>
        </w:tc>
        <w:tc>
          <w:tcPr>
            <w:tcW w:w="3691" w:type="dxa"/>
          </w:tcPr>
          <w:p>
            <w:pPr>
              <w:pStyle w:val="Compact"/>
            </w:pPr>
            <w:r>
              <w:t xml:space="preserve">no hole appears in both drill files</w:t>
            </w:r>
          </w:p>
        </w:tc>
        <w:tc>
          <w:tcPr>
            <w:tcW w:w="3500" w:type="dxa"/>
          </w:tcPr>
          <w:p>
            <w:pPr>
              <w:pStyle w:val="Compact"/>
            </w:pPr>
          </w:p>
        </w:tc>
      </w:tr>
      <w:tr>
        <w:trPr>
          <w:cantSplit/>
        </w:trPr>
        <w:tc>
          <w:tcPr>
            <w:tcW w:w="2220" w:type="dxa"/>
          </w:tcPr>
          <w:p>
            <w:pPr>
              <w:pStyle w:val="Compact"/>
            </w:pPr>
            <w:r>
              <w:t xml:space="preserve">value</w:t>
            </w:r>
          </w:p>
        </w:tc>
        <w:tc>
          <w:tcPr>
            <w:tcW w:w="3691" w:type="dxa"/>
          </w:tcPr>
          <w:p>
            <w:pPr>
              <w:pStyle w:val="Compact"/>
            </w:pPr>
            <w:r>
              <w:t xml:space="preserve">plated holes</w:t>
            </w:r>
          </w:p>
        </w:tc>
        <w:tc>
          <w:tcPr>
            <w:tcW w:w="3500" w:type="dxa"/>
          </w:tcPr>
          <w:p>
            <w:pPr>
              <w:pStyle w:val="Compact"/>
            </w:pPr>
            <w:r>
              <w:t xml:space="preserve">788</w:t>
            </w:r>
          </w:p>
        </w:tc>
      </w:tr>
      <w:tr>
        <w:trPr>
          <w:cantSplit/>
        </w:trPr>
        <w:tc>
          <w:tcPr>
            <w:tcW w:w="2220" w:type="dxa"/>
          </w:tcPr>
          <w:p>
            <w:pPr>
              <w:pStyle w:val="Compact"/>
            </w:pPr>
            <w:r>
              <w:t xml:space="preserve">pass</w:t>
            </w:r>
          </w:p>
        </w:tc>
        <w:tc>
          <w:tcPr>
            <w:tcW w:w="3691" w:type="dxa"/>
          </w:tcPr>
          <w:p>
            <w:pPr>
              <w:pStyle w:val="Compact"/>
            </w:pPr>
            <w:r>
              <w:t xml:space="preserve">the pad the DRC measures is the pad the design declares</w:t>
            </w:r>
          </w:p>
        </w:tc>
        <w:tc>
          <w:tcPr>
            <w:tcW w:w="3500" w:type="dxa"/>
          </w:tcPr>
          <w:p>
            <w:pPr>
              <w:pStyle w:val="Compact"/>
            </w:pPr>
            <w:r>
              <w:t xml:space="preserve">all pads agree</w:t>
            </w:r>
          </w:p>
        </w:tc>
      </w:tr>
      <w:tr>
        <w:trPr>
          <w:cantSplit/>
        </w:trPr>
        <w:tc>
          <w:tcPr>
            <w:tcW w:w="2220" w:type="dxa"/>
          </w:tcPr>
          <w:p>
            <w:pPr>
              <w:pStyle w:val="Compact"/>
            </w:pPr>
            <w:r>
              <w:t xml:space="preserve">pass</w:t>
            </w:r>
          </w:p>
        </w:tc>
        <w:tc>
          <w:tcPr>
            <w:tcW w:w="3691" w:type="dxa"/>
          </w:tcPr>
          <w:p>
            <w:pPr>
              <w:pStyle w:val="Compact"/>
            </w:pPr>
            <w:r>
              <w:t xml:space="preserve">every pin-1 legend mark is nearest pad 1</w:t>
            </w:r>
          </w:p>
        </w:tc>
        <w:tc>
          <w:tcPr>
            <w:tcW w:w="3500" w:type="dxa"/>
          </w:tcPr>
          <w:p>
            <w:pPr>
              <w:pStyle w:val="Compact"/>
            </w:pPr>
            <w:r>
              <w:t xml:space="preserve">all footprints agree</w:t>
            </w:r>
          </w:p>
        </w:tc>
      </w:tr>
      <w:tr>
        <w:trPr>
          <w:cantSplit/>
        </w:trPr>
        <w:tc>
          <w:tcPr>
            <w:tcW w:w="2220" w:type="dxa"/>
          </w:tcPr>
          <w:p>
            <w:pPr>
              <w:pStyle w:val="Compact"/>
            </w:pPr>
            <w:r>
              <w:t xml:space="preserve">pass</w:t>
            </w:r>
          </w:p>
        </w:tc>
        <w:tc>
          <w:tcPr>
            <w:tcW w:w="3691" w:type="dxa"/>
          </w:tcPr>
          <w:p>
            <w:pPr>
              <w:pStyle w:val="Compact"/>
            </w:pPr>
            <w:r>
              <w:t xml:space="preserve">IPC-D-356A netlist present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every IPC-D-356A record is the same width</w:t>
            </w:r>
          </w:p>
        </w:tc>
        <w:tc>
          <w:tcPr>
            <w:tcW w:w="3500" w:type="dxa"/>
          </w:tcPr>
          <w:p>
            <w:pPr>
              <w:pStyle w:val="Compact"/>
            </w:pPr>
            <w:r>
              <w:t xml:space="preserve">widths [74]</w:t>
            </w:r>
          </w:p>
        </w:tc>
      </w:tr>
      <w:tr>
        <w:trPr>
          <w:cantSplit/>
        </w:trPr>
        <w:tc>
          <w:tcPr>
            <w:tcW w:w="2220" w:type="dxa"/>
          </w:tcPr>
          <w:p>
            <w:pPr>
              <w:pStyle w:val="Compact"/>
            </w:pPr>
            <w:r>
              <w:t xml:space="preserve">pass</w:t>
            </w:r>
          </w:p>
        </w:tc>
        <w:tc>
          <w:tcPr>
            <w:tcW w:w="3691" w:type="dxa"/>
          </w:tcPr>
          <w:p>
            <w:pPr>
              <w:pStyle w:val="Compact"/>
            </w:pPr>
            <w:r>
              <w:t xml:space="preserve">every IPC-D-356A drill diameter is one the design has</w:t>
            </w:r>
          </w:p>
        </w:tc>
        <w:tc>
          <w:tcPr>
            <w:tcW w:w="3500" w:type="dxa"/>
          </w:tcPr>
          <w:p>
            <w:pPr>
              <w:pStyle w:val="Compact"/>
            </w:pPr>
            <w:r>
              <w:t xml:space="preserve">5 distinct, all matched</w:t>
            </w:r>
          </w:p>
        </w:tc>
      </w:tr>
      <w:tr>
        <w:trPr>
          <w:cantSplit/>
        </w:trPr>
        <w:tc>
          <w:tcPr>
            <w:tcW w:w="2220" w:type="dxa"/>
          </w:tcPr>
          <w:p>
            <w:pPr>
              <w:pStyle w:val="Compact"/>
            </w:pPr>
            <w:r>
              <w:t xml:space="preserve">pass</w:t>
            </w:r>
          </w:p>
        </w:tc>
        <w:tc>
          <w:tcPr>
            <w:tcW w:w="3691" w:type="dxa"/>
          </w:tcPr>
          <w:p>
            <w:pPr>
              <w:pStyle w:val="Compact"/>
            </w:pPr>
            <w:r>
              <w:t xml:space="preserve">solder paste layer supplied</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every stencil aperture is one ASM-EEG-007 section 2.3 specifies</w:t>
            </w:r>
          </w:p>
        </w:tc>
        <w:tc>
          <w:tcPr>
            <w:tcW w:w="3500" w:type="dxa"/>
          </w:tcPr>
          <w:p>
            <w:pPr>
              <w:pStyle w:val="Compact"/>
            </w:pPr>
            <w:r>
              <w:t xml:space="preserve">7 distinct apertures, all from the table</w:t>
            </w:r>
          </w:p>
        </w:tc>
      </w:tr>
      <w:tr>
        <w:trPr>
          <w:cantSplit/>
        </w:trPr>
        <w:tc>
          <w:tcPr>
            <w:tcW w:w="2220" w:type="dxa"/>
          </w:tcPr>
          <w:p>
            <w:pPr>
              <w:pStyle w:val="Compact"/>
            </w:pPr>
            <w:r>
              <w:t xml:space="preserve">pass</w:t>
            </w:r>
          </w:p>
        </w:tc>
        <w:tc>
          <w:tcPr>
            <w:tcW w:w="3691" w:type="dxa"/>
          </w:tcPr>
          <w:p>
            <w:pPr>
              <w:pStyle w:val="Compact"/>
            </w:pPr>
            <w:r>
              <w:t xml:space="preserve">every land has an aperture rule</w:t>
            </w:r>
          </w:p>
        </w:tc>
        <w:tc>
          <w:tcPr>
            <w:tcW w:w="3500" w:type="dxa"/>
          </w:tcPr>
          <w:p>
            <w:pPr>
              <w:pStyle w:val="Compact"/>
            </w:pPr>
            <w:r>
              <w:t xml:space="preserve">all lands ruled</w:t>
            </w:r>
          </w:p>
        </w:tc>
      </w:tr>
      <w:tr>
        <w:trPr>
          <w:cantSplit/>
        </w:trPr>
        <w:tc>
          <w:tcPr>
            <w:tcW w:w="2220" w:type="dxa"/>
          </w:tcPr>
          <w:p>
            <w:pPr>
              <w:pStyle w:val="Compact"/>
            </w:pPr>
            <w:r>
              <w:t xml:space="preserve">pass</w:t>
            </w:r>
          </w:p>
        </w:tc>
        <w:tc>
          <w:tcPr>
            <w:tcW w:w="3691" w:type="dxa"/>
          </w:tcPr>
          <w:p>
            <w:pPr>
              <w:pStyle w:val="Compact"/>
            </w:pPr>
            <w:r>
              <w:t xml:space="preserve">every aperture is above the 0.66 area-ratio floor at 0.12 mm</w:t>
            </w:r>
          </w:p>
        </w:tc>
        <w:tc>
          <w:tcPr>
            <w:tcW w:w="3500" w:type="dxa"/>
          </w:tcPr>
          <w:p>
            <w:pPr>
              <w:pStyle w:val="Compact"/>
            </w:pPr>
            <w:r>
              <w:t xml:space="preserve">worst 1.53 at (0.95, 0.6) mm</w:t>
            </w:r>
          </w:p>
        </w:tc>
      </w:tr>
      <w:tr>
        <w:trPr>
          <w:cantSplit/>
        </w:trPr>
        <w:tc>
          <w:tcPr>
            <w:tcW w:w="2220" w:type="dxa"/>
          </w:tcPr>
          <w:p>
            <w:pPr>
              <w:pStyle w:val="Compact"/>
            </w:pPr>
            <w:r>
              <w:t xml:space="preserve">note</w:t>
            </w:r>
          </w:p>
        </w:tc>
        <w:tc>
          <w:tcPr>
            <w:tcW w:w="3691" w:type="dxa"/>
          </w:tcPr>
          <w:p>
            <w:pPr>
              <w:pStyle w:val="Compact"/>
            </w:pPr>
            <w:r>
              <w:t xml:space="preserve">mechanical fit</w:t>
            </w:r>
          </w:p>
        </w:tc>
        <w:tc>
          <w:tcPr>
            <w:tcW w:w="3500" w:type="dxa"/>
          </w:tcPr>
          <w:p>
            <w:pPr>
              <w:pStyle w:val="Compact"/>
            </w:pPr>
            <w:r>
              <w:t xml:space="preserve">cadquery is not installed, so the HM-04/HM-05B bayonet fit was not measured on this run</w:t>
            </w:r>
          </w:p>
        </w:tc>
      </w:tr>
      <w:tr>
        <w:trPr>
          <w:cantSplit/>
        </w:trPr>
        <w:tc>
          <w:tcPr>
            <w:tcW w:w="2220" w:type="dxa"/>
          </w:tcPr>
          <w:p>
            <w:pPr>
              <w:pStyle w:val="Compact"/>
            </w:pPr>
            <w:r>
              <w:t xml:space="preserve">note</w:t>
            </w:r>
          </w:p>
        </w:tc>
        <w:tc>
          <w:tcPr>
            <w:tcW w:w="3691" w:type="dxa"/>
          </w:tcPr>
          <w:p>
            <w:pPr>
              <w:pStyle w:val="Compact"/>
            </w:pPr>
            <w:r>
              <w:t xml:space="preserve">frame section</w:t>
            </w:r>
          </w:p>
        </w:tc>
        <w:tc>
          <w:tcPr>
            <w:tcW w:w="3500" w:type="dxa"/>
          </w:tcPr>
          <w:p>
            <w:pPr>
              <w:pStyle w:val="Compact"/>
            </w:pPr>
            <w:r>
              <w:t xml:space="preserve">cadquery is not installed, so the HM-01P channel section was not measured on this run</w:t>
            </w:r>
          </w:p>
        </w:tc>
      </w:tr>
      <w:tr>
        <w:trPr>
          <w:cantSplit/>
        </w:trPr>
        <w:tc>
          <w:tcPr>
            <w:tcW w:w="2220" w:type="dxa"/>
          </w:tcPr>
          <w:p>
            <w:pPr>
              <w:pStyle w:val="Compact"/>
            </w:pPr>
            <w:r>
              <w:t xml:space="preserve">pass</w:t>
            </w:r>
          </w:p>
        </w:tc>
        <w:tc>
          <w:tcPr>
            <w:tcW w:w="3691" w:type="dxa"/>
          </w:tcPr>
          <w:p>
            <w:pPr>
              <w:pStyle w:val="Compact"/>
            </w:pPr>
            <w:r>
              <w:t xml:space="preserve">the firmware release images are in the package</w:t>
            </w:r>
          </w:p>
        </w:tc>
        <w:tc>
          <w:tcPr>
            <w:tcW w:w="3500" w:type="dxa"/>
          </w:tcPr>
          <w:p>
            <w:pPr>
              <w:pStyle w:val="Compact"/>
            </w:pPr>
            <w:r>
              <w:t xml:space="preserve">four images and a manifest</w:t>
            </w:r>
          </w:p>
        </w:tc>
      </w:tr>
      <w:tr>
        <w:trPr>
          <w:cantSplit/>
        </w:trPr>
        <w:tc>
          <w:tcPr>
            <w:tcW w:w="2220" w:type="dxa"/>
          </w:tcPr>
          <w:p>
            <w:pPr>
              <w:pStyle w:val="Compact"/>
            </w:pPr>
            <w:r>
              <w:t xml:space="preserve">pass</w:t>
            </w:r>
          </w:p>
        </w:tc>
        <w:tc>
          <w:tcPr>
            <w:tcW w:w="3691" w:type="dxa"/>
          </w:tcPr>
          <w:p>
            <w:pPr>
              <w:pStyle w:val="Compact"/>
            </w:pPr>
            <w:r>
              <w:t xml:space="preserve">every image matches the SHA-256 in its manifest</w:t>
            </w:r>
          </w:p>
        </w:tc>
        <w:tc>
          <w:tcPr>
            <w:tcW w:w="3500" w:type="dxa"/>
          </w:tcPr>
          <w:p>
            <w:pPr>
              <w:pStyle w:val="Compact"/>
            </w:pPr>
            <w:r>
              <w:t xml:space="preserve">4 images</w:t>
            </w:r>
          </w:p>
        </w:tc>
      </w:tr>
      <w:tr>
        <w:trPr>
          <w:cantSplit/>
        </w:trPr>
        <w:tc>
          <w:tcPr>
            <w:tcW w:w="2220" w:type="dxa"/>
          </w:tcPr>
          <w:p>
            <w:pPr>
              <w:pStyle w:val="Compact"/>
            </w:pPr>
            <w:r>
              <w:t xml:space="preserve">note</w:t>
            </w:r>
          </w:p>
        </w:tc>
        <w:tc>
          <w:tcPr>
            <w:tcW w:w="3691" w:type="dxa"/>
          </w:tcPr>
          <w:p>
            <w:pPr>
              <w:pStyle w:val="Compact"/>
            </w:pPr>
            <w:r>
              <w:t xml:space="preserve">firmware release</w:t>
            </w:r>
          </w:p>
        </w:tc>
        <w:tc>
          <w:tcPr>
            <w:tcW w:w="3500" w:type="dxa"/>
          </w:tcPr>
          <w:p>
            <w:pPr>
              <w:pStyle w:val="Compact"/>
            </w:pPr>
            <w:r>
              <w:t xml:space="preserve">Built against a real ESP-IDF for the first time on 2026-09-02. Getting here took five corrections to the project, each recorded in the file it was made in: a component that does not exist at this IDF version, a duplicated anti-rollback key that contradicted the Phase 1 intent and made the build refuse a table with a factory partition, a TinyUSB option name that does not exist so the vendor interface was silently absent, and three descriptor callbacks defined here AND in esp_tinyusb. NOT RUN ON HARDWARE: no board exists. This is a build, not a bring-up. Re-issued 2026-09-02 after FW-D17 and FW-D18: the contact-light driver now derives its three colours from two lead-off comparator thresholds rather than from LOFF_STATP and LOFF_STATN, because this board’s montage is single-ended and the N half carried no per-site information, which had made the red state unreachable; and CMD_LIGHTS modes 2, 3 and 4 are implemented rather than silently answered OK.</w:t>
            </w:r>
          </w:p>
        </w:tc>
      </w:tr>
      <w:tr>
        <w:trPr>
          <w:cantSplit/>
        </w:trPr>
        <w:tc>
          <w:tcPr>
            <w:tcW w:w="2220" w:type="dxa"/>
          </w:tcPr>
          <w:p>
            <w:pPr>
              <w:pStyle w:val="Compact"/>
            </w:pPr>
            <w:r>
              <w:t xml:space="preserve">value</w:t>
            </w:r>
          </w:p>
        </w:tc>
        <w:tc>
          <w:tcPr>
            <w:tcW w:w="3691" w:type="dxa"/>
          </w:tcPr>
          <w:p>
            <w:pPr>
              <w:pStyle w:val="Compact"/>
            </w:pPr>
            <w:r>
              <w:t xml:space="preserve">firmware image</w:t>
            </w:r>
          </w:p>
        </w:tc>
        <w:tc>
          <w:tcPr>
            <w:tcW w:w="3500" w:type="dxa"/>
          </w:tcPr>
          <w:p>
            <w:pPr>
              <w:pStyle w:val="Compact"/>
            </w:pPr>
            <w:r>
              <w:t xml:space="preserve">405,541 bytes; static IRAM 16,383 used, 1 free</w:t>
            </w:r>
          </w:p>
        </w:tc>
      </w:tr>
      <w:tr>
        <w:trPr>
          <w:cantSplit/>
        </w:trPr>
        <w:tc>
          <w:tcPr>
            <w:tcW w:w="2220" w:type="dxa"/>
          </w:tcPr>
          <w:p>
            <w:pPr>
              <w:pStyle w:val="Compact"/>
            </w:pPr>
            <w:r>
              <w:rPr>
                <w:b/>
                <w:bCs/>
              </w:rPr>
              <w:t xml:space="preserve">open</w:t>
            </w:r>
          </w:p>
        </w:tc>
        <w:tc>
          <w:tcPr>
            <w:tcW w:w="3691" w:type="dxa"/>
          </w:tcPr>
          <w:p>
            <w:pPr>
              <w:pStyle w:val="Compact"/>
            </w:pPr>
            <w:r>
              <w:t xml:space="preserve">static IRAM reports full, with one byte free</w:t>
            </w:r>
          </w:p>
        </w:tc>
        <w:tc>
          <w:tcPr>
            <w:tcW w:w="3500" w:type="dxa"/>
          </w:tcPr>
          <w:p>
            <w:pPr>
              <w:pStyle w:val="Compact"/>
            </w:pPr>
            <w:r>
              <w:t xml:space="preserve">1 byte(s) free of 16,384 on the linked image. If that is the real limit then the next function marked IRAM_ATTR fails the link with an error naming a section and not a cause, and this design has more interrupt work coming (E-13’s tone scheduler, E-12’s onset detector). Turning off the SPI-slave and gptimer ISRs – neither of which this firmware uses – did not move the figure by a single byte, so it is not those. Either the pool is genuinely full, or esp_idf_size is reporting against a fixed 16 KB window that is not the limit on an ESP32-S3 with octal SPIRAM and XIP. Reading the linker map against hardware settles it; guessing at sdkconfig from here does not</w:t>
            </w:r>
          </w:p>
        </w:tc>
      </w:tr>
      <w:tr>
        <w:trPr>
          <w:cantSplit/>
        </w:trPr>
        <w:tc>
          <w:tcPr>
            <w:tcW w:w="2220" w:type="dxa"/>
          </w:tcPr>
          <w:p>
            <w:pPr>
              <w:pStyle w:val="Compact"/>
            </w:pPr>
            <w:r>
              <w:t xml:space="preserve">pass</w:t>
            </w:r>
          </w:p>
        </w:tc>
        <w:tc>
          <w:tcPr>
            <w:tcW w:w="3691" w:type="dxa"/>
          </w:tcPr>
          <w:p>
            <w:pPr>
              <w:pStyle w:val="Compact"/>
            </w:pPr>
            <w:r>
              <w:t xml:space="preserve">every printed part is a single closed body</w:t>
            </w:r>
          </w:p>
        </w:tc>
        <w:tc>
          <w:tcPr>
            <w:tcW w:w="3500" w:type="dxa"/>
          </w:tcPr>
          <w:p>
            <w:pPr>
              <w:pStyle w:val="Compact"/>
            </w:pPr>
            <w:r>
              <w:t xml:space="preserve">29 meshes, all one body</w:t>
            </w:r>
          </w:p>
        </w:tc>
      </w:tr>
      <w:tr>
        <w:trPr>
          <w:cantSplit/>
        </w:trPr>
        <w:tc>
          <w:tcPr>
            <w:tcW w:w="2220" w:type="dxa"/>
          </w:tcPr>
          <w:p>
            <w:pPr>
              <w:pStyle w:val="Compact"/>
            </w:pPr>
            <w:r>
              <w:rPr>
                <w:b/>
                <w:bCs/>
              </w:rPr>
              <w:t xml:space="preserve">open</w:t>
            </w:r>
          </w:p>
        </w:tc>
        <w:tc>
          <w:tcPr>
            <w:tcW w:w="3691" w:type="dxa"/>
          </w:tcPr>
          <w:p>
            <w:pPr>
              <w:pStyle w:val="Compact"/>
            </w:pPr>
            <w:r>
              <w:t xml:space="preserve">the v1 HM-01 mesh is two disconnected bodies</w:t>
            </w:r>
          </w:p>
        </w:tc>
        <w:tc>
          <w:tcPr>
            <w:tcW w:w="3500" w:type="dxa"/>
          </w:tcPr>
          <w:p>
            <w:pPr>
              <w:pStyle w:val="Compact"/>
            </w:pPr>
            <w:r>
              <w:t xml:space="preserve">measured with trimesh: it is watertight, which MANIFEST.json records, and it is not connected, which nothing recorded. It is a carried-over form study rather than a released printable part – the parametric channel runs HM-01P-A/B/C were measured from it – but a frame that is two shells is one more reason the redraw of PARTS-EEG-019 OA-1 has to happen</w:t>
            </w:r>
          </w:p>
        </w:tc>
      </w:tr>
      <w:tr>
        <w:trPr>
          <w:cantSplit/>
        </w:trPr>
        <w:tc>
          <w:tcPr>
            <w:tcW w:w="2220" w:type="dxa"/>
          </w:tcPr>
          <w:p>
            <w:pPr>
              <w:pStyle w:val="Compact"/>
            </w:pPr>
            <w:r>
              <w:t xml:space="preserve">pass</w:t>
            </w:r>
          </w:p>
        </w:tc>
        <w:tc>
          <w:tcPr>
            <w:tcW w:w="3691" w:type="dxa"/>
          </w:tcPr>
          <w:p>
            <w:pPr>
              <w:pStyle w:val="Compact"/>
            </w:pPr>
            <w:r>
              <w:t xml:space="preserve">cross-language interop harness supplied</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layer map and checksums supplied</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Rev B fabrication drawing retained as history</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the Rev B geometry has been regraded under the ECO-EEG-032 rule set</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the layout rule sheet is issued</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the 3D collision check has been run</w:t>
            </w:r>
          </w:p>
        </w:tc>
        <w:tc>
          <w:tcPr>
            <w:tcW w:w="3500" w:type="dxa"/>
          </w:tcPr>
          <w:p>
            <w:pPr>
              <w:pStyle w:val="Compact"/>
            </w:pPr>
          </w:p>
        </w:tc>
      </w:tr>
      <w:tr>
        <w:trPr>
          <w:cantSplit/>
        </w:trPr>
        <w:tc>
          <w:tcPr>
            <w:tcW w:w="2220" w:type="dxa"/>
          </w:tcPr>
          <w:p>
            <w:pPr>
              <w:pStyle w:val="Compact"/>
            </w:pPr>
            <w:r>
              <w:rPr>
                <w:b/>
                <w:bCs/>
              </w:rPr>
              <w:t xml:space="preserve">open</w:t>
            </w:r>
          </w:p>
        </w:tc>
        <w:tc>
          <w:tcPr>
            <w:tcW w:w="3691" w:type="dxa"/>
          </w:tcPr>
          <w:p>
            <w:pPr>
              <w:pStyle w:val="Compact"/>
            </w:pPr>
            <w:r>
              <w:t xml:space="preserve">there is no fabrication data for the current board</w:t>
            </w:r>
          </w:p>
        </w:tc>
        <w:tc>
          <w:tcPr>
            <w:tcW w:w="3500" w:type="dxa"/>
          </w:tcPr>
          <w:p>
            <w:pPr>
              <w:pStyle w:val="Compact"/>
            </w:pPr>
            <w:r>
              <w:t xml:space="preserve">Rev B is withdrawn from fabrication (ECO-EEG-030) and Rev C is UNROUTED: its placement and routing are bought. The Gerbers, drill, DRC report and drawings this station checks are Rev B’s and are kept as history. A bare board cannot be ordered. What exists for Rev C is the layout input set in kicad/RevC_layout_inputs/ and the rule sheet LAY-EEG-034</w:t>
            </w:r>
          </w:p>
        </w:tc>
      </w:tr>
      <w:tr>
        <w:trPr>
          <w:cantSplit/>
        </w:trPr>
        <w:tc>
          <w:tcPr>
            <w:tcW w:w="2220" w:type="dxa"/>
          </w:tcPr>
          <w:p>
            <w:pPr>
              <w:pStyle w:val="Compact"/>
            </w:pPr>
            <w:r>
              <w:t xml:space="preserve">pass</w:t>
            </w:r>
          </w:p>
        </w:tc>
        <w:tc>
          <w:tcPr>
            <w:tcW w:w="3691" w:type="dxa"/>
          </w:tcPr>
          <w:p>
            <w:pPr>
              <w:pStyle w:val="Compact"/>
            </w:pPr>
            <w:r>
              <w:t xml:space="preserve">the Rev C layout input set is assembled</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the Rev C schematic matches the design source</w:t>
            </w:r>
          </w:p>
        </w:tc>
        <w:tc>
          <w:tcPr>
            <w:tcW w:w="3500" w:type="dxa"/>
          </w:tcPr>
          <w:p>
            <w:pPr>
              <w:pStyle w:val="Compact"/>
            </w:pPr>
            <w:r>
              <w:t xml:space="preserve">tools/sch_netlist.py reads the emitted .kicad_sch back and diffs it against design.py</w:t>
            </w:r>
          </w:p>
        </w:tc>
      </w:tr>
      <w:tr>
        <w:trPr>
          <w:cantSplit/>
        </w:trPr>
        <w:tc>
          <w:tcPr>
            <w:tcW w:w="2220" w:type="dxa"/>
          </w:tcPr>
          <w:p>
            <w:pPr>
              <w:pStyle w:val="Compact"/>
            </w:pPr>
            <w:r>
              <w:t xml:space="preserve">pass</w:t>
            </w:r>
          </w:p>
        </w:tc>
        <w:tc>
          <w:tcPr>
            <w:tcW w:w="3691" w:type="dxa"/>
          </w:tcPr>
          <w:p>
            <w:pPr>
              <w:pStyle w:val="Compact"/>
            </w:pPr>
            <w:r>
              <w:t xml:space="preserve">every footprint is audited against its part number</w:t>
            </w:r>
          </w:p>
        </w:tc>
        <w:tc>
          <w:tcPr>
            <w:tcW w:w="3500" w:type="dxa"/>
          </w:tcPr>
          <w:p>
            <w:pPr>
              <w:pStyle w:val="Compact"/>
            </w:pPr>
            <w:r>
              <w:t xml:space="preserve">docs/footprint_audit_RevC.md</w:t>
            </w:r>
          </w:p>
        </w:tc>
      </w:tr>
      <w:tr>
        <w:trPr>
          <w:cantSplit/>
        </w:trPr>
        <w:tc>
          <w:tcPr>
            <w:tcW w:w="2220" w:type="dxa"/>
          </w:tcPr>
          <w:p>
            <w:pPr>
              <w:pStyle w:val="Compact"/>
            </w:pPr>
            <w:r>
              <w:t xml:space="preserve">pass</w:t>
            </w:r>
          </w:p>
        </w:tc>
        <w:tc>
          <w:tcPr>
            <w:tcW w:w="3691" w:type="dxa"/>
          </w:tcPr>
          <w:p>
            <w:pPr>
              <w:pStyle w:val="Compact"/>
            </w:pPr>
            <w:r>
              <w:t xml:space="preserve">Rev B DRC report retained as history</w:t>
            </w:r>
          </w:p>
        </w:tc>
        <w:tc>
          <w:tcPr>
            <w:tcW w:w="3500" w:type="dxa"/>
          </w:tcPr>
          <w:p>
            <w:pPr>
              <w:pStyle w:val="Compact"/>
            </w:pPr>
          </w:p>
        </w:tc>
      </w:tr>
      <w:tr>
        <w:trPr>
          <w:cantSplit/>
        </w:trPr>
        <w:tc>
          <w:tcPr>
            <w:tcW w:w="2220" w:type="dxa"/>
          </w:tcPr>
          <w:p>
            <w:pPr>
              <w:pStyle w:val="Compact"/>
            </w:pPr>
            <w:r>
              <w:t xml:space="preserve">pass</w:t>
            </w:r>
          </w:p>
        </w:tc>
        <w:tc>
          <w:tcPr>
            <w:tcW w:w="3691" w:type="dxa"/>
          </w:tcPr>
          <w:p>
            <w:pPr>
              <w:pStyle w:val="Compact"/>
            </w:pPr>
            <w:r>
              <w:t xml:space="preserve">the Rev B DRC reported no violations against ITS rule set</w:t>
            </w:r>
          </w:p>
        </w:tc>
        <w:tc>
          <w:tcPr>
            <w:tcW w:w="3500" w:type="dxa"/>
          </w:tcPr>
          <w:p>
            <w:pPr>
              <w:pStyle w:val="Compact"/>
            </w:pPr>
            <w:r>
              <w:t xml:space="preserve">VIOLATIONS: 0. That rule set did not contain six of the seven findings of ECO-EEG-030; the same geometry regraded under them is in kicad/EEG-CAR-01_RevB_regraded_ECO-EEG-032.txt</w:t>
            </w:r>
          </w:p>
        </w:tc>
      </w:tr>
      <w:tr>
        <w:trPr>
          <w:cantSplit/>
        </w:trPr>
        <w:tc>
          <w:tcPr>
            <w:tcW w:w="2220" w:type="dxa"/>
          </w:tcPr>
          <w:p>
            <w:pPr>
              <w:pStyle w:val="Compact"/>
            </w:pPr>
            <w:r>
              <w:t xml:space="preserve">pass</w:t>
            </w:r>
          </w:p>
        </w:tc>
        <w:tc>
          <w:tcPr>
            <w:tcW w:w="3691" w:type="dxa"/>
          </w:tcPr>
          <w:p>
            <w:pPr>
              <w:pStyle w:val="Compact"/>
            </w:pPr>
            <w:r>
              <w:t xml:space="preserve">every routable net is one connected copper island</w:t>
            </w:r>
          </w:p>
        </w:tc>
        <w:tc>
          <w:tcPr>
            <w:tcW w:w="3500" w:type="dxa"/>
          </w:tcPr>
          <w:p>
            <w:pPr>
              <w:pStyle w:val="Compact"/>
            </w:pPr>
            <w:r>
              <w:t xml:space="preserve">145 of 145 connected, 0 unclosed, 0 without copper</w:t>
            </w:r>
          </w:p>
        </w:tc>
      </w:tr>
      <w:tr>
        <w:trPr>
          <w:cantSplit/>
        </w:trPr>
        <w:tc>
          <w:tcPr>
            <w:tcW w:w="2220" w:type="dxa"/>
          </w:tcPr>
          <w:p>
            <w:pPr>
              <w:pStyle w:val="Compact"/>
            </w:pPr>
            <w:r>
              <w:t xml:space="preserve">value</w:t>
            </w:r>
          </w:p>
        </w:tc>
        <w:tc>
          <w:tcPr>
            <w:tcW w:w="3691" w:type="dxa"/>
          </w:tcPr>
          <w:p>
            <w:pPr>
              <w:pStyle w:val="Compact"/>
            </w:pPr>
            <w:r>
              <w:t xml:space="preserve">nets fully connected</w:t>
            </w:r>
          </w:p>
        </w:tc>
        <w:tc>
          <w:tcPr>
            <w:tcW w:w="3500" w:type="dxa"/>
          </w:tcPr>
          <w:p>
            <w:pPr>
              <w:pStyle w:val="Compact"/>
            </w:pPr>
            <w:r>
              <w:t xml:space="preserve">145 of 145 routable (156 in the design)</w:t>
            </w:r>
          </w:p>
        </w:tc>
      </w:tr>
      <w:tr>
        <w:trPr>
          <w:cantSplit/>
        </w:trPr>
        <w:tc>
          <w:tcPr>
            <w:tcW w:w="2220" w:type="dxa"/>
          </w:tcPr>
          <w:p>
            <w:pPr>
              <w:pStyle w:val="Compact"/>
            </w:pPr>
            <w:r>
              <w:t xml:space="preserve">value</w:t>
            </w:r>
          </w:p>
        </w:tc>
        <w:tc>
          <w:tcPr>
            <w:tcW w:w="3691" w:type="dxa"/>
          </w:tcPr>
          <w:p>
            <w:pPr>
              <w:pStyle w:val="Compact"/>
            </w:pPr>
            <w:r>
              <w:t xml:space="preserve">connections routed at relaxed geometry</w:t>
            </w:r>
          </w:p>
        </w:tc>
        <w:tc>
          <w:tcPr>
            <w:tcW w:w="3500" w:type="dxa"/>
          </w:tcPr>
          <w:p>
            <w:pPr>
              <w:pStyle w:val="Compact"/>
            </w:pPr>
            <w:r>
              <w:t xml:space="preserve">169</w:t>
            </w:r>
          </w:p>
        </w:tc>
      </w:tr>
      <w:tr>
        <w:trPr>
          <w:cantSplit/>
        </w:trPr>
        <w:tc>
          <w:tcPr>
            <w:tcW w:w="2220" w:type="dxa"/>
          </w:tcPr>
          <w:p>
            <w:pPr>
              <w:pStyle w:val="Compact"/>
            </w:pPr>
            <w:r>
              <w:t xml:space="preserve">note</w:t>
            </w:r>
          </w:p>
        </w:tc>
        <w:tc>
          <w:tcPr>
            <w:tcW w:w="3691" w:type="dxa"/>
          </w:tcPr>
          <w:p>
            <w:pPr>
              <w:pStyle w:val="Compact"/>
            </w:pPr>
            <w:r>
              <w:t xml:space="preserve">release state</w:t>
            </w:r>
          </w:p>
        </w:tc>
        <w:tc>
          <w:tcPr>
            <w:tcW w:w="3500" w:type="dxa"/>
          </w:tcPr>
          <w:p>
            <w:pPr>
              <w:pStyle w:val="Compact"/>
            </w:pPr>
            <w:r>
              <w:t xml:space="preserve">the ECO-EEG-016 section 3 gate is MET – zero violations, every net one connected copper island. The fabrication data is RELEASED FOR REVIEW under RFQ-EEG-002A and is NOT released for fabrication: no human layout engineer has read this routing, and 169 of its connections close at the minimum conductor or the minimum gap rather than the preferred width</w:t>
            </w:r>
          </w:p>
        </w:tc>
      </w:tr>
      <w:tr>
        <w:trPr>
          <w:cantSplit/>
        </w:trPr>
        <w:tc>
          <w:tcPr>
            <w:tcW w:w="2220" w:type="dxa"/>
          </w:tcPr>
          <w:p>
            <w:pPr>
              <w:pStyle w:val="Compact"/>
            </w:pPr>
            <w:r>
              <w:rPr>
                <w:b/>
                <w:bCs/>
              </w:rPr>
              <w:t xml:space="preserve">open</w:t>
            </w:r>
          </w:p>
        </w:tc>
        <w:tc>
          <w:tcPr>
            <w:tcW w:w="3691" w:type="dxa"/>
          </w:tcPr>
          <w:p>
            <w:pPr>
              <w:pStyle w:val="Compact"/>
            </w:pPr>
            <w:r>
              <w:t xml:space="preserve">the placement of Rev C has not been reviewed</w:t>
            </w:r>
          </w:p>
        </w:tc>
        <w:tc>
          <w:tcPr>
            <w:tcW w:w="3500" w:type="dxa"/>
          </w:tcPr>
          <w:p>
            <w:pPr>
              <w:pStyle w:val="Compact"/>
            </w:pPr>
            <w:r>
              <w:t xml:space="preserve">A human layout engineer HAS now read the Rev B routing: he read it between 3 and 5 September 2026, declined the paid review and advised a redesign, and Rev B is withdrawn (ECO-EEG-030). What is open is the next review, not that one. RFQ-EEG-002A is re-scoped to the review of the layout contractor’s PLACEMENT of Rev C, taken at the placement confirmation gate and before routing is confirmed, as a written findings list by net, pad pair and coordinate. There is no placement to review yet</w:t>
            </w:r>
          </w:p>
        </w:tc>
      </w:tr>
    </w:tbl>
    <w:bookmarkEnd w:id="11"/>
    <w:bookmarkStart w:id="12" w:name="station-02-bare-board-electrical-test"/>
    <w:p>
      <w:pPr>
        <w:pStyle w:val="Heading3"/>
      </w:pPr>
      <w:r>
        <w:t xml:space="preserve">Station 02 bare-board electrical test</w:t>
      </w:r>
    </w:p>
    <w:tbl>
      <w:tblPr>
        <w:tblLayout w:type="autofit"/>
        <w:tblStyle w:val="Table"/>
        <w:tblW w:w="5000" w:type="pct"/>
        <w:tblLook w:firstRow="1" w:lastRow="0" w:firstColumn="0" w:lastColumn="0" w:noHBand="0" w:noVBand="0" w:val="0020"/>
      </w:tblPr>
      <w:tblGrid>
        <w:gridCol w:w="2678"/>
        <w:gridCol w:w="3962"/>
        <w:gridCol w:w="2771"/>
      </w:tblGrid>
      <w:tr>
        <w:trPr>
          <w:cantSplit/>
          <w:tblHeader/>
        </w:trPr>
        <w:tc>
          <w:tcPr>
            <w:tcW w:w="2678" w:type="dxa"/>
          </w:tcPr>
          <w:p>
            <w:pPr>
              <w:pStyle w:val="Compact"/>
            </w:pPr>
          </w:p>
        </w:tc>
        <w:tc>
          <w:tcPr>
            <w:tcW w:w="3962" w:type="dxa"/>
          </w:tcPr>
          <w:p>
            <w:pPr>
              <w:pStyle w:val="Compact"/>
            </w:pPr>
            <w:r>
              <w:t xml:space="preserve">Check</w:t>
            </w:r>
          </w:p>
        </w:tc>
        <w:tc>
          <w:tcPr>
            <w:tcW w:w="2771" w:type="dxa"/>
          </w:tcPr>
          <w:p>
            <w:pPr>
              <w:pStyle w:val="Compact"/>
            </w:pPr>
            <w:r>
              <w:t xml:space="preserve">Detail</w:t>
            </w:r>
          </w:p>
        </w:tc>
      </w:tr>
      <w:tr>
        <w:trPr>
          <w:cantSplit/>
        </w:trPr>
        <w:tc>
          <w:tcPr>
            <w:tcW w:w="2678" w:type="dxa"/>
          </w:tcPr>
          <w:p>
            <w:pPr>
              <w:pStyle w:val="Compact"/>
            </w:pPr>
            <w:r>
              <w:t xml:space="preserve">pass</w:t>
            </w:r>
          </w:p>
        </w:tc>
        <w:tc>
          <w:tcPr>
            <w:tcW w:w="3962" w:type="dxa"/>
          </w:tcPr>
          <w:p>
            <w:pPr>
              <w:pStyle w:val="Compact"/>
            </w:pPr>
            <w:r>
              <w:t xml:space="preserve">IPC-D-356A netlist supplied</w:t>
            </w:r>
          </w:p>
        </w:tc>
        <w:tc>
          <w:tcPr>
            <w:tcW w:w="2771" w:type="dxa"/>
          </w:tcPr>
          <w:p>
            <w:pPr>
              <w:pStyle w:val="Compact"/>
            </w:pPr>
          </w:p>
        </w:tc>
      </w:tr>
      <w:tr>
        <w:trPr>
          <w:cantSplit/>
        </w:trPr>
        <w:tc>
          <w:tcPr>
            <w:tcW w:w="2678" w:type="dxa"/>
          </w:tcPr>
          <w:p>
            <w:pPr>
              <w:pStyle w:val="Compact"/>
            </w:pPr>
            <w:r>
              <w:t xml:space="preserve">pass</w:t>
            </w:r>
          </w:p>
        </w:tc>
        <w:tc>
          <w:tcPr>
            <w:tcW w:w="3962" w:type="dxa"/>
          </w:tcPr>
          <w:p>
            <w:pPr>
              <w:pStyle w:val="Compact"/>
            </w:pPr>
            <w:r>
              <w:t xml:space="preserve">every net appears in the test netlist</w:t>
            </w:r>
          </w:p>
        </w:tc>
        <w:tc>
          <w:tcPr>
            <w:tcW w:w="2771" w:type="dxa"/>
          </w:tcPr>
          <w:p>
            <w:pPr>
              <w:pStyle w:val="Compact"/>
            </w:pPr>
          </w:p>
        </w:tc>
      </w:tr>
      <w:tr>
        <w:trPr>
          <w:cantSplit/>
        </w:trPr>
        <w:tc>
          <w:tcPr>
            <w:tcW w:w="2678" w:type="dxa"/>
          </w:tcPr>
          <w:p>
            <w:pPr>
              <w:pStyle w:val="Compact"/>
            </w:pPr>
            <w:r>
              <w:t xml:space="preserve">pass</w:t>
            </w:r>
          </w:p>
        </w:tc>
        <w:tc>
          <w:tcPr>
            <w:tcW w:w="3962" w:type="dxa"/>
          </w:tcPr>
          <w:p>
            <w:pPr>
              <w:pStyle w:val="Compact"/>
            </w:pPr>
            <w:r>
              <w:t xml:space="preserve">netlist terminates with 999</w:t>
            </w:r>
          </w:p>
        </w:tc>
        <w:tc>
          <w:tcPr>
            <w:tcW w:w="2771" w:type="dxa"/>
          </w:tcPr>
          <w:p>
            <w:pPr>
              <w:pStyle w:val="Compact"/>
            </w:pPr>
          </w:p>
        </w:tc>
      </w:tr>
      <w:tr>
        <w:trPr>
          <w:cantSplit/>
        </w:trPr>
        <w:tc>
          <w:tcPr>
            <w:tcW w:w="2678" w:type="dxa"/>
          </w:tcPr>
          <w:p>
            <w:pPr>
              <w:pStyle w:val="Compact"/>
            </w:pPr>
            <w:r>
              <w:t xml:space="preserve">value</w:t>
            </w:r>
          </w:p>
        </w:tc>
        <w:tc>
          <w:tcPr>
            <w:tcW w:w="3962" w:type="dxa"/>
          </w:tcPr>
          <w:p>
            <w:pPr>
              <w:pStyle w:val="Compact"/>
            </w:pPr>
            <w:r>
              <w:t xml:space="preserve">test points in the netlist</w:t>
            </w:r>
          </w:p>
        </w:tc>
        <w:tc>
          <w:tcPr>
            <w:tcW w:w="2771" w:type="dxa"/>
          </w:tcPr>
          <w:p>
            <w:pPr>
              <w:pStyle w:val="Compact"/>
            </w:pPr>
            <w:r>
              <w:t xml:space="preserve">1172</w:t>
            </w:r>
          </w:p>
        </w:tc>
      </w:tr>
    </w:tbl>
    <w:bookmarkEnd w:id="12"/>
    <w:bookmarkStart w:id="13" w:name="station-03-smt-assembly"/>
    <w:p>
      <w:pPr>
        <w:pStyle w:val="Heading3"/>
      </w:pPr>
      <w:r>
        <w:t xml:space="preserve">Station 03 SMT assembly</w:t>
      </w:r>
    </w:p>
    <w:tbl>
      <w:tblPr>
        <w:tblStyle w:val="Table"/>
        <w:tblW w:w="5000" w:type="pct"/>
        <w:tblLayout w:type="autofit"/>
        <w:tblLook w:firstRow="1" w:lastRow="0" w:firstColumn="0" w:lastColumn="0" w:noHBand="0" w:noVBand="0" w:val="0020"/>
      </w:tblPr>
      <w:tblGrid>
        <w:gridCol w:w="2120"/>
        <w:gridCol w:w="3200"/>
        <w:gridCol w:w="4091"/>
      </w:tblGrid>
      <w:tr>
        <w:trPr>
          <w:cantSplit/>
          <w:tblHeader/>
        </w:trPr>
        <w:tc>
          <w:tcPr>
            <w:tcW w:w="2120" w:type="dxa"/>
          </w:tcPr>
          <w:p>
            <w:pPr>
              <w:pStyle w:val="Compact"/>
            </w:pPr>
          </w:p>
        </w:tc>
        <w:tc>
          <w:tcPr>
            <w:tcW w:w="3200" w:type="dxa"/>
          </w:tcPr>
          <w:p>
            <w:pPr>
              <w:pStyle w:val="Compact"/>
            </w:pPr>
            <w:r>
              <w:t xml:space="preserve">Check</w:t>
            </w:r>
          </w:p>
        </w:tc>
        <w:tc>
          <w:tcPr>
            <w:tcW w:w="4091" w:type="dxa"/>
          </w:tcPr>
          <w:p>
            <w:pPr>
              <w:pStyle w:val="Compact"/>
            </w:pPr>
            <w:r>
              <w:t xml:space="preserve">Detail</w:t>
            </w:r>
          </w:p>
        </w:tc>
      </w:tr>
      <w:tr>
        <w:trPr>
          <w:cantSplit/>
        </w:trPr>
        <w:tc>
          <w:tcPr>
            <w:tcW w:w="2120" w:type="dxa"/>
          </w:tcPr>
          <w:p>
            <w:pPr>
              <w:pStyle w:val="Compact"/>
            </w:pPr>
            <w:r>
              <w:t xml:space="preserve">pass</w:t>
            </w:r>
          </w:p>
        </w:tc>
        <w:tc>
          <w:tcPr>
            <w:tcW w:w="3200" w:type="dxa"/>
          </w:tcPr>
          <w:p>
            <w:pPr>
              <w:pStyle w:val="Compact"/>
            </w:pPr>
            <w:r>
              <w:t xml:space="preserve">SMT pick-and-place file supplied</w:t>
            </w:r>
          </w:p>
        </w:tc>
        <w:tc>
          <w:tcPr>
            <w:tcW w:w="4091" w:type="dxa"/>
          </w:tcPr>
          <w:p>
            <w:pPr>
              <w:pStyle w:val="Compact"/>
            </w:pPr>
          </w:p>
        </w:tc>
      </w:tr>
      <w:tr>
        <w:trPr>
          <w:cantSplit/>
        </w:trPr>
        <w:tc>
          <w:tcPr>
            <w:tcW w:w="2120" w:type="dxa"/>
          </w:tcPr>
          <w:p>
            <w:pPr>
              <w:pStyle w:val="Compact"/>
            </w:pPr>
            <w:r>
              <w:t xml:space="preserve">pass</w:t>
            </w:r>
          </w:p>
        </w:tc>
        <w:tc>
          <w:tcPr>
            <w:tcW w:w="3200" w:type="dxa"/>
          </w:tcPr>
          <w:p>
            <w:pPr>
              <w:pStyle w:val="Compact"/>
            </w:pPr>
            <w:r>
              <w:t xml:space="preserve">every surface-mount part is in the CPL</w:t>
            </w:r>
          </w:p>
        </w:tc>
        <w:tc>
          <w:tcPr>
            <w:tcW w:w="4091" w:type="dxa"/>
          </w:tcPr>
          <w:p>
            <w:pPr>
              <w:pStyle w:val="Compact"/>
            </w:pPr>
            <w:r>
              <w:t xml:space="preserve">missing: []</w:t>
            </w:r>
          </w:p>
        </w:tc>
      </w:tr>
      <w:tr>
        <w:trPr>
          <w:cantSplit/>
        </w:trPr>
        <w:tc>
          <w:tcPr>
            <w:tcW w:w="2120" w:type="dxa"/>
          </w:tcPr>
          <w:p>
            <w:pPr>
              <w:pStyle w:val="Compact"/>
            </w:pPr>
            <w:r>
              <w:t xml:space="preserve">pass</w:t>
            </w:r>
          </w:p>
        </w:tc>
        <w:tc>
          <w:tcPr>
            <w:tcW w:w="3200" w:type="dxa"/>
          </w:tcPr>
          <w:p>
            <w:pPr>
              <w:pStyle w:val="Compact"/>
            </w:pPr>
            <w:r>
              <w:t xml:space="preserve">CPL origin is the bottom-left corner, Y positive</w:t>
            </w:r>
          </w:p>
        </w:tc>
        <w:tc>
          <w:tcPr>
            <w:tcW w:w="4091" w:type="dxa"/>
          </w:tcPr>
          <w:p>
            <w:pPr>
              <w:pStyle w:val="Compact"/>
            </w:pPr>
            <w:r>
              <w:t xml:space="preserve">x 12.0..145.0 y 7.0..126.7</w:t>
            </w:r>
          </w:p>
        </w:tc>
      </w:tr>
      <w:tr>
        <w:trPr>
          <w:cantSplit/>
        </w:trPr>
        <w:tc>
          <w:tcPr>
            <w:tcW w:w="2120" w:type="dxa"/>
          </w:tcPr>
          <w:p>
            <w:pPr>
              <w:pStyle w:val="Compact"/>
            </w:pPr>
            <w:r>
              <w:t xml:space="preserve">pass</w:t>
            </w:r>
          </w:p>
        </w:tc>
        <w:tc>
          <w:tcPr>
            <w:tcW w:w="3200" w:type="dxa"/>
          </w:tcPr>
          <w:p>
            <w:pPr>
              <w:pStyle w:val="Compact"/>
            </w:pPr>
            <w:r>
              <w:t xml:space="preserve">every CPL row states the layer</w:t>
            </w:r>
          </w:p>
        </w:tc>
        <w:tc>
          <w:tcPr>
            <w:tcW w:w="4091" w:type="dxa"/>
          </w:tcPr>
          <w:p>
            <w:pPr>
              <w:pStyle w:val="Compact"/>
            </w:pPr>
          </w:p>
        </w:tc>
      </w:tr>
      <w:tr>
        <w:trPr>
          <w:cantSplit/>
        </w:trPr>
        <w:tc>
          <w:tcPr>
            <w:tcW w:w="2120" w:type="dxa"/>
          </w:tcPr>
          <w:p>
            <w:pPr>
              <w:pStyle w:val="Compact"/>
            </w:pPr>
            <w:r>
              <w:t xml:space="preserve">value</w:t>
            </w:r>
          </w:p>
        </w:tc>
        <w:tc>
          <w:tcPr>
            <w:tcW w:w="3200" w:type="dxa"/>
          </w:tcPr>
          <w:p>
            <w:pPr>
              <w:pStyle w:val="Compact"/>
            </w:pPr>
            <w:r>
              <w:t xml:space="preserve">SMT placements</w:t>
            </w:r>
          </w:p>
        </w:tc>
        <w:tc>
          <w:tcPr>
            <w:tcW w:w="4091" w:type="dxa"/>
          </w:tcPr>
          <w:p>
            <w:pPr>
              <w:pStyle w:val="Compact"/>
            </w:pPr>
            <w:r>
              <w:t xml:space="preserve">153 placed parts, of which R89 is do-not-populate; the CPL has 156 rows because it also carries the 3 fiducials, which take copper and mask apertures but no paste</w:t>
            </w:r>
          </w:p>
        </w:tc>
      </w:tr>
      <w:tr>
        <w:trPr>
          <w:cantSplit/>
        </w:trPr>
        <w:tc>
          <w:tcPr>
            <w:tcW w:w="2120" w:type="dxa"/>
          </w:tcPr>
          <w:p>
            <w:pPr>
              <w:pStyle w:val="Compact"/>
            </w:pPr>
            <w:r>
              <w:t xml:space="preserve">value</w:t>
            </w:r>
          </w:p>
        </w:tc>
        <w:tc>
          <w:tcPr>
            <w:tcW w:w="3200" w:type="dxa"/>
          </w:tcPr>
          <w:p>
            <w:pPr>
              <w:pStyle w:val="Compact"/>
            </w:pPr>
            <w:r>
              <w:t xml:space="preserve">distinct SMT packages</w:t>
            </w:r>
          </w:p>
        </w:tc>
        <w:tc>
          <w:tcPr>
            <w:tcW w:w="4091" w:type="dxa"/>
          </w:tcPr>
          <w:p>
            <w:pPr>
              <w:pStyle w:val="Compact"/>
            </w:pPr>
            <w:r>
              <w:t xml:space="preserve">8: C_0603_1608Metric, Fiducial_1mm_Mask3mm, L_0603_1608Metric, R_0603_1608Metric, R_1206_3216Metric, SOT-23, SOT-23-5, TSSOP-14_4.4x5mm_P0.65mm</w:t>
            </w:r>
          </w:p>
        </w:tc>
      </w:tr>
      <w:tr>
        <w:trPr>
          <w:cantSplit/>
        </w:trPr>
        <w:tc>
          <w:tcPr>
            <w:tcW w:w="2120" w:type="dxa"/>
          </w:tcPr>
          <w:p>
            <w:pPr>
              <w:pStyle w:val="Compact"/>
            </w:pPr>
            <w:r>
              <w:t xml:space="preserve">pass</w:t>
            </w:r>
          </w:p>
        </w:tc>
        <w:tc>
          <w:tcPr>
            <w:tcW w:w="3200" w:type="dxa"/>
          </w:tcPr>
          <w:p>
            <w:pPr>
              <w:pStyle w:val="Compact"/>
            </w:pPr>
            <w:r>
              <w:t xml:space="preserve">stencil (paste) layer supplied</w:t>
            </w:r>
          </w:p>
        </w:tc>
        <w:tc>
          <w:tcPr>
            <w:tcW w:w="4091" w:type="dxa"/>
          </w:tcPr>
          <w:p>
            <w:pPr>
              <w:pStyle w:val="Compact"/>
            </w:pPr>
          </w:p>
        </w:tc>
      </w:tr>
      <w:tr>
        <w:trPr>
          <w:cantSplit/>
        </w:trPr>
        <w:tc>
          <w:tcPr>
            <w:tcW w:w="2120" w:type="dxa"/>
          </w:tcPr>
          <w:p>
            <w:pPr>
              <w:pStyle w:val="Compact"/>
            </w:pPr>
            <w:r>
              <w:t xml:space="preserve">pass</w:t>
            </w:r>
          </w:p>
        </w:tc>
        <w:tc>
          <w:tcPr>
            <w:tcW w:w="3200" w:type="dxa"/>
          </w:tcPr>
          <w:p>
            <w:pPr>
              <w:pStyle w:val="Compact"/>
            </w:pPr>
            <w:r>
              <w:t xml:space="preserve">every surface-mount pad that takes paste has a stencil aperture</w:t>
            </w:r>
          </w:p>
        </w:tc>
        <w:tc>
          <w:tcPr>
            <w:tcW w:w="4091" w:type="dxa"/>
          </w:tcPr>
          <w:p>
            <w:pPr>
              <w:pStyle w:val="Compact"/>
            </w:pPr>
            <w:r>
              <w:t xml:space="preserve">stencil 366, pads taking paste 366</w:t>
            </w:r>
          </w:p>
        </w:tc>
      </w:tr>
      <w:tr>
        <w:trPr>
          <w:cantSplit/>
        </w:trPr>
        <w:tc>
          <w:tcPr>
            <w:tcW w:w="2120" w:type="dxa"/>
          </w:tcPr>
          <w:p>
            <w:pPr>
              <w:pStyle w:val="Compact"/>
            </w:pPr>
            <w:r>
              <w:t xml:space="preserve">value</w:t>
            </w:r>
          </w:p>
        </w:tc>
        <w:tc>
          <w:tcPr>
            <w:tcW w:w="3200" w:type="dxa"/>
          </w:tcPr>
          <w:p>
            <w:pPr>
              <w:pStyle w:val="Compact"/>
            </w:pPr>
            <w:r>
              <w:t xml:space="preserve">surface-mount pads deliberately without paste</w:t>
            </w:r>
          </w:p>
        </w:tc>
        <w:tc>
          <w:tcPr>
            <w:tcW w:w="4091" w:type="dxa"/>
          </w:tcPr>
          <w:p>
            <w:pPr>
              <w:pStyle w:val="Compact"/>
            </w:pPr>
            <w:r>
              <w:t xml:space="preserve">24 (TP1-TP18 probe pads and the three fiducials: copper and mask only, nothing is soldered to them)</w:t>
            </w:r>
          </w:p>
        </w:tc>
      </w:tr>
      <w:tr>
        <w:trPr>
          <w:cantSplit/>
        </w:trPr>
        <w:tc>
          <w:tcPr>
            <w:tcW w:w="2120" w:type="dxa"/>
          </w:tcPr>
          <w:p>
            <w:pPr>
              <w:pStyle w:val="Compact"/>
            </w:pPr>
            <w:r>
              <w:t xml:space="preserve">note</w:t>
            </w:r>
          </w:p>
        </w:tc>
        <w:tc>
          <w:tcPr>
            <w:tcW w:w="3200" w:type="dxa"/>
          </w:tcPr>
          <w:p>
            <w:pPr>
              <w:pStyle w:val="Compact"/>
            </w:pPr>
            <w:r>
              <w:t xml:space="preserve">reflow profile</w:t>
            </w:r>
          </w:p>
        </w:tc>
        <w:tc>
          <w:tcPr>
            <w:tcW w:w="4091" w:type="dxa"/>
          </w:tcPr>
          <w:p>
            <w:pPr>
              <w:pStyle w:val="Compact"/>
            </w:pPr>
            <w:r>
              <w:t xml:space="preserve">SAC305: preheat 150-200 C over 90 s, 45-90 s above the 217 C liquidus, peak 235-245 C measured at the U1 body and 245 C maximum anywhere on the board, cooling &lt;= 4 C/s – ASM-EEG-007 section 2.5</w:t>
            </w:r>
          </w:p>
        </w:tc>
      </w:tr>
      <w:tr>
        <w:trPr>
          <w:cantSplit/>
        </w:trPr>
        <w:tc>
          <w:tcPr>
            <w:tcW w:w="2120" w:type="dxa"/>
          </w:tcPr>
          <w:p>
            <w:pPr>
              <w:pStyle w:val="Compact"/>
            </w:pPr>
            <w:r>
              <w:t xml:space="preserve">pass</w:t>
            </w:r>
          </w:p>
        </w:tc>
        <w:tc>
          <w:tcPr>
            <w:tcW w:w="3200" w:type="dxa"/>
          </w:tcPr>
          <w:p>
            <w:pPr>
              <w:pStyle w:val="Compact"/>
            </w:pPr>
            <w:r>
              <w:t xml:space="preserve">assembly work instructions present</w:t>
            </w:r>
          </w:p>
        </w:tc>
        <w:tc>
          <w:tcPr>
            <w:tcW w:w="4091" w:type="dxa"/>
          </w:tcPr>
          <w:p>
            <w:pPr>
              <w:pStyle w:val="Compact"/>
            </w:pPr>
          </w:p>
        </w:tc>
      </w:tr>
    </w:tbl>
    <w:bookmarkEnd w:id="13"/>
    <w:bookmarkStart w:id="14" w:name="station-04-through-hole-assembly"/>
    <w:p>
      <w:pPr>
        <w:pStyle w:val="Heading3"/>
      </w:pPr>
      <w:r>
        <w:t xml:space="preserve">Station 04 through-hole assembly</w:t>
      </w:r>
    </w:p>
    <w:tbl>
      <w:tblPr>
        <w:tblStyle w:val="Table"/>
        <w:tblW w:w="5000" w:type="pct"/>
        <w:tblLayout w:type="autofit"/>
        <w:tblLook w:firstRow="1" w:lastRow="0" w:firstColumn="0" w:lastColumn="0" w:noHBand="0" w:noVBand="0" w:val="0020"/>
      </w:tblPr>
      <w:tblGrid>
        <w:gridCol w:w="2340"/>
        <w:gridCol w:w="3830"/>
        <w:gridCol w:w="3241"/>
      </w:tblGrid>
      <w:tr>
        <w:trPr>
          <w:cantSplit/>
          <w:tblHeader/>
        </w:trPr>
        <w:tc>
          <w:tcPr>
            <w:tcW w:w="2340" w:type="dxa"/>
          </w:tcPr>
          <w:p>
            <w:pPr>
              <w:pStyle w:val="Compact"/>
            </w:pPr>
          </w:p>
        </w:tc>
        <w:tc>
          <w:tcPr>
            <w:tcW w:w="3830" w:type="dxa"/>
          </w:tcPr>
          <w:p>
            <w:pPr>
              <w:pStyle w:val="Compact"/>
            </w:pPr>
            <w:r>
              <w:t xml:space="preserve">Check</w:t>
            </w:r>
          </w:p>
        </w:tc>
        <w:tc>
          <w:tcPr>
            <w:tcW w:w="3241" w:type="dxa"/>
          </w:tcPr>
          <w:p>
            <w:pPr>
              <w:pStyle w:val="Compact"/>
            </w:pPr>
            <w:r>
              <w:t xml:space="preserve">Detail</w:t>
            </w:r>
          </w:p>
        </w:tc>
      </w:tr>
      <w:tr>
        <w:trPr>
          <w:cantSplit/>
        </w:trPr>
        <w:tc>
          <w:tcPr>
            <w:tcW w:w="2340" w:type="dxa"/>
          </w:tcPr>
          <w:p>
            <w:pPr>
              <w:pStyle w:val="Compact"/>
            </w:pPr>
            <w:r>
              <w:t xml:space="preserve">pass</w:t>
            </w:r>
          </w:p>
        </w:tc>
        <w:tc>
          <w:tcPr>
            <w:tcW w:w="3830" w:type="dxa"/>
          </w:tcPr>
          <w:p>
            <w:pPr>
              <w:pStyle w:val="Compact"/>
            </w:pPr>
            <w:r>
              <w:t xml:space="preserve">through-hole position file supplied</w:t>
            </w:r>
          </w:p>
        </w:tc>
        <w:tc>
          <w:tcPr>
            <w:tcW w:w="3241" w:type="dxa"/>
          </w:tcPr>
          <w:p>
            <w:pPr>
              <w:pStyle w:val="Compact"/>
            </w:pPr>
          </w:p>
        </w:tc>
      </w:tr>
      <w:tr>
        <w:trPr>
          <w:cantSplit/>
        </w:trPr>
        <w:tc>
          <w:tcPr>
            <w:tcW w:w="2340" w:type="dxa"/>
          </w:tcPr>
          <w:p>
            <w:pPr>
              <w:pStyle w:val="Compact"/>
            </w:pPr>
            <w:r>
              <w:t xml:space="preserve">pass</w:t>
            </w:r>
          </w:p>
        </w:tc>
        <w:tc>
          <w:tcPr>
            <w:tcW w:w="3830" w:type="dxa"/>
          </w:tcPr>
          <w:p>
            <w:pPr>
              <w:pStyle w:val="Compact"/>
            </w:pPr>
            <w:r>
              <w:t xml:space="preserve">every through-hole part is listed</w:t>
            </w:r>
          </w:p>
        </w:tc>
        <w:tc>
          <w:tcPr>
            <w:tcW w:w="3241" w:type="dxa"/>
          </w:tcPr>
          <w:p>
            <w:pPr>
              <w:pStyle w:val="Compact"/>
            </w:pPr>
            <w:r>
              <w:t xml:space="preserve">missing: []</w:t>
            </w:r>
          </w:p>
        </w:tc>
      </w:tr>
      <w:tr>
        <w:trPr>
          <w:cantSplit/>
        </w:trPr>
        <w:tc>
          <w:tcPr>
            <w:tcW w:w="2340" w:type="dxa"/>
          </w:tcPr>
          <w:p>
            <w:pPr>
              <w:pStyle w:val="Compact"/>
            </w:pPr>
            <w:r>
              <w:t xml:space="preserve">value</w:t>
            </w:r>
          </w:p>
        </w:tc>
        <w:tc>
          <w:tcPr>
            <w:tcW w:w="3830" w:type="dxa"/>
          </w:tcPr>
          <w:p>
            <w:pPr>
              <w:pStyle w:val="Compact"/>
            </w:pPr>
            <w:r>
              <w:t xml:space="preserve">through-hole parts</w:t>
            </w:r>
          </w:p>
        </w:tc>
        <w:tc>
          <w:tcPr>
            <w:tcW w:w="3241" w:type="dxa"/>
          </w:tcPr>
          <w:p>
            <w:pPr>
              <w:pStyle w:val="Compact"/>
            </w:pPr>
            <w:r>
              <w:t xml:space="preserve">33</w:t>
            </w:r>
          </w:p>
        </w:tc>
      </w:tr>
      <w:tr>
        <w:trPr>
          <w:cantSplit/>
        </w:trPr>
        <w:tc>
          <w:tcPr>
            <w:tcW w:w="2340" w:type="dxa"/>
          </w:tcPr>
          <w:p>
            <w:pPr>
              <w:pStyle w:val="Compact"/>
            </w:pPr>
            <w:r>
              <w:t xml:space="preserve">pass</w:t>
            </w:r>
          </w:p>
        </w:tc>
        <w:tc>
          <w:tcPr>
            <w:tcW w:w="3830" w:type="dxa"/>
          </w:tcPr>
          <w:p>
            <w:pPr>
              <w:pStyle w:val="Compact"/>
            </w:pPr>
            <w:r>
              <w:t xml:space="preserve">R90 and R91 exist and are the only star points</w:t>
            </w:r>
          </w:p>
        </w:tc>
        <w:tc>
          <w:tcPr>
            <w:tcW w:w="3241" w:type="dxa"/>
          </w:tcPr>
          <w:p>
            <w:pPr>
              <w:pStyle w:val="Compact"/>
            </w:pPr>
          </w:p>
        </w:tc>
      </w:tr>
      <w:tr>
        <w:trPr>
          <w:cantSplit/>
        </w:trPr>
        <w:tc>
          <w:tcPr>
            <w:tcW w:w="2340" w:type="dxa"/>
          </w:tcPr>
          <w:p>
            <w:pPr>
              <w:pStyle w:val="Compact"/>
            </w:pPr>
            <w:r>
              <w:t xml:space="preserve">pass</w:t>
            </w:r>
          </w:p>
        </w:tc>
        <w:tc>
          <w:tcPr>
            <w:tcW w:w="3830" w:type="dxa"/>
          </w:tcPr>
          <w:p>
            <w:pPr>
              <w:pStyle w:val="Compact"/>
            </w:pPr>
            <w:r>
              <w:t xml:space="preserve">no component other than R90 bridges AGND_REF and DGND</w:t>
            </w:r>
          </w:p>
        </w:tc>
        <w:tc>
          <w:tcPr>
            <w:tcW w:w="3241" w:type="dxa"/>
          </w:tcPr>
          <w:p>
            <w:pPr>
              <w:pStyle w:val="Compact"/>
            </w:pPr>
            <w:r>
              <w:t xml:space="preserve">bridging parts: [</w:t>
            </w:r>
            <w:r>
              <w:t xml:space="preserve">‘R90’</w:t>
            </w:r>
            <w:r>
              <w:t xml:space="preserve">]</w:t>
            </w:r>
          </w:p>
        </w:tc>
      </w:tr>
      <w:tr>
        <w:trPr>
          <w:cantSplit/>
        </w:trPr>
        <w:tc>
          <w:tcPr>
            <w:tcW w:w="2340" w:type="dxa"/>
          </w:tcPr>
          <w:p>
            <w:pPr>
              <w:pStyle w:val="Compact"/>
            </w:pPr>
            <w:r>
              <w:t xml:space="preserve">pass</w:t>
            </w:r>
          </w:p>
        </w:tc>
        <w:tc>
          <w:tcPr>
            <w:tcW w:w="3830" w:type="dxa"/>
          </w:tcPr>
          <w:p>
            <w:pPr>
              <w:pStyle w:val="Compact"/>
            </w:pPr>
            <w:r>
              <w:t xml:space="preserve">no component other than R91 bridges HARN_SHIELD and DGND</w:t>
            </w:r>
          </w:p>
        </w:tc>
        <w:tc>
          <w:tcPr>
            <w:tcW w:w="3241" w:type="dxa"/>
          </w:tcPr>
          <w:p>
            <w:pPr>
              <w:pStyle w:val="Compact"/>
            </w:pPr>
            <w:r>
              <w:t xml:space="preserve">bridging parts: [</w:t>
            </w:r>
            <w:r>
              <w:t xml:space="preserve">‘R91’</w:t>
            </w:r>
            <w:r>
              <w:t xml:space="preserve">]</w:t>
            </w:r>
          </w:p>
        </w:tc>
      </w:tr>
    </w:tbl>
    <w:bookmarkEnd w:id="14"/>
    <w:bookmarkStart w:id="15" w:name="Xdbcb2337f991240ca99717484b6c9d13035fd3f"/>
    <w:p>
      <w:pPr>
        <w:pStyle w:val="Heading3"/>
      </w:pPr>
      <w:r>
        <w:t xml:space="preserve">Station 05 module preparation and the MP-01 plate</w:t>
      </w:r>
    </w:p>
    <w:tbl>
      <w:tblPr>
        <w:tblStyle w:val="Table"/>
        <w:tblW w:w="5000" w:type="pct"/>
        <w:tblLayout w:type="autofit"/>
        <w:tblLook w:firstRow="1" w:lastRow="0" w:firstColumn="0" w:lastColumn="0" w:noHBand="0" w:noVBand="0" w:val="0020"/>
      </w:tblPr>
      <w:tblGrid>
        <w:gridCol w:w="2280"/>
        <w:gridCol w:w="3730"/>
        <w:gridCol w:w="3401"/>
      </w:tblGrid>
      <w:tr>
        <w:trPr>
          <w:cantSplit/>
          <w:tblHeader/>
        </w:trPr>
        <w:tc>
          <w:tcPr>
            <w:tcW w:w="2280" w:type="dxa"/>
          </w:tcPr>
          <w:p>
            <w:pPr>
              <w:pStyle w:val="Compact"/>
            </w:pPr>
          </w:p>
        </w:tc>
        <w:tc>
          <w:tcPr>
            <w:tcW w:w="3730" w:type="dxa"/>
          </w:tcPr>
          <w:p>
            <w:pPr>
              <w:pStyle w:val="Compact"/>
            </w:pPr>
            <w:r>
              <w:t xml:space="preserve">Check</w:t>
            </w:r>
          </w:p>
        </w:tc>
        <w:tc>
          <w:tcPr>
            <w:tcW w:w="3401" w:type="dxa"/>
          </w:tcPr>
          <w:p>
            <w:pPr>
              <w:pStyle w:val="Compact"/>
            </w:pPr>
            <w:r>
              <w:t xml:space="preserve">Detail</w:t>
            </w:r>
          </w:p>
        </w:tc>
      </w:tr>
      <w:tr>
        <w:trPr>
          <w:cantSplit/>
        </w:trPr>
        <w:tc>
          <w:tcPr>
            <w:tcW w:w="2280" w:type="dxa"/>
          </w:tcPr>
          <w:p>
            <w:pPr>
              <w:pStyle w:val="Compact"/>
            </w:pPr>
            <w:r>
              <w:t xml:space="preserve">pass</w:t>
            </w:r>
          </w:p>
        </w:tc>
        <w:tc>
          <w:tcPr>
            <w:tcW w:w="3730" w:type="dxa"/>
          </w:tcPr>
          <w:p>
            <w:pPr>
              <w:pStyle w:val="Compact"/>
            </w:pPr>
            <w:r>
              <w:t xml:space="preserve">interface control document present</w:t>
            </w:r>
          </w:p>
        </w:tc>
        <w:tc>
          <w:tcPr>
            <w:tcW w:w="3401" w:type="dxa"/>
          </w:tcPr>
          <w:p>
            <w:pPr>
              <w:pStyle w:val="Compact"/>
            </w:pPr>
          </w:p>
        </w:tc>
      </w:tr>
      <w:tr>
        <w:trPr>
          <w:cantSplit/>
        </w:trPr>
        <w:tc>
          <w:tcPr>
            <w:tcW w:w="2280" w:type="dxa"/>
          </w:tcPr>
          <w:p>
            <w:pPr>
              <w:pStyle w:val="Compact"/>
            </w:pPr>
            <w:r>
              <w:t xml:space="preserve">pass</w:t>
            </w:r>
          </w:p>
        </w:tc>
        <w:tc>
          <w:tcPr>
            <w:tcW w:w="3730" w:type="dxa"/>
          </w:tcPr>
          <w:p>
            <w:pPr>
              <w:pStyle w:val="Compact"/>
            </w:pPr>
            <w:r>
              <w:t xml:space="preserve">module plate MP-01 model present</w:t>
            </w:r>
          </w:p>
        </w:tc>
        <w:tc>
          <w:tcPr>
            <w:tcW w:w="3401" w:type="dxa"/>
          </w:tcPr>
          <w:p>
            <w:pPr>
              <w:pStyle w:val="Compact"/>
            </w:pPr>
          </w:p>
        </w:tc>
      </w:tr>
      <w:tr>
        <w:trPr>
          <w:cantSplit/>
        </w:trPr>
        <w:tc>
          <w:tcPr>
            <w:tcW w:w="2280" w:type="dxa"/>
          </w:tcPr>
          <w:p>
            <w:pPr>
              <w:pStyle w:val="Compact"/>
            </w:pPr>
            <w:r>
              <w:t xml:space="preserve">pass</w:t>
            </w:r>
          </w:p>
        </w:tc>
        <w:tc>
          <w:tcPr>
            <w:tcW w:w="3730" w:type="dxa"/>
          </w:tcPr>
          <w:p>
            <w:pPr>
              <w:pStyle w:val="Compact"/>
            </w:pPr>
            <w:r>
              <w:t xml:space="preserve">J1 exists on the carrier</w:t>
            </w:r>
          </w:p>
        </w:tc>
        <w:tc>
          <w:tcPr>
            <w:tcW w:w="3401" w:type="dxa"/>
          </w:tcPr>
          <w:p>
            <w:pPr>
              <w:pStyle w:val="Compact"/>
            </w:pPr>
            <w:r>
              <w:t xml:space="preserve">ADS1299 module #1 digital</w:t>
            </w:r>
          </w:p>
        </w:tc>
      </w:tr>
      <w:tr>
        <w:trPr>
          <w:cantSplit/>
        </w:trPr>
        <w:tc>
          <w:tcPr>
            <w:tcW w:w="2280" w:type="dxa"/>
          </w:tcPr>
          <w:p>
            <w:pPr>
              <w:pStyle w:val="Compact"/>
            </w:pPr>
            <w:r>
              <w:t xml:space="preserve">pass</w:t>
            </w:r>
          </w:p>
        </w:tc>
        <w:tc>
          <w:tcPr>
            <w:tcW w:w="3730" w:type="dxa"/>
          </w:tcPr>
          <w:p>
            <w:pPr>
              <w:pStyle w:val="Compact"/>
            </w:pPr>
            <w:r>
              <w:t xml:space="preserve">J2 exists on the carrier</w:t>
            </w:r>
          </w:p>
        </w:tc>
        <w:tc>
          <w:tcPr>
            <w:tcW w:w="3401" w:type="dxa"/>
          </w:tcPr>
          <w:p>
            <w:pPr>
              <w:pStyle w:val="Compact"/>
            </w:pPr>
            <w:r>
              <w:t xml:space="preserve">ADS1299 module #1 analogue signals</w:t>
            </w:r>
          </w:p>
        </w:tc>
      </w:tr>
      <w:tr>
        <w:trPr>
          <w:cantSplit/>
        </w:trPr>
        <w:tc>
          <w:tcPr>
            <w:tcW w:w="2280" w:type="dxa"/>
          </w:tcPr>
          <w:p>
            <w:pPr>
              <w:pStyle w:val="Compact"/>
            </w:pPr>
            <w:r>
              <w:t xml:space="preserve">pass</w:t>
            </w:r>
          </w:p>
        </w:tc>
        <w:tc>
          <w:tcPr>
            <w:tcW w:w="3730" w:type="dxa"/>
          </w:tcPr>
          <w:p>
            <w:pPr>
              <w:pStyle w:val="Compact"/>
            </w:pPr>
            <w:r>
              <w:t xml:space="preserve">J23 exists on the carrier</w:t>
            </w:r>
          </w:p>
        </w:tc>
        <w:tc>
          <w:tcPr>
            <w:tcW w:w="3401" w:type="dxa"/>
          </w:tcPr>
          <w:p>
            <w:pPr>
              <w:pStyle w:val="Compact"/>
            </w:pPr>
            <w:r>
              <w:t xml:space="preserve">ADS1299 module #1 analogue rails</w:t>
            </w:r>
          </w:p>
        </w:tc>
      </w:tr>
      <w:tr>
        <w:trPr>
          <w:cantSplit/>
        </w:trPr>
        <w:tc>
          <w:tcPr>
            <w:tcW w:w="2280" w:type="dxa"/>
          </w:tcPr>
          <w:p>
            <w:pPr>
              <w:pStyle w:val="Compact"/>
            </w:pPr>
            <w:r>
              <w:t xml:space="preserve">pass</w:t>
            </w:r>
          </w:p>
        </w:tc>
        <w:tc>
          <w:tcPr>
            <w:tcW w:w="3730" w:type="dxa"/>
          </w:tcPr>
          <w:p>
            <w:pPr>
              <w:pStyle w:val="Compact"/>
            </w:pPr>
            <w:r>
              <w:t xml:space="preserve">J3 exists on the carrier</w:t>
            </w:r>
          </w:p>
        </w:tc>
        <w:tc>
          <w:tcPr>
            <w:tcW w:w="3401" w:type="dxa"/>
          </w:tcPr>
          <w:p>
            <w:pPr>
              <w:pStyle w:val="Compact"/>
            </w:pPr>
            <w:r>
              <w:t xml:space="preserve">ADS1299 module #2 digital</w:t>
            </w:r>
          </w:p>
        </w:tc>
      </w:tr>
      <w:tr>
        <w:trPr>
          <w:cantSplit/>
        </w:trPr>
        <w:tc>
          <w:tcPr>
            <w:tcW w:w="2280" w:type="dxa"/>
          </w:tcPr>
          <w:p>
            <w:pPr>
              <w:pStyle w:val="Compact"/>
            </w:pPr>
            <w:r>
              <w:t xml:space="preserve">pass</w:t>
            </w:r>
          </w:p>
        </w:tc>
        <w:tc>
          <w:tcPr>
            <w:tcW w:w="3730" w:type="dxa"/>
          </w:tcPr>
          <w:p>
            <w:pPr>
              <w:pStyle w:val="Compact"/>
            </w:pPr>
            <w:r>
              <w:t xml:space="preserve">J4 exists on the carrier</w:t>
            </w:r>
          </w:p>
        </w:tc>
        <w:tc>
          <w:tcPr>
            <w:tcW w:w="3401" w:type="dxa"/>
          </w:tcPr>
          <w:p>
            <w:pPr>
              <w:pStyle w:val="Compact"/>
            </w:pPr>
            <w:r>
              <w:t xml:space="preserve">ADS1299 module #2 analogue signals</w:t>
            </w:r>
          </w:p>
        </w:tc>
      </w:tr>
      <w:tr>
        <w:trPr>
          <w:cantSplit/>
        </w:trPr>
        <w:tc>
          <w:tcPr>
            <w:tcW w:w="2280" w:type="dxa"/>
          </w:tcPr>
          <w:p>
            <w:pPr>
              <w:pStyle w:val="Compact"/>
            </w:pPr>
            <w:r>
              <w:t xml:space="preserve">pass</w:t>
            </w:r>
          </w:p>
        </w:tc>
        <w:tc>
          <w:tcPr>
            <w:tcW w:w="3730" w:type="dxa"/>
          </w:tcPr>
          <w:p>
            <w:pPr>
              <w:pStyle w:val="Compact"/>
            </w:pPr>
            <w:r>
              <w:t xml:space="preserve">J29 exists on the carrier</w:t>
            </w:r>
          </w:p>
        </w:tc>
        <w:tc>
          <w:tcPr>
            <w:tcW w:w="3401" w:type="dxa"/>
          </w:tcPr>
          <w:p>
            <w:pPr>
              <w:pStyle w:val="Compact"/>
            </w:pPr>
            <w:r>
              <w:t xml:space="preserve">ADS1299 module #2 analogue rails</w:t>
            </w:r>
          </w:p>
        </w:tc>
      </w:tr>
      <w:tr>
        <w:trPr>
          <w:cantSplit/>
        </w:trPr>
        <w:tc>
          <w:tcPr>
            <w:tcW w:w="2280" w:type="dxa"/>
          </w:tcPr>
          <w:p>
            <w:pPr>
              <w:pStyle w:val="Compact"/>
            </w:pPr>
            <w:r>
              <w:t xml:space="preserve">pass</w:t>
            </w:r>
          </w:p>
        </w:tc>
        <w:tc>
          <w:tcPr>
            <w:tcW w:w="3730" w:type="dxa"/>
          </w:tcPr>
          <w:p>
            <w:pPr>
              <w:pStyle w:val="Compact"/>
            </w:pPr>
            <w:r>
              <w:t xml:space="preserve">J6 exists on the carrier</w:t>
            </w:r>
          </w:p>
        </w:tc>
        <w:tc>
          <w:tcPr>
            <w:tcW w:w="3401" w:type="dxa"/>
          </w:tcPr>
          <w:p>
            <w:pPr>
              <w:pStyle w:val="Compact"/>
            </w:pPr>
            <w:r>
              <w:t xml:space="preserve">ESP32-S3-DevKitC-1 row A</w:t>
            </w:r>
          </w:p>
        </w:tc>
      </w:tr>
      <w:tr>
        <w:trPr>
          <w:cantSplit/>
        </w:trPr>
        <w:tc>
          <w:tcPr>
            <w:tcW w:w="2280" w:type="dxa"/>
          </w:tcPr>
          <w:p>
            <w:pPr>
              <w:pStyle w:val="Compact"/>
            </w:pPr>
            <w:r>
              <w:t xml:space="preserve">pass</w:t>
            </w:r>
          </w:p>
        </w:tc>
        <w:tc>
          <w:tcPr>
            <w:tcW w:w="3730" w:type="dxa"/>
          </w:tcPr>
          <w:p>
            <w:pPr>
              <w:pStyle w:val="Compact"/>
            </w:pPr>
            <w:r>
              <w:t xml:space="preserve">J7 exists on the carrier</w:t>
            </w:r>
          </w:p>
        </w:tc>
        <w:tc>
          <w:tcPr>
            <w:tcW w:w="3401" w:type="dxa"/>
          </w:tcPr>
          <w:p>
            <w:pPr>
              <w:pStyle w:val="Compact"/>
            </w:pPr>
            <w:r>
              <w:t xml:space="preserve">ESP32-S3-DevKitC-1 row B</w:t>
            </w:r>
          </w:p>
        </w:tc>
      </w:tr>
      <w:tr>
        <w:trPr>
          <w:cantSplit/>
        </w:trPr>
        <w:tc>
          <w:tcPr>
            <w:tcW w:w="2280" w:type="dxa"/>
          </w:tcPr>
          <w:p>
            <w:pPr>
              <w:pStyle w:val="Compact"/>
            </w:pPr>
            <w:r>
              <w:t xml:space="preserve">pass</w:t>
            </w:r>
          </w:p>
        </w:tc>
        <w:tc>
          <w:tcPr>
            <w:tcW w:w="3730" w:type="dxa"/>
          </w:tcPr>
          <w:p>
            <w:pPr>
              <w:pStyle w:val="Compact"/>
            </w:pPr>
            <w:r>
              <w:t xml:space="preserve">J8 exists on the carrier</w:t>
            </w:r>
          </w:p>
        </w:tc>
        <w:tc>
          <w:tcPr>
            <w:tcW w:w="3401" w:type="dxa"/>
          </w:tcPr>
          <w:p>
            <w:pPr>
              <w:pStyle w:val="Compact"/>
            </w:pPr>
            <w:r>
              <w:t xml:space="preserve">ES8388 codec module</w:t>
            </w:r>
          </w:p>
        </w:tc>
      </w:tr>
      <w:tr>
        <w:trPr>
          <w:cantSplit/>
        </w:trPr>
        <w:tc>
          <w:tcPr>
            <w:tcW w:w="2280" w:type="dxa"/>
          </w:tcPr>
          <w:p>
            <w:pPr>
              <w:pStyle w:val="Compact"/>
            </w:pPr>
            <w:r>
              <w:t xml:space="preserve">pass</w:t>
            </w:r>
          </w:p>
        </w:tc>
        <w:tc>
          <w:tcPr>
            <w:tcW w:w="3730" w:type="dxa"/>
          </w:tcPr>
          <w:p>
            <w:pPr>
              <w:pStyle w:val="Compact"/>
            </w:pPr>
            <w:r>
              <w:t xml:space="preserve">J9 exists on the carrier</w:t>
            </w:r>
          </w:p>
        </w:tc>
        <w:tc>
          <w:tcPr>
            <w:tcW w:w="3401" w:type="dxa"/>
          </w:tcPr>
          <w:p>
            <w:pPr>
              <w:pStyle w:val="Compact"/>
            </w:pPr>
            <w:r>
              <w:t xml:space="preserve">Codec microphone feeds</w:t>
            </w:r>
          </w:p>
        </w:tc>
      </w:tr>
      <w:tr>
        <w:trPr>
          <w:cantSplit/>
        </w:trPr>
        <w:tc>
          <w:tcPr>
            <w:tcW w:w="2280" w:type="dxa"/>
          </w:tcPr>
          <w:p>
            <w:pPr>
              <w:pStyle w:val="Compact"/>
            </w:pPr>
            <w:r>
              <w:t xml:space="preserve">pass</w:t>
            </w:r>
          </w:p>
        </w:tc>
        <w:tc>
          <w:tcPr>
            <w:tcW w:w="3730" w:type="dxa"/>
          </w:tcPr>
          <w:p>
            <w:pPr>
              <w:pStyle w:val="Compact"/>
            </w:pPr>
            <w:r>
              <w:t xml:space="preserve">J10 exists on the carrier</w:t>
            </w:r>
          </w:p>
        </w:tc>
        <w:tc>
          <w:tcPr>
            <w:tcW w:w="3401" w:type="dxa"/>
          </w:tcPr>
          <w:p>
            <w:pPr>
              <w:pStyle w:val="Compact"/>
            </w:pPr>
            <w:r>
              <w:t xml:space="preserve">ADuM4160 USB isolator, device side</w:t>
            </w:r>
          </w:p>
        </w:tc>
      </w:tr>
      <w:tr>
        <w:trPr>
          <w:cantSplit/>
        </w:trPr>
        <w:tc>
          <w:tcPr>
            <w:tcW w:w="2280" w:type="dxa"/>
          </w:tcPr>
          <w:p>
            <w:pPr>
              <w:pStyle w:val="Compact"/>
            </w:pPr>
            <w:r>
              <w:t xml:space="preserve">pass</w:t>
            </w:r>
          </w:p>
        </w:tc>
        <w:tc>
          <w:tcPr>
            <w:tcW w:w="3730" w:type="dxa"/>
          </w:tcPr>
          <w:p>
            <w:pPr>
              <w:pStyle w:val="Compact"/>
            </w:pPr>
            <w:r>
              <w:t xml:space="preserve">J11 exists on the carrier</w:t>
            </w:r>
          </w:p>
        </w:tc>
        <w:tc>
          <w:tcPr>
            <w:tcW w:w="3401" w:type="dxa"/>
          </w:tcPr>
          <w:p>
            <w:pPr>
              <w:pStyle w:val="Compact"/>
            </w:pPr>
            <w:r>
              <w:t xml:space="preserve">ATECC608B breakout</w:t>
            </w:r>
          </w:p>
        </w:tc>
      </w:tr>
      <w:tr>
        <w:trPr>
          <w:cantSplit/>
        </w:trPr>
        <w:tc>
          <w:tcPr>
            <w:tcW w:w="2280" w:type="dxa"/>
          </w:tcPr>
          <w:p>
            <w:pPr>
              <w:pStyle w:val="Compact"/>
            </w:pPr>
            <w:r>
              <w:t xml:space="preserve">pass</w:t>
            </w:r>
          </w:p>
        </w:tc>
        <w:tc>
          <w:tcPr>
            <w:tcW w:w="3730" w:type="dxa"/>
          </w:tcPr>
          <w:p>
            <w:pPr>
              <w:pStyle w:val="Compact"/>
            </w:pPr>
            <w:r>
              <w:t xml:space="preserve">J12 exists on the carrier</w:t>
            </w:r>
          </w:p>
        </w:tc>
        <w:tc>
          <w:tcPr>
            <w:tcW w:w="3401" w:type="dxa"/>
          </w:tcPr>
          <w:p>
            <w:pPr>
              <w:pStyle w:val="Compact"/>
            </w:pPr>
            <w:r>
              <w:t xml:space="preserve">Charger + fuel gauge module</w:t>
            </w:r>
          </w:p>
        </w:tc>
      </w:tr>
      <w:tr>
        <w:trPr>
          <w:cantSplit/>
        </w:trPr>
        <w:tc>
          <w:tcPr>
            <w:tcW w:w="2280" w:type="dxa"/>
          </w:tcPr>
          <w:p>
            <w:pPr>
              <w:pStyle w:val="Compact"/>
            </w:pPr>
            <w:r>
              <w:t xml:space="preserve">pass</w:t>
            </w:r>
          </w:p>
        </w:tc>
        <w:tc>
          <w:tcPr>
            <w:tcW w:w="3730" w:type="dxa"/>
          </w:tcPr>
          <w:p>
            <w:pPr>
              <w:pStyle w:val="Compact"/>
            </w:pPr>
            <w:r>
              <w:t xml:space="preserve">J19 exists on the carrier</w:t>
            </w:r>
          </w:p>
        </w:tc>
        <w:tc>
          <w:tcPr>
            <w:tcW w:w="3401" w:type="dxa"/>
          </w:tcPr>
          <w:p>
            <w:pPr>
              <w:pStyle w:val="Compact"/>
            </w:pPr>
            <w:r>
              <w:t xml:space="preserve">74HC595 contact-light driver</w:t>
            </w:r>
          </w:p>
        </w:tc>
      </w:tr>
      <w:tr>
        <w:trPr>
          <w:cantSplit/>
        </w:trPr>
        <w:tc>
          <w:tcPr>
            <w:tcW w:w="2280" w:type="dxa"/>
          </w:tcPr>
          <w:p>
            <w:pPr>
              <w:pStyle w:val="Compact"/>
            </w:pPr>
            <w:r>
              <w:t xml:space="preserve">pass</w:t>
            </w:r>
          </w:p>
        </w:tc>
        <w:tc>
          <w:tcPr>
            <w:tcW w:w="3730" w:type="dxa"/>
          </w:tcPr>
          <w:p>
            <w:pPr>
              <w:pStyle w:val="Compact"/>
            </w:pPr>
            <w:r>
              <w:t xml:space="preserve">J20 exists on the carrier</w:t>
            </w:r>
          </w:p>
        </w:tc>
        <w:tc>
          <w:tcPr>
            <w:tcW w:w="3401" w:type="dxa"/>
          </w:tcPr>
          <w:p>
            <w:pPr>
              <w:pStyle w:val="Compact"/>
            </w:pPr>
            <w:r>
              <w:t xml:space="preserve">microSD breakout, SDMMC 1-bit</w:t>
            </w:r>
          </w:p>
        </w:tc>
      </w:tr>
      <w:tr>
        <w:trPr>
          <w:cantSplit/>
        </w:trPr>
        <w:tc>
          <w:tcPr>
            <w:tcW w:w="2280" w:type="dxa"/>
          </w:tcPr>
          <w:p>
            <w:pPr>
              <w:pStyle w:val="Compact"/>
            </w:pPr>
            <w:r>
              <w:t xml:space="preserve">pass</w:t>
            </w:r>
          </w:p>
        </w:tc>
        <w:tc>
          <w:tcPr>
            <w:tcW w:w="3730" w:type="dxa"/>
          </w:tcPr>
          <w:p>
            <w:pPr>
              <w:pStyle w:val="Compact"/>
            </w:pPr>
            <w:r>
              <w:t xml:space="preserve">J21 exists on the carrier</w:t>
            </w:r>
          </w:p>
        </w:tc>
        <w:tc>
          <w:tcPr>
            <w:tcW w:w="3401" w:type="dxa"/>
          </w:tcPr>
          <w:p>
            <w:pPr>
              <w:pStyle w:val="Compact"/>
            </w:pPr>
            <w:r>
              <w:t xml:space="preserve">Boom-mic preamp module (part not settled, E-14)</w:t>
            </w:r>
          </w:p>
        </w:tc>
      </w:tr>
      <w:tr>
        <w:trPr>
          <w:cantSplit/>
        </w:trPr>
        <w:tc>
          <w:tcPr>
            <w:tcW w:w="2280" w:type="dxa"/>
          </w:tcPr>
          <w:p>
            <w:pPr>
              <w:pStyle w:val="Compact"/>
            </w:pPr>
            <w:r>
              <w:t xml:space="preserve">pass</w:t>
            </w:r>
          </w:p>
        </w:tc>
        <w:tc>
          <w:tcPr>
            <w:tcW w:w="3730" w:type="dxa"/>
          </w:tcPr>
          <w:p>
            <w:pPr>
              <w:pStyle w:val="Compact"/>
            </w:pPr>
            <w:r>
              <w:t xml:space="preserve">J25 exists on the carrier</w:t>
            </w:r>
          </w:p>
        </w:tc>
        <w:tc>
          <w:tcPr>
            <w:tcW w:w="3401" w:type="dxa"/>
          </w:tcPr>
          <w:p>
            <w:pPr>
              <w:pStyle w:val="Compact"/>
            </w:pPr>
            <w:r>
              <w:t xml:space="preserve">Buck-boost module, TPS63020 class</w:t>
            </w:r>
          </w:p>
        </w:tc>
      </w:tr>
      <w:tr>
        <w:trPr>
          <w:cantSplit/>
        </w:trPr>
        <w:tc>
          <w:tcPr>
            <w:tcW w:w="2280" w:type="dxa"/>
          </w:tcPr>
          <w:p>
            <w:pPr>
              <w:pStyle w:val="Compact"/>
            </w:pPr>
            <w:r>
              <w:t xml:space="preserve">pass</w:t>
            </w:r>
          </w:p>
        </w:tc>
        <w:tc>
          <w:tcPr>
            <w:tcW w:w="3730" w:type="dxa"/>
          </w:tcPr>
          <w:p>
            <w:pPr>
              <w:pStyle w:val="Compact"/>
            </w:pPr>
            <w:r>
              <w:t xml:space="preserve">J28 exists on the carrier</w:t>
            </w:r>
          </w:p>
        </w:tc>
        <w:tc>
          <w:tcPr>
            <w:tcW w:w="3401" w:type="dxa"/>
          </w:tcPr>
          <w:p>
            <w:pPr>
              <w:pStyle w:val="Compact"/>
            </w:pPr>
            <w:r>
              <w:t xml:space="preserve">Room microphone module</w:t>
            </w:r>
          </w:p>
        </w:tc>
      </w:tr>
      <w:tr>
        <w:trPr>
          <w:cantSplit/>
        </w:trPr>
        <w:tc>
          <w:tcPr>
            <w:tcW w:w="2280" w:type="dxa"/>
          </w:tcPr>
          <w:p>
            <w:pPr>
              <w:pStyle w:val="Compact"/>
            </w:pPr>
            <w:r>
              <w:t xml:space="preserve">pass</w:t>
            </w:r>
          </w:p>
        </w:tc>
        <w:tc>
          <w:tcPr>
            <w:tcW w:w="3730" w:type="dxa"/>
          </w:tcPr>
          <w:p>
            <w:pPr>
              <w:pStyle w:val="Compact"/>
            </w:pPr>
            <w:r>
              <w:t xml:space="preserve">DevKitC-1 header row spacing is 22.86 mm</w:t>
            </w:r>
          </w:p>
        </w:tc>
        <w:tc>
          <w:tcPr>
            <w:tcW w:w="3401" w:type="dxa"/>
          </w:tcPr>
          <w:p>
            <w:pPr>
              <w:pStyle w:val="Compact"/>
            </w:pPr>
            <w:r>
              <w:t xml:space="preserve">22.86 mm</w:t>
            </w:r>
          </w:p>
        </w:tc>
      </w:tr>
      <w:tr>
        <w:trPr>
          <w:cantSplit/>
        </w:trPr>
        <w:tc>
          <w:tcPr>
            <w:tcW w:w="2280" w:type="dxa"/>
          </w:tcPr>
          <w:p>
            <w:pPr>
              <w:pStyle w:val="Compact"/>
            </w:pPr>
            <w:r>
              <w:t xml:space="preserve">pass</w:t>
            </w:r>
          </w:p>
        </w:tc>
        <w:tc>
          <w:tcPr>
            <w:tcW w:w="3730" w:type="dxa"/>
          </w:tcPr>
          <w:p>
            <w:pPr>
              <w:pStyle w:val="Compact"/>
            </w:pPr>
            <w:r>
              <w:t xml:space="preserve">J7 position 11 is left unconnected (PSRAM / strapping)</w:t>
            </w:r>
          </w:p>
        </w:tc>
        <w:tc>
          <w:tcPr>
            <w:tcW w:w="3401" w:type="dxa"/>
          </w:tcPr>
          <w:p>
            <w:pPr>
              <w:pStyle w:val="Compact"/>
            </w:pPr>
            <w:r>
              <w:t xml:space="preserve">NC_GPIO37</w:t>
            </w:r>
          </w:p>
        </w:tc>
      </w:tr>
      <w:tr>
        <w:trPr>
          <w:cantSplit/>
        </w:trPr>
        <w:tc>
          <w:tcPr>
            <w:tcW w:w="2280" w:type="dxa"/>
          </w:tcPr>
          <w:p>
            <w:pPr>
              <w:pStyle w:val="Compact"/>
            </w:pPr>
            <w:r>
              <w:t xml:space="preserve">pass</w:t>
            </w:r>
          </w:p>
        </w:tc>
        <w:tc>
          <w:tcPr>
            <w:tcW w:w="3730" w:type="dxa"/>
          </w:tcPr>
          <w:p>
            <w:pPr>
              <w:pStyle w:val="Compact"/>
            </w:pPr>
            <w:r>
              <w:t xml:space="preserve">J7 position 12 is left unconnected (PSRAM / strapping)</w:t>
            </w:r>
          </w:p>
        </w:tc>
        <w:tc>
          <w:tcPr>
            <w:tcW w:w="3401" w:type="dxa"/>
          </w:tcPr>
          <w:p>
            <w:pPr>
              <w:pStyle w:val="Compact"/>
            </w:pPr>
            <w:r>
              <w:t xml:space="preserve">NC_GPIO36</w:t>
            </w:r>
          </w:p>
        </w:tc>
      </w:tr>
      <w:tr>
        <w:trPr>
          <w:cantSplit/>
        </w:trPr>
        <w:tc>
          <w:tcPr>
            <w:tcW w:w="2280" w:type="dxa"/>
          </w:tcPr>
          <w:p>
            <w:pPr>
              <w:pStyle w:val="Compact"/>
            </w:pPr>
            <w:r>
              <w:t xml:space="preserve">pass</w:t>
            </w:r>
          </w:p>
        </w:tc>
        <w:tc>
          <w:tcPr>
            <w:tcW w:w="3730" w:type="dxa"/>
          </w:tcPr>
          <w:p>
            <w:pPr>
              <w:pStyle w:val="Compact"/>
            </w:pPr>
            <w:r>
              <w:t xml:space="preserve">J7 position 13 is left unconnected (PSRAM / strapping)</w:t>
            </w:r>
          </w:p>
        </w:tc>
        <w:tc>
          <w:tcPr>
            <w:tcW w:w="3401" w:type="dxa"/>
          </w:tcPr>
          <w:p>
            <w:pPr>
              <w:pStyle w:val="Compact"/>
            </w:pPr>
            <w:r>
              <w:t xml:space="preserve">NC_GPIO35</w:t>
            </w:r>
          </w:p>
        </w:tc>
      </w:tr>
      <w:tr>
        <w:trPr>
          <w:cantSplit/>
        </w:trPr>
        <w:tc>
          <w:tcPr>
            <w:tcW w:w="2280" w:type="dxa"/>
          </w:tcPr>
          <w:p>
            <w:pPr>
              <w:pStyle w:val="Compact"/>
            </w:pPr>
            <w:r>
              <w:t xml:space="preserve">pass</w:t>
            </w:r>
          </w:p>
        </w:tc>
        <w:tc>
          <w:tcPr>
            <w:tcW w:w="3730" w:type="dxa"/>
          </w:tcPr>
          <w:p>
            <w:pPr>
              <w:pStyle w:val="Compact"/>
            </w:pPr>
            <w:r>
              <w:t xml:space="preserve">J7 position 15 is left unconnected (PSRAM / strapping)</w:t>
            </w:r>
          </w:p>
        </w:tc>
        <w:tc>
          <w:tcPr>
            <w:tcW w:w="3401" w:type="dxa"/>
          </w:tcPr>
          <w:p>
            <w:pPr>
              <w:pStyle w:val="Compact"/>
            </w:pPr>
            <w:r>
              <w:t xml:space="preserve">NC_GPIO45</w:t>
            </w:r>
          </w:p>
        </w:tc>
      </w:tr>
    </w:tbl>
    <w:bookmarkEnd w:id="15"/>
    <w:bookmarkStart w:id="16" w:name="station-06-harness-and-cable-assembly"/>
    <w:p>
      <w:pPr>
        <w:pStyle w:val="Heading3"/>
      </w:pPr>
      <w:r>
        <w:t xml:space="preserve">Station 06 harness and cable assembly</w:t>
      </w:r>
    </w:p>
    <w:tbl>
      <w:tblPr>
        <w:tblStyle w:val="Table"/>
        <w:tblW w:w="5000" w:type="pct"/>
        <w:tblLayout w:type="autofit"/>
        <w:tblLook w:firstRow="1" w:lastRow="0" w:firstColumn="0" w:lastColumn="0" w:noHBand="0" w:noVBand="0" w:val="0020"/>
      </w:tblPr>
      <w:tblGrid>
        <w:gridCol w:w="2107"/>
        <w:gridCol w:w="3608"/>
        <w:gridCol w:w="3696"/>
      </w:tblGrid>
      <w:tr>
        <w:trPr>
          <w:cantSplit/>
          <w:tblHeader/>
        </w:trPr>
        <w:tc>
          <w:tcPr>
            <w:tcW w:w="2107" w:type="dxa"/>
          </w:tcPr>
          <w:p>
            <w:pPr>
              <w:pStyle w:val="Compact"/>
            </w:pPr>
          </w:p>
        </w:tc>
        <w:tc>
          <w:tcPr>
            <w:tcW w:w="3608" w:type="dxa"/>
          </w:tcPr>
          <w:p>
            <w:pPr>
              <w:pStyle w:val="Compact"/>
            </w:pPr>
            <w:r>
              <w:t xml:space="preserve">Check</w:t>
            </w:r>
          </w:p>
        </w:tc>
        <w:tc>
          <w:tcPr>
            <w:tcW w:w="3696" w:type="dxa"/>
          </w:tcPr>
          <w:p>
            <w:pPr>
              <w:pStyle w:val="Compact"/>
            </w:pPr>
            <w:r>
              <w:t xml:space="preserve">Detail</w:t>
            </w:r>
          </w:p>
        </w:tc>
      </w:tr>
      <w:tr>
        <w:trPr>
          <w:cantSplit/>
        </w:trPr>
        <w:tc>
          <w:tcPr>
            <w:tcW w:w="2107" w:type="dxa"/>
          </w:tcPr>
          <w:p>
            <w:pPr>
              <w:pStyle w:val="Compact"/>
            </w:pPr>
            <w:r>
              <w:t xml:space="preserve">pass</w:t>
            </w:r>
          </w:p>
        </w:tc>
        <w:tc>
          <w:tcPr>
            <w:tcW w:w="3608" w:type="dxa"/>
          </w:tcPr>
          <w:p>
            <w:pPr>
              <w:pStyle w:val="Compact"/>
            </w:pPr>
            <w:r>
              <w:t xml:space="preserve">harness specification present</w:t>
            </w:r>
          </w:p>
        </w:tc>
        <w:tc>
          <w:tcPr>
            <w:tcW w:w="3696" w:type="dxa"/>
          </w:tcPr>
          <w:p>
            <w:pPr>
              <w:pStyle w:val="Compact"/>
            </w:pPr>
          </w:p>
        </w:tc>
      </w:tr>
      <w:tr>
        <w:trPr>
          <w:cantSplit/>
        </w:trPr>
        <w:tc>
          <w:tcPr>
            <w:tcW w:w="2107" w:type="dxa"/>
          </w:tcPr>
          <w:p>
            <w:pPr>
              <w:pStyle w:val="Compact"/>
            </w:pPr>
            <w:r>
              <w:t xml:space="preserve">pass</w:t>
            </w:r>
          </w:p>
        </w:tc>
        <w:tc>
          <w:tcPr>
            <w:tcW w:w="3608" w:type="dxa"/>
          </w:tcPr>
          <w:p>
            <w:pPr>
              <w:pStyle w:val="Compact"/>
            </w:pPr>
            <w:r>
              <w:t xml:space="preserve">electrode harness carries 8 scalp + 2 reference + bias + screen = 12 ways</w:t>
            </w:r>
          </w:p>
        </w:tc>
        <w:tc>
          <w:tcPr>
            <w:tcW w:w="3696" w:type="dxa"/>
          </w:tcPr>
          <w:p>
            <w:pPr>
              <w:pStyle w:val="Compact"/>
            </w:pPr>
            <w:r>
              <w:t xml:space="preserve">E_Fz, E_Cz, E_Pz, E_C3, E_C4, E_T7, E_T8, E_F7, REF_L, REF_R, BIAS_EL, HARN_SHIELD</w:t>
            </w:r>
          </w:p>
        </w:tc>
      </w:tr>
      <w:tr>
        <w:trPr>
          <w:cantSplit/>
        </w:trPr>
        <w:tc>
          <w:tcPr>
            <w:tcW w:w="2107" w:type="dxa"/>
          </w:tcPr>
          <w:p>
            <w:pPr>
              <w:pStyle w:val="Compact"/>
            </w:pPr>
            <w:r>
              <w:t xml:space="preserve">pass</w:t>
            </w:r>
          </w:p>
        </w:tc>
        <w:tc>
          <w:tcPr>
            <w:tcW w:w="3608" w:type="dxa"/>
          </w:tcPr>
          <w:p>
            <w:pPr>
              <w:pStyle w:val="Compact"/>
            </w:pPr>
            <w:r>
              <w:t xml:space="preserve">light harness carries 8 lines + common + return = 10 ways</w:t>
            </w:r>
          </w:p>
        </w:tc>
        <w:tc>
          <w:tcPr>
            <w:tcW w:w="3696" w:type="dxa"/>
          </w:tcPr>
          <w:p>
            <w:pPr>
              <w:pStyle w:val="Compact"/>
            </w:pPr>
            <w:r>
              <w:t xml:space="preserve">LED1, LED2, LED3, LED4, LED5, LED6, LED7, LED8, LED_V, LED_GND</w:t>
            </w:r>
          </w:p>
        </w:tc>
      </w:tr>
      <w:tr>
        <w:trPr>
          <w:cantSplit/>
        </w:trPr>
        <w:tc>
          <w:tcPr>
            <w:tcW w:w="2107" w:type="dxa"/>
          </w:tcPr>
          <w:p>
            <w:pPr>
              <w:pStyle w:val="Compact"/>
            </w:pPr>
            <w:r>
              <w:t xml:space="preserve">pass</w:t>
            </w:r>
          </w:p>
        </w:tc>
        <w:tc>
          <w:tcPr>
            <w:tcW w:w="3608" w:type="dxa"/>
          </w:tcPr>
          <w:p>
            <w:pPr>
              <w:pStyle w:val="Compact"/>
            </w:pPr>
            <w:r>
              <w:t xml:space="preserve">no digital signal shares the electrode harness</w:t>
            </w:r>
          </w:p>
        </w:tc>
        <w:tc>
          <w:tcPr>
            <w:tcW w:w="3696" w:type="dxa"/>
          </w:tcPr>
          <w:p>
            <w:pPr>
              <w:pStyle w:val="Compact"/>
            </w:pPr>
          </w:p>
        </w:tc>
      </w:tr>
    </w:tbl>
    <w:bookmarkEnd w:id="16"/>
    <w:bookmarkStart w:id="17" w:name="station-07-mechanical-and-enclosure"/>
    <w:p>
      <w:pPr>
        <w:pStyle w:val="Heading3"/>
      </w:pPr>
      <w:r>
        <w:t xml:space="preserve">Station 07 mechanical and enclosure</w:t>
      </w:r>
    </w:p>
    <w:tbl>
      <w:tblPr>
        <w:tblStyle w:val="Table"/>
        <w:tblW w:w="5000" w:type="pct"/>
        <w:tblLayout w:type="autofit"/>
        <w:tblLook w:firstRow="1" w:lastRow="0" w:firstColumn="0" w:lastColumn="0" w:noHBand="0" w:noVBand="0" w:val="0020"/>
      </w:tblPr>
      <w:tblGrid>
        <w:gridCol w:w="2296"/>
        <w:gridCol w:w="3916"/>
        <w:gridCol w:w="3199"/>
      </w:tblGrid>
      <w:tr>
        <w:trPr>
          <w:cantSplit/>
          <w:tblHeader/>
        </w:trPr>
        <w:tc>
          <w:tcPr>
            <w:tcW w:w="2296" w:type="dxa"/>
          </w:tcPr>
          <w:p>
            <w:pPr>
              <w:pStyle w:val="Compact"/>
            </w:pPr>
          </w:p>
        </w:tc>
        <w:tc>
          <w:tcPr>
            <w:tcW w:w="3916" w:type="dxa"/>
          </w:tcPr>
          <w:p>
            <w:pPr>
              <w:pStyle w:val="Compact"/>
            </w:pPr>
            <w:r>
              <w:t xml:space="preserve">Check</w:t>
            </w:r>
          </w:p>
        </w:tc>
        <w:tc>
          <w:tcPr>
            <w:tcW w:w="3199" w:type="dxa"/>
          </w:tcPr>
          <w:p>
            <w:pPr>
              <w:pStyle w:val="Compact"/>
            </w:pPr>
            <w:r>
              <w:t xml:space="preserve">Detail</w:t>
            </w:r>
          </w:p>
        </w:tc>
      </w:tr>
      <w:tr>
        <w:trPr>
          <w:cantSplit/>
        </w:trPr>
        <w:tc>
          <w:tcPr>
            <w:tcW w:w="2296" w:type="dxa"/>
          </w:tcPr>
          <w:p>
            <w:pPr>
              <w:pStyle w:val="Compact"/>
            </w:pPr>
            <w:r>
              <w:t xml:space="preserve">pass</w:t>
            </w:r>
          </w:p>
        </w:tc>
        <w:tc>
          <w:tcPr>
            <w:tcW w:w="3916" w:type="dxa"/>
          </w:tcPr>
          <w:p>
            <w:pPr>
              <w:pStyle w:val="Compact"/>
            </w:pPr>
            <w:r>
              <w:t xml:space="preserve">HM-04_electrode_assembly_body.stl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HM-04_electrode_assembly_body.step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HM-08_battery_hatch.stl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HM-08_battery_hatch.step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HM-09_service_key.stl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HM-09_service_key.step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HM-02_brow_pad.stl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HM-02_brow_pad.step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FIT-01_fit_test_coupon.stl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FIT-01_fit_test_coupon.step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POD-P1_prototype_enclosure_base.stl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POD-P1_prototype_enclosure_base.step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POD-P1_prototype_enclosure_lid.stl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POD-P1_prototype_enclosure_lid.step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MP-01_module_plate.stl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MP-01_module_plate.step present (a mesh cannot be dimensioned)</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the CASE-00 Rev C foam cut files are supplied, all seven layers</w:t>
            </w:r>
          </w:p>
        </w:tc>
        <w:tc>
          <w:tcPr>
            <w:tcW w:w="3199" w:type="dxa"/>
          </w:tcPr>
          <w:p>
            <w:pPr>
              <w:pStyle w:val="Compact"/>
            </w:pPr>
            <w:r>
              <w:t xml:space="preserve">7 layer file(s) in mech/</w:t>
            </w:r>
          </w:p>
        </w:tc>
      </w:tr>
      <w:tr>
        <w:trPr>
          <w:cantSplit/>
        </w:trPr>
        <w:tc>
          <w:tcPr>
            <w:tcW w:w="2296" w:type="dxa"/>
          </w:tcPr>
          <w:p>
            <w:pPr>
              <w:pStyle w:val="Compact"/>
            </w:pPr>
            <w:r>
              <w:t xml:space="preserve">pass</w:t>
            </w:r>
          </w:p>
        </w:tc>
        <w:tc>
          <w:tcPr>
            <w:tcW w:w="3916" w:type="dxa"/>
          </w:tcPr>
          <w:p>
            <w:pPr>
              <w:pStyle w:val="Compact"/>
            </w:pPr>
            <w:r>
              <w:t xml:space="preserve">no superseded Rev B foam file is still shipped</w:t>
            </w:r>
          </w:p>
        </w:tc>
        <w:tc>
          <w:tcPr>
            <w:tcW w:w="3199" w:type="dxa"/>
          </w:tcPr>
          <w:p>
            <w:pPr>
              <w:pStyle w:val="Compact"/>
            </w:pPr>
            <w:r>
              <w:t xml:space="preserve">PKG-EEG-015 2.4: the Rev B two-layer insert cannot pack this kit</w:t>
            </w:r>
          </w:p>
        </w:tc>
      </w:tr>
      <w:tr>
        <w:trPr>
          <w:cantSplit/>
        </w:trPr>
        <w:tc>
          <w:tcPr>
            <w:tcW w:w="2296" w:type="dxa"/>
          </w:tcPr>
          <w:p>
            <w:pPr>
              <w:pStyle w:val="Compact"/>
            </w:pPr>
            <w:r>
              <w:t xml:space="preserve">pass</w:t>
            </w:r>
          </w:p>
        </w:tc>
        <w:tc>
          <w:tcPr>
            <w:tcW w:w="3916" w:type="dxa"/>
          </w:tcPr>
          <w:p>
            <w:pPr>
              <w:pStyle w:val="Compact"/>
            </w:pPr>
            <w:r>
              <w:t xml:space="preserve">2D drawings supplied for the printed parts</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rulings register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part identifier register present</w:t>
            </w:r>
          </w:p>
        </w:tc>
        <w:tc>
          <w:tcPr>
            <w:tcW w:w="3199" w:type="dxa"/>
          </w:tcPr>
          <w:p>
            <w:pPr>
              <w:pStyle w:val="Compact"/>
            </w:pPr>
          </w:p>
        </w:tc>
      </w:tr>
      <w:tr>
        <w:trPr>
          <w:cantSplit/>
        </w:trPr>
        <w:tc>
          <w:tcPr>
            <w:tcW w:w="2296" w:type="dxa"/>
          </w:tcPr>
          <w:p>
            <w:pPr>
              <w:pStyle w:val="Compact"/>
            </w:pPr>
            <w:r>
              <w:t xml:space="preserve">pass</w:t>
            </w:r>
          </w:p>
        </w:tc>
        <w:tc>
          <w:tcPr>
            <w:tcW w:w="3916" w:type="dxa"/>
          </w:tcPr>
          <w:p>
            <w:pPr>
              <w:pStyle w:val="Compact"/>
            </w:pPr>
            <w:r>
              <w:t xml:space="preserve">carrier fits the POD-P1 internal envelope (158 x 138 mm)</w:t>
            </w:r>
          </w:p>
        </w:tc>
        <w:tc>
          <w:tcPr>
            <w:tcW w:w="3199" w:type="dxa"/>
          </w:tcPr>
          <w:p>
            <w:pPr>
              <w:pStyle w:val="Compact"/>
            </w:pPr>
            <w:r>
              <w:t xml:space="preserve">board 150.0 x 130.0 mm</w:t>
            </w:r>
          </w:p>
        </w:tc>
      </w:tr>
      <w:tr>
        <w:trPr>
          <w:cantSplit/>
        </w:trPr>
        <w:tc>
          <w:tcPr>
            <w:tcW w:w="2296" w:type="dxa"/>
          </w:tcPr>
          <w:p>
            <w:pPr>
              <w:pStyle w:val="Compact"/>
            </w:pPr>
            <w:r>
              <w:t xml:space="preserve">pass</w:t>
            </w:r>
          </w:p>
        </w:tc>
        <w:tc>
          <w:tcPr>
            <w:tcW w:w="3916" w:type="dxa"/>
          </w:tcPr>
          <w:p>
            <w:pPr>
              <w:pStyle w:val="Compact"/>
            </w:pPr>
            <w:r>
              <w:t xml:space="preserve">the electronics stack fits the 55.5 mm internal depth</w:t>
            </w:r>
          </w:p>
        </w:tc>
        <w:tc>
          <w:tcPr>
            <w:tcW w:w="3199" w:type="dxa"/>
          </w:tcPr>
          <w:p>
            <w:pPr>
              <w:pStyle w:val="Compact"/>
            </w:pPr>
            <w:r>
              <w:t xml:space="preserve">49.1 mm: floor 2.5 + boss 6.0 + carrier 1.6 + standoff 18.0 + plate 3.0 + modules 18.0</w:t>
            </w:r>
          </w:p>
        </w:tc>
      </w:tr>
      <w:tr>
        <w:trPr>
          <w:cantSplit/>
        </w:trPr>
        <w:tc>
          <w:tcPr>
            <w:tcW w:w="2296" w:type="dxa"/>
          </w:tcPr>
          <w:p>
            <w:pPr>
              <w:pStyle w:val="Compact"/>
            </w:pPr>
            <w:r>
              <w:t xml:space="preserve">value</w:t>
            </w:r>
          </w:p>
        </w:tc>
        <w:tc>
          <w:tcPr>
            <w:tcW w:w="3916" w:type="dxa"/>
          </w:tcPr>
          <w:p>
            <w:pPr>
              <w:pStyle w:val="Compact"/>
            </w:pPr>
            <w:r>
              <w:t xml:space="preserve">mounting hole pattern</w:t>
            </w:r>
          </w:p>
        </w:tc>
        <w:tc>
          <w:tcPr>
            <w:tcW w:w="3199" w:type="dxa"/>
          </w:tcPr>
          <w:p>
            <w:pPr>
              <w:pStyle w:val="Compact"/>
            </w:pPr>
            <w:r>
              <w:t xml:space="preserve">M3 at (5,5) (145,5) (5,125) (145,125) – 140 x 120 mm centres, shared by the carrier, MP-01 and the POD-P1 bosses</w:t>
            </w:r>
          </w:p>
        </w:tc>
      </w:tr>
    </w:tbl>
    <w:bookmarkEnd w:id="17"/>
    <w:bookmarkStart w:id="18" w:name="Xd3698d8f8d43daf85b45bb3da7e16557db3e782"/>
    <w:p>
      <w:pPr>
        <w:pStyle w:val="Heading3"/>
      </w:pPr>
      <w:r>
        <w:t xml:space="preserve">Station 08 firmware build, flash and provisioning</w:t>
      </w:r>
    </w:p>
    <w:tbl>
      <w:tblPr>
        <w:tblStyle w:val="Table"/>
        <w:tblW w:w="5000" w:type="pct"/>
        <w:tblLayout w:type="autofit"/>
        <w:tblLook w:firstRow="1" w:lastRow="0" w:firstColumn="0" w:lastColumn="0" w:noHBand="0" w:noVBand="0" w:val="0020"/>
      </w:tblPr>
      <w:tblGrid>
        <w:gridCol w:w="2556"/>
        <w:gridCol w:w="4099"/>
        <w:gridCol w:w="2756"/>
      </w:tblGrid>
      <w:tr>
        <w:trPr>
          <w:cantSplit/>
          <w:tblHeader/>
        </w:trPr>
        <w:tc>
          <w:tcPr>
            <w:tcW w:w="2556" w:type="dxa"/>
          </w:tcPr>
          <w:p>
            <w:pPr>
              <w:pStyle w:val="Compact"/>
            </w:pPr>
          </w:p>
        </w:tc>
        <w:tc>
          <w:tcPr>
            <w:tcW w:w="4099" w:type="dxa"/>
          </w:tcPr>
          <w:p>
            <w:pPr>
              <w:pStyle w:val="Compact"/>
            </w:pPr>
            <w:r>
              <w:t xml:space="preserve">Check</w:t>
            </w:r>
          </w:p>
        </w:tc>
        <w:tc>
          <w:tcPr>
            <w:tcW w:w="2756" w:type="dxa"/>
          </w:tcPr>
          <w:p>
            <w:pPr>
              <w:pStyle w:val="Compact"/>
            </w:pPr>
            <w:r>
              <w:t xml:space="preserve">Detail</w:t>
            </w:r>
          </w:p>
        </w:tc>
      </w:tr>
      <w:tr>
        <w:trPr>
          <w:cantSplit/>
        </w:trPr>
        <w:tc>
          <w:tcPr>
            <w:tcW w:w="2556" w:type="dxa"/>
          </w:tcPr>
          <w:p>
            <w:pPr>
              <w:pStyle w:val="Compact"/>
            </w:pPr>
            <w:r>
              <w:t xml:space="preserve">pass</w:t>
            </w:r>
          </w:p>
        </w:tc>
        <w:tc>
          <w:tcPr>
            <w:tcW w:w="4099" w:type="dxa"/>
          </w:tcPr>
          <w:p>
            <w:pPr>
              <w:pStyle w:val="Compact"/>
            </w:pPr>
            <w:r>
              <w:t xml:space="preserve">firmware/main/main.c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firmware/CMakeLists.txt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firmware/main/CMakeLists.txt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firmware/sdkconfig.defaults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firmware/partitions.csv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firmware/README.md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provisioning script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host verification tool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generated pin map header present</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no signal is assigned to GPIO35 (octal PSRAM)</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no signal is assigned to GPIO36 (octal PSRAM)</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no signal is assigned to GPIO37 (octal PSRAM)</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no signal is assigned to GPIO45 (VDD_SPI strapping pin)</w:t>
            </w:r>
          </w:p>
        </w:tc>
        <w:tc>
          <w:tcPr>
            <w:tcW w:w="2756" w:type="dxa"/>
          </w:tcPr>
          <w:p>
            <w:pPr>
              <w:pStyle w:val="Compact"/>
            </w:pPr>
          </w:p>
        </w:tc>
      </w:tr>
      <w:tr>
        <w:trPr>
          <w:cantSplit/>
        </w:trPr>
        <w:tc>
          <w:tcPr>
            <w:tcW w:w="2556" w:type="dxa"/>
          </w:tcPr>
          <w:p>
            <w:pPr>
              <w:pStyle w:val="Compact"/>
            </w:pPr>
            <w:r>
              <w:t xml:space="preserve">pass</w:t>
            </w:r>
          </w:p>
        </w:tc>
        <w:tc>
          <w:tcPr>
            <w:tcW w:w="4099" w:type="dxa"/>
          </w:tcPr>
          <w:p>
            <w:pPr>
              <w:pStyle w:val="Compact"/>
            </w:pPr>
            <w:r>
              <w:t xml:space="preserve">the reserved pins are named in the header so nobody re-uses them</w:t>
            </w:r>
          </w:p>
        </w:tc>
        <w:tc>
          <w:tcPr>
            <w:tcW w:w="2756" w:type="dxa"/>
          </w:tcPr>
          <w:p>
            <w:pPr>
              <w:pStyle w:val="Compact"/>
            </w:pPr>
          </w:p>
        </w:tc>
      </w:tr>
      <w:tr>
        <w:trPr>
          <w:cantSplit/>
        </w:trPr>
        <w:tc>
          <w:tcPr>
            <w:tcW w:w="2556" w:type="dxa"/>
          </w:tcPr>
          <w:p>
            <w:pPr>
              <w:pStyle w:val="Compact"/>
            </w:pPr>
            <w:r>
              <w:t xml:space="preserve">value</w:t>
            </w:r>
          </w:p>
        </w:tc>
        <w:tc>
          <w:tcPr>
            <w:tcW w:w="4099" w:type="dxa"/>
          </w:tcPr>
          <w:p>
            <w:pPr>
              <w:pStyle w:val="Compact"/>
            </w:pPr>
            <w:r>
              <w:t xml:space="preserve">GPIOs assigned</w:t>
            </w:r>
          </w:p>
        </w:tc>
        <w:tc>
          <w:tcPr>
            <w:tcW w:w="2756" w:type="dxa"/>
          </w:tcPr>
          <w:p>
            <w:pPr>
              <w:pStyle w:val="Compact"/>
            </w:pPr>
            <w:r>
              <w:t xml:space="preserve">0, 1, 2, 3, 4, 5, 6, 7, 8, 9, 10, 11, 12, 13, 14, 15, 16, 17, 18, 19, 20, 21, 38, 39, 40, 41, 42, 43, 44, 46, 47, 48</w:t>
            </w:r>
          </w:p>
        </w:tc>
      </w:tr>
      <w:tr>
        <w:trPr>
          <w:cantSplit/>
        </w:trPr>
        <w:tc>
          <w:tcPr>
            <w:tcW w:w="2556" w:type="dxa"/>
          </w:tcPr>
          <w:p>
            <w:pPr>
              <w:pStyle w:val="Compact"/>
            </w:pPr>
            <w:r>
              <w:t xml:space="preserve">note</w:t>
            </w:r>
          </w:p>
        </w:tc>
        <w:tc>
          <w:tcPr>
            <w:tcW w:w="4099" w:type="dxa"/>
          </w:tcPr>
          <w:p>
            <w:pPr>
              <w:pStyle w:val="Compact"/>
            </w:pPr>
            <w:r>
              <w:t xml:space="preserve">firmware status</w:t>
            </w:r>
          </w:p>
        </w:tc>
        <w:tc>
          <w:tcPr>
            <w:tcW w:w="2756" w:type="dxa"/>
          </w:tcPr>
          <w:p>
            <w:pPr>
              <w:pStyle w:val="Compact"/>
            </w:pPr>
            <w:r>
              <w:t xml:space="preserve">never compiled against a real ESP-IDF installation and never run on hardware; five drivers are stubs (DSN-EEG-003 Rev D section 5)</w:t>
            </w:r>
          </w:p>
        </w:tc>
      </w:tr>
    </w:tbl>
    <w:bookmarkEnd w:id="18"/>
    <w:bookmarkStart w:id="19" w:name="station-09-functional-test-tst-eeg-004"/>
    <w:p>
      <w:pPr>
        <w:pStyle w:val="Heading3"/>
      </w:pPr>
      <w:r>
        <w:t xml:space="preserve">Station 09 functional test TST-EEG-004</w:t>
      </w:r>
    </w:p>
    <w:tbl>
      <w:tblPr>
        <w:tblStyle w:val="Table"/>
        <w:tblW w:w="5000" w:type="pct"/>
        <w:tblLayout w:type="autofit"/>
        <w:tblLook w:firstRow="1" w:lastRow="0" w:firstColumn="0" w:lastColumn="0" w:noHBand="0" w:noVBand="0" w:val="0020"/>
      </w:tblPr>
      <w:tblGrid>
        <w:gridCol w:w="2141"/>
        <w:gridCol w:w="3371"/>
        <w:gridCol w:w="3899"/>
      </w:tblGrid>
      <w:tr>
        <w:trPr>
          <w:cantSplit/>
          <w:tblHeader/>
        </w:trPr>
        <w:tc>
          <w:tcPr>
            <w:tcW w:w="2141" w:type="dxa"/>
          </w:tcPr>
          <w:p>
            <w:pPr>
              <w:pStyle w:val="Compact"/>
            </w:pPr>
          </w:p>
        </w:tc>
        <w:tc>
          <w:tcPr>
            <w:tcW w:w="3371" w:type="dxa"/>
          </w:tcPr>
          <w:p>
            <w:pPr>
              <w:pStyle w:val="Compact"/>
            </w:pPr>
            <w:r>
              <w:t xml:space="preserve">Check</w:t>
            </w:r>
          </w:p>
        </w:tc>
        <w:tc>
          <w:tcPr>
            <w:tcW w:w="3899" w:type="dxa"/>
          </w:tcPr>
          <w:p>
            <w:pPr>
              <w:pStyle w:val="Compact"/>
            </w:pPr>
            <w:r>
              <w:t xml:space="preserve">Detail</w:t>
            </w:r>
          </w:p>
        </w:tc>
      </w:tr>
      <w:tr>
        <w:trPr>
          <w:cantSplit/>
        </w:trPr>
        <w:tc>
          <w:tcPr>
            <w:tcW w:w="2141" w:type="dxa"/>
          </w:tcPr>
          <w:p>
            <w:pPr>
              <w:pStyle w:val="Compact"/>
            </w:pPr>
            <w:r>
              <w:t xml:space="preserve">pass</w:t>
            </w:r>
          </w:p>
        </w:tc>
        <w:tc>
          <w:tcPr>
            <w:tcW w:w="3371" w:type="dxa"/>
          </w:tcPr>
          <w:p>
            <w:pPr>
              <w:pStyle w:val="Compact"/>
            </w:pPr>
            <w:r>
              <w:t xml:space="preserve">test specification present</w:t>
            </w:r>
          </w:p>
        </w:tc>
        <w:tc>
          <w:tcPr>
            <w:tcW w:w="3899" w:type="dxa"/>
          </w:tcPr>
          <w:p>
            <w:pPr>
              <w:pStyle w:val="Compact"/>
            </w:pPr>
          </w:p>
        </w:tc>
      </w:tr>
      <w:tr>
        <w:trPr>
          <w:cantSplit/>
        </w:trPr>
        <w:tc>
          <w:tcPr>
            <w:tcW w:w="2141" w:type="dxa"/>
          </w:tcPr>
          <w:p>
            <w:pPr>
              <w:pStyle w:val="Compact"/>
            </w:pPr>
            <w:r>
              <w:t xml:space="preserve">pass</w:t>
            </w:r>
          </w:p>
        </w:tc>
        <w:tc>
          <w:tcPr>
            <w:tcW w:w="3371" w:type="dxa"/>
          </w:tcPr>
          <w:p>
            <w:pPr>
              <w:pStyle w:val="Compact"/>
            </w:pPr>
            <w:r>
              <w:t xml:space="preserve">test fixture design present</w:t>
            </w:r>
          </w:p>
        </w:tc>
        <w:tc>
          <w:tcPr>
            <w:tcW w:w="3899" w:type="dxa"/>
          </w:tcPr>
          <w:p>
            <w:pPr>
              <w:pStyle w:val="Compact"/>
            </w:pPr>
          </w:p>
        </w:tc>
      </w:tr>
      <w:tr>
        <w:trPr>
          <w:cantSplit/>
        </w:trPr>
        <w:tc>
          <w:tcPr>
            <w:tcW w:w="2141" w:type="dxa"/>
          </w:tcPr>
          <w:p>
            <w:pPr>
              <w:pStyle w:val="Compact"/>
            </w:pPr>
            <w:r>
              <w:t xml:space="preserve">value</w:t>
            </w:r>
          </w:p>
        </w:tc>
        <w:tc>
          <w:tcPr>
            <w:tcW w:w="3371" w:type="dxa"/>
          </w:tcPr>
          <w:p>
            <w:pPr>
              <w:pStyle w:val="Compact"/>
            </w:pPr>
            <w:r>
              <w:t xml:space="preserve">layer count</w:t>
            </w:r>
          </w:p>
        </w:tc>
        <w:tc>
          <w:tcPr>
            <w:tcW w:w="3899" w:type="dxa"/>
          </w:tcPr>
          <w:p>
            <w:pPr>
              <w:pStyle w:val="Compact"/>
            </w:pPr>
            <w:r>
              <w:t xml:space="preserve">4 – L1 signal, L2 and L3 reference planes, L4 signal</w:t>
            </w:r>
          </w:p>
        </w:tc>
      </w:tr>
      <w:tr>
        <w:trPr>
          <w:cantSplit/>
        </w:trPr>
        <w:tc>
          <w:tcPr>
            <w:tcW w:w="2141" w:type="dxa"/>
          </w:tcPr>
          <w:p>
            <w:pPr>
              <w:pStyle w:val="Compact"/>
            </w:pPr>
            <w:r>
              <w:t xml:space="preserve">value</w:t>
            </w:r>
          </w:p>
        </w:tc>
        <w:tc>
          <w:tcPr>
            <w:tcW w:w="3371" w:type="dxa"/>
          </w:tcPr>
          <w:p>
            <w:pPr>
              <w:pStyle w:val="Compact"/>
            </w:pPr>
            <w:r>
              <w:t xml:space="preserve">input RC corner</w:t>
            </w:r>
          </w:p>
        </w:tc>
        <w:tc>
          <w:tcPr>
            <w:tcW w:w="3899" w:type="dxa"/>
          </w:tcPr>
          <w:p>
            <w:pPr>
              <w:pStyle w:val="Compact"/>
            </w:pPr>
            <w:r>
              <w:t xml:space="preserve">234 Hz</w:t>
            </w:r>
          </w:p>
        </w:tc>
      </w:tr>
      <w:tr>
        <w:trPr>
          <w:cantSplit/>
        </w:trPr>
        <w:tc>
          <w:tcPr>
            <w:tcW w:w="2141" w:type="dxa"/>
          </w:tcPr>
          <w:p>
            <w:pPr>
              <w:pStyle w:val="Compact"/>
            </w:pPr>
            <w:r>
              <w:t xml:space="preserve">pass</w:t>
            </w:r>
          </w:p>
        </w:tc>
        <w:tc>
          <w:tcPr>
            <w:tcW w:w="3371" w:type="dxa"/>
          </w:tcPr>
          <w:p>
            <w:pPr>
              <w:pStyle w:val="Compact"/>
            </w:pPr>
            <w:r>
              <w:t xml:space="preserve">E-10: response at 100 Hz is inside +/-1.0 dB</w:t>
            </w:r>
          </w:p>
        </w:tc>
        <w:tc>
          <w:tcPr>
            <w:tcW w:w="3899" w:type="dxa"/>
          </w:tcPr>
          <w:p>
            <w:pPr>
              <w:pStyle w:val="Compact"/>
            </w:pPr>
            <w:r>
              <w:t xml:space="preserve">-0.728 dB with the 68 k fitted, against the +/-1.0 dB branch E-10 states for it</w:t>
            </w:r>
          </w:p>
        </w:tc>
      </w:tr>
      <w:tr>
        <w:trPr>
          <w:cantSplit/>
        </w:trPr>
        <w:tc>
          <w:tcPr>
            <w:tcW w:w="2141" w:type="dxa"/>
          </w:tcPr>
          <w:p>
            <w:pPr>
              <w:pStyle w:val="Compact"/>
            </w:pPr>
            <w:r>
              <w:t xml:space="preserve">value</w:t>
            </w:r>
          </w:p>
        </w:tc>
        <w:tc>
          <w:tcPr>
            <w:tcW w:w="3371" w:type="dxa"/>
          </w:tcPr>
          <w:p>
            <w:pPr>
              <w:pStyle w:val="Compact"/>
            </w:pPr>
            <w:r>
              <w:t xml:space="preserve">Johnson noise of the 68 k series resistor</w:t>
            </w:r>
          </w:p>
        </w:tc>
        <w:tc>
          <w:tcPr>
            <w:tcW w:w="3899" w:type="dxa"/>
          </w:tcPr>
          <w:p>
            <w:pPr>
              <w:pStyle w:val="Compact"/>
            </w:pPr>
            <w:r>
              <w:t xml:space="preserve">0.280 uV RMS (0.5-70 Hz)</w:t>
            </w:r>
          </w:p>
        </w:tc>
      </w:tr>
      <w:tr>
        <w:trPr>
          <w:cantSplit/>
        </w:trPr>
        <w:tc>
          <w:tcPr>
            <w:tcW w:w="2141" w:type="dxa"/>
          </w:tcPr>
          <w:p>
            <w:pPr>
              <w:pStyle w:val="Compact"/>
            </w:pPr>
            <w:r>
              <w:t xml:space="preserve">pass</w:t>
            </w:r>
          </w:p>
        </w:tc>
        <w:tc>
          <w:tcPr>
            <w:tcW w:w="3371" w:type="dxa"/>
          </w:tcPr>
          <w:p>
            <w:pPr>
              <w:pStyle w:val="Compact"/>
            </w:pPr>
            <w:r>
              <w:t xml:space="preserve">E-03: total input-referred noise is inside 1.0 uV RMS</w:t>
            </w:r>
          </w:p>
        </w:tc>
        <w:tc>
          <w:tcPr>
            <w:tcW w:w="3899" w:type="dxa"/>
          </w:tcPr>
          <w:p>
            <w:pPr>
              <w:pStyle w:val="Compact"/>
            </w:pPr>
            <w:r>
              <w:t xml:space="preserve">0.313 uV RMS</w:t>
            </w:r>
          </w:p>
        </w:tc>
      </w:tr>
      <w:tr>
        <w:trPr>
          <w:cantSplit/>
        </w:trPr>
        <w:tc>
          <w:tcPr>
            <w:tcW w:w="2141" w:type="dxa"/>
          </w:tcPr>
          <w:p>
            <w:pPr>
              <w:pStyle w:val="Compact"/>
            </w:pPr>
            <w:r>
              <w:t xml:space="preserve">value</w:t>
            </w:r>
          </w:p>
        </w:tc>
        <w:tc>
          <w:tcPr>
            <w:tcW w:w="3371" w:type="dxa"/>
          </w:tcPr>
          <w:p>
            <w:pPr>
              <w:pStyle w:val="Compact"/>
            </w:pPr>
            <w:r>
              <w:t xml:space="preserve">envelope filter</w:t>
            </w:r>
          </w:p>
        </w:tc>
        <w:tc>
          <w:tcPr>
            <w:tcW w:w="3899" w:type="dxa"/>
          </w:tcPr>
          <w:p>
            <w:pPr>
              <w:pStyle w:val="Compact"/>
            </w:pPr>
            <w:r>
              <w:t xml:space="preserve">f0 = 49.9 Hz, Q = 0.74, -3 dB at 52.2 Hz</w:t>
            </w:r>
          </w:p>
        </w:tc>
      </w:tr>
      <w:tr>
        <w:trPr>
          <w:cantSplit/>
        </w:trPr>
        <w:tc>
          <w:tcPr>
            <w:tcW w:w="2141" w:type="dxa"/>
          </w:tcPr>
          <w:p>
            <w:pPr>
              <w:pStyle w:val="Compact"/>
            </w:pPr>
            <w:r>
              <w:t xml:space="preserve">value</w:t>
            </w:r>
          </w:p>
        </w:tc>
        <w:tc>
          <w:tcPr>
            <w:tcW w:w="3371" w:type="dxa"/>
          </w:tcPr>
          <w:p>
            <w:pPr>
              <w:pStyle w:val="Compact"/>
            </w:pPr>
            <w:r>
              <w:t xml:space="preserve">envelope filter over the C0G tolerance</w:t>
            </w:r>
          </w:p>
        </w:tc>
        <w:tc>
          <w:tcPr>
            <w:tcW w:w="3899" w:type="dxa"/>
          </w:tcPr>
          <w:p>
            <w:pPr>
              <w:pStyle w:val="Compact"/>
            </w:pPr>
            <w:r>
              <w:t xml:space="preserve">f0 = 47.5 to 52.5 Hz (-4.8 % to +5.3 %) with C21/C41/C61 and C22/C42/C62 at +/-5 %; Q unchanged, it is set by C2/C1 alone</w:t>
            </w:r>
          </w:p>
        </w:tc>
      </w:tr>
      <w:tr>
        <w:trPr>
          <w:cantSplit/>
        </w:trPr>
        <w:tc>
          <w:tcPr>
            <w:tcW w:w="2141" w:type="dxa"/>
          </w:tcPr>
          <w:p>
            <w:pPr>
              <w:pStyle w:val="Compact"/>
            </w:pPr>
            <w:r>
              <w:t xml:space="preserve">pass</w:t>
            </w:r>
          </w:p>
        </w:tc>
        <w:tc>
          <w:tcPr>
            <w:tcW w:w="3371" w:type="dxa"/>
          </w:tcPr>
          <w:p>
            <w:pPr>
              <w:pStyle w:val="Compact"/>
            </w:pPr>
            <w:r>
              <w:t xml:space="preserve">T12e: the calculated envelope corner is inside TST-EEG-004’s 42 to 58 Hz</w:t>
            </w:r>
          </w:p>
        </w:tc>
        <w:tc>
          <w:tcPr>
            <w:tcW w:w="3899" w:type="dxa"/>
          </w:tcPr>
          <w:p>
            <w:pPr>
              <w:pStyle w:val="Compact"/>
            </w:pPr>
            <w:r>
              <w:t xml:space="preserve">f0 = 49.9 Hz nominal, measured and recorded per unit</w:t>
            </w:r>
          </w:p>
        </w:tc>
      </w:tr>
      <w:tr>
        <w:trPr>
          <w:cantSplit/>
        </w:trPr>
        <w:tc>
          <w:tcPr>
            <w:tcW w:w="2141" w:type="dxa"/>
          </w:tcPr>
          <w:p>
            <w:pPr>
              <w:pStyle w:val="Compact"/>
            </w:pPr>
            <w:r>
              <w:t xml:space="preserve">pass</w:t>
            </w:r>
          </w:p>
        </w:tc>
        <w:tc>
          <w:tcPr>
            <w:tcW w:w="3371" w:type="dxa"/>
          </w:tcPr>
          <w:p>
            <w:pPr>
              <w:pStyle w:val="Compact"/>
            </w:pPr>
            <w:r>
              <w:t xml:space="preserve">E-11: the envelope corner holds 50 Hz +/-10 % over the capacitor tolerance</w:t>
            </w:r>
          </w:p>
        </w:tc>
        <w:tc>
          <w:tcPr>
            <w:tcW w:w="3899" w:type="dxa"/>
          </w:tcPr>
          <w:p>
            <w:pPr>
              <w:pStyle w:val="Compact"/>
            </w:pPr>
            <w:r>
              <w:t xml:space="preserve">f0 spans 47.5 to 52.5 Hz against a 45.0 to 55.0 band</w:t>
            </w:r>
          </w:p>
        </w:tc>
      </w:tr>
      <w:tr>
        <w:trPr>
          <w:cantSplit/>
        </w:trPr>
        <w:tc>
          <w:tcPr>
            <w:tcW w:w="2141" w:type="dxa"/>
          </w:tcPr>
          <w:p>
            <w:pPr>
              <w:pStyle w:val="Compact"/>
            </w:pPr>
            <w:r>
              <w:t xml:space="preserve">value</w:t>
            </w:r>
          </w:p>
        </w:tc>
        <w:tc>
          <w:tcPr>
            <w:tcW w:w="3371" w:type="dxa"/>
          </w:tcPr>
          <w:p>
            <w:pPr>
              <w:pStyle w:val="Compact"/>
            </w:pPr>
            <w:r>
              <w:t xml:space="preserve">envelope AC-coupling corner</w:t>
            </w:r>
          </w:p>
        </w:tc>
        <w:tc>
          <w:tcPr>
            <w:tcW w:w="3899" w:type="dxa"/>
          </w:tcPr>
          <w:p>
            <w:pPr>
              <w:pStyle w:val="Compact"/>
            </w:pPr>
            <w:r>
              <w:t xml:space="preserve">1.59 Hz</w:t>
            </w:r>
          </w:p>
        </w:tc>
      </w:tr>
      <w:tr>
        <w:trPr>
          <w:cantSplit/>
        </w:trPr>
        <w:tc>
          <w:tcPr>
            <w:tcW w:w="2141" w:type="dxa"/>
          </w:tcPr>
          <w:p>
            <w:pPr>
              <w:pStyle w:val="Compact"/>
            </w:pPr>
            <w:r>
              <w:t xml:space="preserve">pass</w:t>
            </w:r>
          </w:p>
        </w:tc>
        <w:tc>
          <w:tcPr>
            <w:tcW w:w="3371" w:type="dxa"/>
          </w:tcPr>
          <w:p>
            <w:pPr>
              <w:pStyle w:val="Compact"/>
            </w:pPr>
            <w:r>
              <w:t xml:space="preserve">E-11 as restated by ECO-EEG-027: AC corner at or below 2 Hz</w:t>
            </w:r>
          </w:p>
        </w:tc>
        <w:tc>
          <w:tcPr>
            <w:tcW w:w="3899" w:type="dxa"/>
          </w:tcPr>
          <w:p>
            <w:pPr>
              <w:pStyle w:val="Compact"/>
            </w:pPr>
            <w:r>
              <w:t xml:space="preserve">1.59 Hz with C20/C40/C60 = 10 uF into 10 kOhm</w:t>
            </w:r>
          </w:p>
        </w:tc>
      </w:tr>
      <w:tr>
        <w:trPr>
          <w:cantSplit/>
        </w:trPr>
        <w:tc>
          <w:tcPr>
            <w:tcW w:w="2141" w:type="dxa"/>
          </w:tcPr>
          <w:p>
            <w:pPr>
              <w:pStyle w:val="Compact"/>
            </w:pPr>
            <w:r>
              <w:t xml:space="preserve">value</w:t>
            </w:r>
          </w:p>
        </w:tc>
        <w:tc>
          <w:tcPr>
            <w:tcW w:w="3371" w:type="dxa"/>
          </w:tcPr>
          <w:p>
            <w:pPr>
              <w:pStyle w:val="Compact"/>
            </w:pPr>
            <w:r>
              <w:t xml:space="preserve">envelope output divider</w:t>
            </w:r>
          </w:p>
        </w:tc>
        <w:tc>
          <w:tcPr>
            <w:tcW w:w="3899" w:type="dxa"/>
          </w:tcPr>
          <w:p>
            <w:pPr>
              <w:pStyle w:val="Compact"/>
            </w:pPr>
            <w:r>
              <w:t xml:space="preserve">x0.0909</w:t>
            </w:r>
          </w:p>
        </w:tc>
      </w:tr>
      <w:tr>
        <w:trPr>
          <w:cantSplit/>
        </w:trPr>
        <w:tc>
          <w:tcPr>
            <w:tcW w:w="2141" w:type="dxa"/>
          </w:tcPr>
          <w:p>
            <w:pPr>
              <w:pStyle w:val="Compact"/>
            </w:pPr>
            <w:r>
              <w:t xml:space="preserve">pass</w:t>
            </w:r>
          </w:p>
        </w:tc>
        <w:tc>
          <w:tcPr>
            <w:tcW w:w="3371" w:type="dxa"/>
          </w:tcPr>
          <w:p>
            <w:pPr>
              <w:pStyle w:val="Compact"/>
            </w:pPr>
            <w:r>
              <w:t xml:space="preserve">E-11: a 1.1 V peak envelope lands inside +/-100 mV</w:t>
            </w:r>
          </w:p>
        </w:tc>
        <w:tc>
          <w:tcPr>
            <w:tcW w:w="3899" w:type="dxa"/>
          </w:tcPr>
          <w:p>
            <w:pPr>
              <w:pStyle w:val="Compact"/>
            </w:pPr>
            <w:r>
              <w:t xml:space="preserve">100.0 mV</w:t>
            </w:r>
          </w:p>
        </w:tc>
      </w:tr>
      <w:tr>
        <w:trPr>
          <w:cantSplit/>
        </w:trPr>
        <w:tc>
          <w:tcPr>
            <w:tcW w:w="2141" w:type="dxa"/>
          </w:tcPr>
          <w:p>
            <w:pPr>
              <w:pStyle w:val="Compact"/>
            </w:pPr>
            <w:r>
              <w:t xml:space="preserve">value</w:t>
            </w:r>
          </w:p>
        </w:tc>
        <w:tc>
          <w:tcPr>
            <w:tcW w:w="3371" w:type="dxa"/>
          </w:tcPr>
          <w:p>
            <w:pPr>
              <w:pStyle w:val="Compact"/>
            </w:pPr>
            <w:r>
              <w:t xml:space="preserve">comparator threshold</w:t>
            </w:r>
          </w:p>
        </w:tc>
        <w:tc>
          <w:tcPr>
            <w:tcW w:w="3899" w:type="dxa"/>
          </w:tcPr>
          <w:p>
            <w:pPr>
              <w:pStyle w:val="Compact"/>
            </w:pPr>
            <w:r>
              <w:t xml:space="preserve">52.1 mV</w:t>
            </w:r>
          </w:p>
        </w:tc>
      </w:tr>
      <w:tr>
        <w:trPr>
          <w:cantSplit/>
        </w:trPr>
        <w:tc>
          <w:tcPr>
            <w:tcW w:w="2141" w:type="dxa"/>
          </w:tcPr>
          <w:p>
            <w:pPr>
              <w:pStyle w:val="Compact"/>
            </w:pPr>
            <w:r>
              <w:t xml:space="preserve">pass</w:t>
            </w:r>
          </w:p>
        </w:tc>
        <w:tc>
          <w:tcPr>
            <w:tcW w:w="3371" w:type="dxa"/>
          </w:tcPr>
          <w:p>
            <w:pPr>
              <w:pStyle w:val="Compact"/>
            </w:pPr>
            <w:r>
              <w:t xml:space="preserve">E-12: the comparator trips within the envelope’s working range</w:t>
            </w:r>
          </w:p>
        </w:tc>
        <w:tc>
          <w:tcPr>
            <w:tcW w:w="3899" w:type="dxa"/>
          </w:tcPr>
          <w:p>
            <w:pPr>
              <w:pStyle w:val="Compact"/>
            </w:pPr>
            <w:r>
              <w:t xml:space="preserve">52.1 mV</w:t>
            </w:r>
          </w:p>
        </w:tc>
      </w:tr>
      <w:tr>
        <w:trPr>
          <w:cantSplit/>
        </w:trPr>
        <w:tc>
          <w:tcPr>
            <w:tcW w:w="2141" w:type="dxa"/>
          </w:tcPr>
          <w:p>
            <w:pPr>
              <w:pStyle w:val="Compact"/>
            </w:pPr>
            <w:r>
              <w:t xml:space="preserve">value</w:t>
            </w:r>
          </w:p>
        </w:tc>
        <w:tc>
          <w:tcPr>
            <w:tcW w:w="3371" w:type="dxa"/>
          </w:tcPr>
          <w:p>
            <w:pPr>
              <w:pStyle w:val="Compact"/>
            </w:pPr>
            <w:r>
              <w:t xml:space="preserve">contact-light current per site</w:t>
            </w:r>
          </w:p>
        </w:tc>
        <w:tc>
          <w:tcPr>
            <w:tcW w:w="3899" w:type="dxa"/>
          </w:tcPr>
          <w:p>
            <w:pPr>
              <w:pStyle w:val="Compact"/>
            </w:pPr>
            <w:r>
              <w:t xml:space="preserve">1.30 mA</w:t>
            </w:r>
          </w:p>
        </w:tc>
      </w:tr>
      <w:tr>
        <w:trPr>
          <w:cantSplit/>
        </w:trPr>
        <w:tc>
          <w:tcPr>
            <w:tcW w:w="2141" w:type="dxa"/>
          </w:tcPr>
          <w:p>
            <w:pPr>
              <w:pStyle w:val="Compact"/>
            </w:pPr>
            <w:r>
              <w:t xml:space="preserve">pass</w:t>
            </w:r>
          </w:p>
        </w:tc>
        <w:tc>
          <w:tcPr>
            <w:tcW w:w="3371" w:type="dxa"/>
          </w:tcPr>
          <w:p>
            <w:pPr>
              <w:pStyle w:val="Compact"/>
            </w:pPr>
            <w:r>
              <w:t xml:space="preserve">E-27, current only: GPIO48 can source all eight lights</w:t>
            </w:r>
          </w:p>
        </w:tc>
        <w:tc>
          <w:tcPr>
            <w:tcW w:w="3899" w:type="dxa"/>
          </w:tcPr>
          <w:p>
            <w:pPr>
              <w:pStyle w:val="Compact"/>
            </w:pPr>
            <w:r>
              <w:t xml:space="preserve">10.4 mA total against a 40 mA rating</w:t>
            </w:r>
          </w:p>
        </w:tc>
      </w:tr>
      <w:tr>
        <w:trPr>
          <w:cantSplit/>
        </w:trPr>
        <w:tc>
          <w:tcPr>
            <w:tcW w:w="2141" w:type="dxa"/>
          </w:tcPr>
          <w:p>
            <w:pPr>
              <w:pStyle w:val="Compact"/>
            </w:pPr>
            <w:r>
              <w:t xml:space="preserve">pass</w:t>
            </w:r>
          </w:p>
        </w:tc>
        <w:tc>
          <w:tcPr>
            <w:tcW w:w="3371" w:type="dxa"/>
          </w:tcPr>
          <w:p>
            <w:pPr>
              <w:pStyle w:val="Compact"/>
            </w:pPr>
            <w:r>
              <w:t xml:space="preserve">E-27: the bicolour phase driver exists in the firmware</w:t>
            </w:r>
          </w:p>
        </w:tc>
        <w:tc>
          <w:tcPr>
            <w:tcW w:w="3899" w:type="dxa"/>
          </w:tcPr>
          <w:p>
            <w:pPr>
              <w:pStyle w:val="Compact"/>
            </w:pPr>
            <w:r>
              <w:t xml:space="preserve">lights_phase() alternates LED_V against the shift register</w:t>
            </w:r>
          </w:p>
        </w:tc>
      </w:tr>
      <w:tr>
        <w:trPr>
          <w:cantSplit/>
        </w:trPr>
        <w:tc>
          <w:tcPr>
            <w:tcW w:w="2141" w:type="dxa"/>
          </w:tcPr>
          <w:p>
            <w:pPr>
              <w:pStyle w:val="Compact"/>
            </w:pPr>
            <w:r>
              <w:t xml:space="preserve">pass</w:t>
            </w:r>
          </w:p>
        </w:tc>
        <w:tc>
          <w:tcPr>
            <w:tcW w:w="3371" w:type="dxa"/>
          </w:tcPr>
          <w:p>
            <w:pPr>
              <w:pStyle w:val="Compact"/>
            </w:pPr>
            <w:r>
              <w:t xml:space="preserve">E-27: all three colours are reachable from what ads_init() enables</w:t>
            </w:r>
          </w:p>
        </w:tc>
        <w:tc>
          <w:tcPr>
            <w:tcW w:w="3899" w:type="dxa"/>
          </w:tcPr>
          <w:p>
            <w:pPr>
              <w:pStyle w:val="Compact"/>
            </w:pPr>
            <w:r>
              <w:t xml:space="preserve">green, amber and red are computed from g_loff_insens, g_loff_sens, and the converter is configured to feed a swept LOFF_SENSP comparator</w:t>
            </w:r>
          </w:p>
        </w:tc>
      </w:tr>
      <w:tr>
        <w:trPr>
          <w:cantSplit/>
        </w:trPr>
        <w:tc>
          <w:tcPr>
            <w:tcW w:w="2141" w:type="dxa"/>
          </w:tcPr>
          <w:p>
            <w:pPr>
              <w:pStyle w:val="Compact"/>
            </w:pPr>
            <w:r>
              <w:rPr>
                <w:b/>
                <w:bCs/>
              </w:rPr>
              <w:t xml:space="preserve">open</w:t>
            </w:r>
          </w:p>
        </w:tc>
        <w:tc>
          <w:tcPr>
            <w:tcW w:w="3371" w:type="dxa"/>
          </w:tcPr>
          <w:p>
            <w:pPr>
              <w:pStyle w:val="Compact"/>
            </w:pPr>
            <w:r>
              <w:t xml:space="preserve">E-27 has never been seen to light</w:t>
            </w:r>
          </w:p>
        </w:tc>
        <w:tc>
          <w:tcPr>
            <w:tcW w:w="3899" w:type="dxa"/>
          </w:tcPr>
          <w:p>
            <w:pPr>
              <w:pStyle w:val="Compact"/>
            </w:pPr>
            <w:r>
              <w:t xml:space="preserve">the driver is written and the current budget is met, but no unit exists, so no light has been driven and TST-EEG-004 T11 – which reads the R/G ratio with a colorimeter – has not been run. The alternation also quantises to the FreeRTOS tick, about 250 Hz rather than exactly 240, which meets the</w:t>
            </w:r>
            <w:r>
              <w:t xml:space="preserve"> </w:t>
            </w:r>
            <w:r>
              <w:t xml:space="preserve">‘above 100 Hz’</w:t>
            </w:r>
            <w:r>
              <w:t xml:space="preserve"> </w:t>
            </w:r>
            <w:r>
              <w:t xml:space="preserve">E-27 is written against and is what T11 will actually measure</w:t>
            </w:r>
          </w:p>
        </w:tc>
      </w:tr>
      <w:tr>
        <w:trPr>
          <w:cantSplit/>
        </w:trPr>
        <w:tc>
          <w:tcPr>
            <w:tcW w:w="2141" w:type="dxa"/>
          </w:tcPr>
          <w:p>
            <w:pPr>
              <w:pStyle w:val="Compact"/>
            </w:pPr>
            <w:r>
              <w:t xml:space="preserve">value</w:t>
            </w:r>
          </w:p>
        </w:tc>
        <w:tc>
          <w:tcPr>
            <w:tcW w:w="3371" w:type="dxa"/>
          </w:tcPr>
          <w:p>
            <w:pPr>
              <w:pStyle w:val="Compact"/>
            </w:pPr>
            <w:r>
              <w:t xml:space="preserve">raw sample payload at 1000 Hz</w:t>
            </w:r>
          </w:p>
        </w:tc>
        <w:tc>
          <w:tcPr>
            <w:tcW w:w="3899" w:type="dxa"/>
          </w:tcPr>
          <w:p>
            <w:pPr>
              <w:pStyle w:val="Compact"/>
            </w:pPr>
            <w:r>
              <w:t xml:space="preserve">50.0 kB/s (16 channels x 3 bytes + 2 aux, 1000 times a second)</w:t>
            </w:r>
          </w:p>
        </w:tc>
      </w:tr>
      <w:tr>
        <w:trPr>
          <w:cantSplit/>
        </w:trPr>
        <w:tc>
          <w:tcPr>
            <w:tcW w:w="2141" w:type="dxa"/>
          </w:tcPr>
          <w:p>
            <w:pPr>
              <w:pStyle w:val="Compact"/>
            </w:pPr>
            <w:r>
              <w:t xml:space="preserve">value</w:t>
            </w:r>
          </w:p>
        </w:tc>
        <w:tc>
          <w:tcPr>
            <w:tcW w:w="3371" w:type="dxa"/>
          </w:tcPr>
          <w:p>
            <w:pPr>
              <w:pStyle w:val="Compact"/>
            </w:pPr>
            <w:r>
              <w:t xml:space="preserve">framed stream at 1000 Hz</w:t>
            </w:r>
          </w:p>
        </w:tc>
        <w:tc>
          <w:tcPr>
            <w:tcW w:w="3899" w:type="dxa"/>
          </w:tcPr>
          <w:p>
            <w:pPr>
              <w:pStyle w:val="Compact"/>
            </w:pPr>
            <w:r>
              <w:t xml:space="preserve">50.8 kB/s (1014 bytes of frame, 1015 after COBS, one every 20 ms)</w:t>
            </w:r>
          </w:p>
        </w:tc>
      </w:tr>
      <w:tr>
        <w:trPr>
          <w:cantSplit/>
        </w:trPr>
        <w:tc>
          <w:tcPr>
            <w:tcW w:w="2141" w:type="dxa"/>
          </w:tcPr>
          <w:p>
            <w:pPr>
              <w:pStyle w:val="Compact"/>
            </w:pPr>
            <w:r>
              <w:t xml:space="preserve">pass</w:t>
            </w:r>
          </w:p>
        </w:tc>
        <w:tc>
          <w:tcPr>
            <w:tcW w:w="3371" w:type="dxa"/>
          </w:tcPr>
          <w:p>
            <w:pPr>
              <w:pStyle w:val="Compact"/>
            </w:pPr>
            <w:r>
              <w:t xml:space="preserve">the framed rate matches the 50.7 kB/s ruled in RUL-EEG-021 section B</w:t>
            </w:r>
          </w:p>
        </w:tc>
        <w:tc>
          <w:tcPr>
            <w:tcW w:w="3899" w:type="dxa"/>
          </w:tcPr>
          <w:p>
            <w:pPr>
              <w:pStyle w:val="Compact"/>
            </w:pPr>
            <w:r>
              <w:t xml:space="preserve">50.75 kB/s</w:t>
            </w:r>
          </w:p>
        </w:tc>
      </w:tr>
      <w:tr>
        <w:trPr>
          <w:cantSplit/>
        </w:trPr>
        <w:tc>
          <w:tcPr>
            <w:tcW w:w="2141" w:type="dxa"/>
          </w:tcPr>
          <w:p>
            <w:pPr>
              <w:pStyle w:val="Compact"/>
            </w:pPr>
            <w:r>
              <w:t xml:space="preserve">pass</w:t>
            </w:r>
          </w:p>
        </w:tc>
        <w:tc>
          <w:tcPr>
            <w:tcW w:w="3371" w:type="dxa"/>
          </w:tcPr>
          <w:p>
            <w:pPr>
              <w:pStyle w:val="Compact"/>
            </w:pPr>
            <w:r>
              <w:t xml:space="preserve">E-20: one-bit SDMMC has headroom at 1000 Hz</w:t>
            </w:r>
          </w:p>
        </w:tc>
        <w:tc>
          <w:tcPr>
            <w:tcW w:w="3899" w:type="dxa"/>
          </w:tcPr>
          <w:p>
            <w:pPr>
              <w:pStyle w:val="Compact"/>
            </w:pPr>
            <w:r>
              <w:t xml:space="preserve">50.8 kB/s needed against about 2000 kB/s available</w:t>
            </w:r>
          </w:p>
        </w:tc>
      </w:tr>
      <w:tr>
        <w:trPr>
          <w:cantSplit/>
        </w:trPr>
        <w:tc>
          <w:tcPr>
            <w:tcW w:w="2141" w:type="dxa"/>
          </w:tcPr>
          <w:p>
            <w:pPr>
              <w:pStyle w:val="Compact"/>
            </w:pPr>
            <w:r>
              <w:t xml:space="preserve">pass</w:t>
            </w:r>
          </w:p>
        </w:tc>
        <w:tc>
          <w:tcPr>
            <w:tcW w:w="3371" w:type="dxa"/>
          </w:tcPr>
          <w:p>
            <w:pPr>
              <w:pStyle w:val="Compact"/>
            </w:pPr>
            <w:r>
              <w:t xml:space="preserve">F-12: full-speed USB carries three times the stream</w:t>
            </w:r>
          </w:p>
        </w:tc>
        <w:tc>
          <w:tcPr>
            <w:tcW w:w="3899" w:type="dxa"/>
          </w:tcPr>
          <w:p>
            <w:pPr>
              <w:pStyle w:val="Compact"/>
            </w:pPr>
            <w:r>
              <w:t xml:space="preserve">152 kB/s against about 1200 kB/s usable</w:t>
            </w:r>
          </w:p>
        </w:tc>
      </w:tr>
      <w:tr>
        <w:trPr>
          <w:cantSplit/>
        </w:trPr>
        <w:tc>
          <w:tcPr>
            <w:tcW w:w="2141" w:type="dxa"/>
          </w:tcPr>
          <w:p>
            <w:pPr>
              <w:pStyle w:val="Compact"/>
            </w:pPr>
            <w:r>
              <w:t xml:space="preserve">value</w:t>
            </w:r>
          </w:p>
        </w:tc>
        <w:tc>
          <w:tcPr>
            <w:tcW w:w="3371" w:type="dxa"/>
          </w:tcPr>
          <w:p>
            <w:pPr>
              <w:pStyle w:val="Compact"/>
            </w:pPr>
            <w:r>
              <w:t xml:space="preserve">ring buffer depth at 1000 Hz</w:t>
            </w:r>
          </w:p>
        </w:tc>
        <w:tc>
          <w:tcPr>
            <w:tcW w:w="3899" w:type="dxa"/>
          </w:tcPr>
          <w:p>
            <w:pPr>
              <w:pStyle w:val="Compact"/>
            </w:pPr>
            <w:r>
              <w:t xml:space="preserve">126 s of raw samples (6,291,456 bytes at 50.0 kB/s); 124 s if counted over the framed stream</w:t>
            </w:r>
          </w:p>
        </w:tc>
      </w:tr>
      <w:tr>
        <w:trPr>
          <w:cantSplit/>
        </w:trPr>
        <w:tc>
          <w:tcPr>
            <w:tcW w:w="2141" w:type="dxa"/>
          </w:tcPr>
          <w:p>
            <w:pPr>
              <w:pStyle w:val="Compact"/>
            </w:pPr>
            <w:r>
              <w:t xml:space="preserve">pass</w:t>
            </w:r>
          </w:p>
        </w:tc>
        <w:tc>
          <w:tcPr>
            <w:tcW w:w="3371" w:type="dxa"/>
          </w:tcPr>
          <w:p>
            <w:pPr>
              <w:pStyle w:val="Compact"/>
            </w:pPr>
            <w:r>
              <w:t xml:space="preserve">F-06 as relaxed by ECO-EEG-025: at least 90 s of ring</w:t>
            </w:r>
          </w:p>
        </w:tc>
        <w:tc>
          <w:tcPr>
            <w:tcW w:w="3899" w:type="dxa"/>
          </w:tcPr>
          <w:p>
            <w:pPr>
              <w:pStyle w:val="Compact"/>
            </w:pPr>
            <w:r>
              <w:t xml:space="preserve">124 s on the pessimistic framed count; the microSD copy covers anything longer</w:t>
            </w:r>
          </w:p>
        </w:tc>
      </w:tr>
      <w:tr>
        <w:trPr>
          <w:cantSplit/>
        </w:trPr>
        <w:tc>
          <w:tcPr>
            <w:tcW w:w="2141" w:type="dxa"/>
          </w:tcPr>
          <w:p>
            <w:pPr>
              <w:pStyle w:val="Compact"/>
            </w:pPr>
            <w:r>
              <w:t xml:space="preserve">note</w:t>
            </w:r>
          </w:p>
        </w:tc>
        <w:tc>
          <w:tcPr>
            <w:tcW w:w="3371" w:type="dxa"/>
          </w:tcPr>
          <w:p>
            <w:pPr>
              <w:pStyle w:val="Compact"/>
            </w:pPr>
            <w:r>
              <w:t xml:space="preserve">the 118 s figure is withdrawn</w:t>
            </w:r>
          </w:p>
        </w:tc>
        <w:tc>
          <w:tcPr>
            <w:tcW w:w="3899" w:type="dxa"/>
          </w:tcPr>
          <w:p>
            <w:pPr>
              <w:pStyle w:val="Compact"/>
            </w:pPr>
            <w:r>
              <w:t xml:space="preserve">it divided 6 MB decimal by the framed rate; the ring is 6 MiB and it holds raw samples, so the depth is 126 s (124 s framed) – ECO-EEG-025</w:t>
            </w:r>
          </w:p>
        </w:tc>
      </w:tr>
      <w:tr>
        <w:trPr>
          <w:cantSplit/>
        </w:trPr>
        <w:tc>
          <w:tcPr>
            <w:tcW w:w="2141" w:type="dxa"/>
          </w:tcPr>
          <w:p>
            <w:pPr>
              <w:pStyle w:val="Compact"/>
            </w:pPr>
            <w:r>
              <w:t xml:space="preserve">value</w:t>
            </w:r>
          </w:p>
        </w:tc>
        <w:tc>
          <w:tcPr>
            <w:tcW w:w="3371" w:type="dxa"/>
          </w:tcPr>
          <w:p>
            <w:pPr>
              <w:pStyle w:val="Compact"/>
            </w:pPr>
            <w:r>
              <w:t xml:space="preserve">recording endurance at 1000 Hz</w:t>
            </w:r>
          </w:p>
        </w:tc>
        <w:tc>
          <w:tcPr>
            <w:tcW w:w="3899" w:type="dxa"/>
          </w:tcPr>
          <w:p>
            <w:pPr>
              <w:pStyle w:val="Compact"/>
            </w:pPr>
            <w:r>
              <w:t xml:space="preserve">20.0 h at the 150 mA of TST-EEG-004 T3, but only 6.8 h at the 440 mA that ICD-EEG-006 section 2.7 tallies</w:t>
            </w:r>
          </w:p>
        </w:tc>
      </w:tr>
      <w:tr>
        <w:trPr>
          <w:cantSplit/>
        </w:trPr>
        <w:tc>
          <w:tcPr>
            <w:tcW w:w="2141" w:type="dxa"/>
          </w:tcPr>
          <w:p>
            <w:pPr>
              <w:pStyle w:val="Compact"/>
            </w:pPr>
            <w:r>
              <w:t xml:space="preserve">pass</w:t>
            </w:r>
          </w:p>
        </w:tc>
        <w:tc>
          <w:tcPr>
            <w:tcW w:w="3371" w:type="dxa"/>
          </w:tcPr>
          <w:p>
            <w:pPr>
              <w:pStyle w:val="Compact"/>
            </w:pPr>
            <w:r>
              <w:t xml:space="preserve">E-22 on the T3 limit: at least four hours of recording</w:t>
            </w:r>
          </w:p>
        </w:tc>
        <w:tc>
          <w:tcPr>
            <w:tcW w:w="3899" w:type="dxa"/>
          </w:tcPr>
          <w:p>
            <w:pPr>
              <w:pStyle w:val="Compact"/>
            </w:pPr>
            <w:r>
              <w:t xml:space="preserve">20.0 h</w:t>
            </w:r>
          </w:p>
        </w:tc>
      </w:tr>
      <w:tr>
        <w:trPr>
          <w:cantSplit/>
        </w:trPr>
        <w:tc>
          <w:tcPr>
            <w:tcW w:w="2141" w:type="dxa"/>
          </w:tcPr>
          <w:p>
            <w:pPr>
              <w:pStyle w:val="Compact"/>
            </w:pPr>
            <w:r>
              <w:t xml:space="preserve">pass</w:t>
            </w:r>
          </w:p>
        </w:tc>
        <w:tc>
          <w:tcPr>
            <w:tcW w:w="3371" w:type="dxa"/>
          </w:tcPr>
          <w:p>
            <w:pPr>
              <w:pStyle w:val="Compact"/>
            </w:pPr>
            <w:r>
              <w:t xml:space="preserve">E-22 also holds at the higher of the two disputed currents</w:t>
            </w:r>
          </w:p>
        </w:tc>
        <w:tc>
          <w:tcPr>
            <w:tcW w:w="3899" w:type="dxa"/>
          </w:tcPr>
          <w:p>
            <w:pPr>
              <w:pStyle w:val="Compact"/>
            </w:pPr>
            <w:r>
              <w:t xml:space="preserve">6.8 h at 440 mA, so E-22 is met on either figure</w:t>
            </w:r>
          </w:p>
        </w:tc>
      </w:tr>
      <w:tr>
        <w:trPr>
          <w:cantSplit/>
        </w:trPr>
        <w:tc>
          <w:tcPr>
            <w:tcW w:w="2141" w:type="dxa"/>
          </w:tcPr>
          <w:p>
            <w:pPr>
              <w:pStyle w:val="Compact"/>
            </w:pPr>
            <w:r>
              <w:rPr>
                <w:b/>
                <w:bCs/>
              </w:rPr>
              <w:t xml:space="preserve">open</w:t>
            </w:r>
          </w:p>
        </w:tc>
        <w:tc>
          <w:tcPr>
            <w:tcW w:w="3371" w:type="dxa"/>
          </w:tcPr>
          <w:p>
            <w:pPr>
              <w:pStyle w:val="Compact"/>
            </w:pPr>
            <w:r>
              <w:t xml:space="preserve">the two board-current figures cannot both be right</w:t>
            </w:r>
          </w:p>
        </w:tc>
        <w:tc>
          <w:tcPr>
            <w:tcW w:w="3899" w:type="dxa"/>
          </w:tcPr>
          <w:p>
            <w:pPr>
              <w:pStyle w:val="Compact"/>
            </w:pPr>
            <w:r>
              <w:t xml:space="preserve">TST-EEG-004 T3 limits J13 to 150 mA while ICD-EEG-006 section 2.7 tallies about 440 mA. E-22 is met either way (20.0 h against 6.8 h), but the charger, the thermal budget and the T3 limit itself all rest on the number, and it is open item 14 of RFQ-EEG-001 Rev E. It is measured, not calculated, at T3</w:t>
            </w:r>
          </w:p>
        </w:tc>
      </w:tr>
      <w:tr>
        <w:trPr>
          <w:cantSplit/>
        </w:trPr>
        <w:tc>
          <w:tcPr>
            <w:tcW w:w="2141" w:type="dxa"/>
          </w:tcPr>
          <w:p>
            <w:pPr>
              <w:pStyle w:val="Compact"/>
            </w:pPr>
            <w:r>
              <w:t xml:space="preserve">value</w:t>
            </w:r>
          </w:p>
        </w:tc>
        <w:tc>
          <w:tcPr>
            <w:tcW w:w="3371" w:type="dxa"/>
          </w:tcPr>
          <w:p>
            <w:pPr>
              <w:pStyle w:val="Compact"/>
            </w:pPr>
            <w:r>
              <w:t xml:space="preserve">patient auxiliary current, normal condition</w:t>
            </w:r>
          </w:p>
        </w:tc>
        <w:tc>
          <w:tcPr>
            <w:tcW w:w="3899" w:type="dxa"/>
          </w:tcPr>
          <w:p>
            <w:pPr>
              <w:pStyle w:val="Compact"/>
            </w:pPr>
            <w:r>
              <w:t xml:space="preserve">0.106 uA (BAV99 leakage dominates)</w:t>
            </w:r>
          </w:p>
        </w:tc>
      </w:tr>
      <w:tr>
        <w:trPr>
          <w:cantSplit/>
        </w:trPr>
        <w:tc>
          <w:tcPr>
            <w:tcW w:w="2141" w:type="dxa"/>
          </w:tcPr>
          <w:p>
            <w:pPr>
              <w:pStyle w:val="Compact"/>
            </w:pPr>
            <w:r>
              <w:t xml:space="preserve">pass</w:t>
            </w:r>
          </w:p>
        </w:tc>
        <w:tc>
          <w:tcPr>
            <w:tcW w:w="3371" w:type="dxa"/>
          </w:tcPr>
          <w:p>
            <w:pPr>
              <w:pStyle w:val="Compact"/>
            </w:pPr>
            <w:r>
              <w:t xml:space="preserve">S-02: normal condition is inside 10 uA DC</w:t>
            </w:r>
          </w:p>
        </w:tc>
        <w:tc>
          <w:tcPr>
            <w:tcW w:w="3899" w:type="dxa"/>
          </w:tcPr>
          <w:p>
            <w:pPr>
              <w:pStyle w:val="Compact"/>
            </w:pPr>
            <w:r>
              <w:t xml:space="preserve">0.106 uA</w:t>
            </w:r>
          </w:p>
        </w:tc>
      </w:tr>
      <w:tr>
        <w:trPr>
          <w:cantSplit/>
        </w:trPr>
        <w:tc>
          <w:tcPr>
            <w:tcW w:w="2141" w:type="dxa"/>
          </w:tcPr>
          <w:p>
            <w:pPr>
              <w:pStyle w:val="Compact"/>
            </w:pPr>
            <w:r>
              <w:t xml:space="preserve">value</w:t>
            </w:r>
          </w:p>
        </w:tc>
        <w:tc>
          <w:tcPr>
            <w:tcW w:w="3371" w:type="dxa"/>
          </w:tcPr>
          <w:p>
            <w:pPr>
              <w:pStyle w:val="Compact"/>
            </w:pPr>
            <w:r>
              <w:t xml:space="preserve">single-fault current with a shorted clamp</w:t>
            </w:r>
          </w:p>
        </w:tc>
        <w:tc>
          <w:tcPr>
            <w:tcW w:w="3899" w:type="dxa"/>
          </w:tcPr>
          <w:p>
            <w:pPr>
              <w:pStyle w:val="Compact"/>
            </w:pPr>
            <w:r>
              <w:t xml:space="preserve">36.8 uA, limited by the 68 k series resistor</w:t>
            </w:r>
          </w:p>
        </w:tc>
      </w:tr>
      <w:tr>
        <w:trPr>
          <w:cantSplit/>
        </w:trPr>
        <w:tc>
          <w:tcPr>
            <w:tcW w:w="2141" w:type="dxa"/>
          </w:tcPr>
          <w:p>
            <w:pPr>
              <w:pStyle w:val="Compact"/>
            </w:pPr>
            <w:r>
              <w:t xml:space="preserve">pass</w:t>
            </w:r>
          </w:p>
        </w:tc>
        <w:tc>
          <w:tcPr>
            <w:tcW w:w="3371" w:type="dxa"/>
          </w:tcPr>
          <w:p>
            <w:pPr>
              <w:pStyle w:val="Compact"/>
            </w:pPr>
            <w:r>
              <w:t xml:space="preserve">S-02: single fault is inside the 50 uA DC limit</w:t>
            </w:r>
          </w:p>
        </w:tc>
        <w:tc>
          <w:tcPr>
            <w:tcW w:w="3899" w:type="dxa"/>
          </w:tcPr>
          <w:p>
            <w:pPr>
              <w:pStyle w:val="Compact"/>
            </w:pPr>
            <w:r>
              <w:t xml:space="preserve">36.8 uA with the 68 kOhm series resistor fitted; the input corner is 234 Hz, which E-10 covers</w:t>
            </w:r>
          </w:p>
        </w:tc>
      </w:tr>
      <w:tr>
        <w:trPr>
          <w:cantSplit/>
        </w:trPr>
        <w:tc>
          <w:tcPr>
            <w:tcW w:w="2141" w:type="dxa"/>
          </w:tcPr>
          <w:p>
            <w:pPr>
              <w:pStyle w:val="Compact"/>
            </w:pPr>
            <w:r>
              <w:rPr>
                <w:b/>
                <w:bCs/>
              </w:rPr>
              <w:t xml:space="preserve">open</w:t>
            </w:r>
          </w:p>
        </w:tc>
        <w:tc>
          <w:tcPr>
            <w:tcW w:w="3371" w:type="dxa"/>
          </w:tcPr>
          <w:p>
            <w:pPr>
              <w:pStyle w:val="Compact"/>
            </w:pPr>
            <w:r>
              <w:t xml:space="preserve">SR-01 is closed in the design and not yet signed off</w:t>
            </w:r>
          </w:p>
        </w:tc>
        <w:tc>
          <w:tcPr>
            <w:tcW w:w="3899" w:type="dxa"/>
          </w:tcPr>
          <w:p>
            <w:pPr>
              <w:pStyle w:val="Compact"/>
            </w:pPr>
            <w:r>
              <w:t xml:space="preserve">S-02 is now met at 36.8 uA against 50 uA, because ECO-EEG-024 raised R1-R16 to 68 kOhm. Applying the fix the analysis pointed to is not the same as having it approved: the electrical safety reviewer of RISK-EEG-011 section 7 owns SR-01 and that review has not started.</w:t>
            </w:r>
          </w:p>
        </w:tc>
      </w:tr>
    </w:tbl>
    <w:bookmarkEnd w:id="19"/>
    <w:bookmarkStart w:id="20" w:name="X86c7006024a96dc2a1c146665ba7bd676f7faa6"/>
    <w:p>
      <w:pPr>
        <w:pStyle w:val="Heading3"/>
      </w:pPr>
      <w:r>
        <w:t xml:space="preserve">Station 10 software integration with the session runner</w:t>
      </w:r>
    </w:p>
    <w:tbl>
      <w:tblPr>
        <w:tblStyle w:val="Table"/>
        <w:tblW w:w="5000" w:type="pct"/>
        <w:tblLayout w:type="autofit"/>
        <w:tblLook w:firstRow="1" w:lastRow="0" w:firstColumn="0" w:lastColumn="0" w:noHBand="0" w:noVBand="0" w:val="0020"/>
      </w:tblPr>
      <w:tblGrid>
        <w:gridCol w:w="2226"/>
        <w:gridCol w:w="3787"/>
        <w:gridCol w:w="3398"/>
      </w:tblGrid>
      <w:tr>
        <w:trPr>
          <w:cantSplit/>
          <w:tblHeader/>
        </w:trPr>
        <w:tc>
          <w:tcPr>
            <w:tcW w:w="2226" w:type="dxa"/>
          </w:tcPr>
          <w:p>
            <w:pPr>
              <w:pStyle w:val="Compact"/>
            </w:pPr>
          </w:p>
        </w:tc>
        <w:tc>
          <w:tcPr>
            <w:tcW w:w="3787" w:type="dxa"/>
          </w:tcPr>
          <w:p>
            <w:pPr>
              <w:pStyle w:val="Compact"/>
            </w:pPr>
            <w:r>
              <w:t xml:space="preserve">Check</w:t>
            </w:r>
          </w:p>
        </w:tc>
        <w:tc>
          <w:tcPr>
            <w:tcW w:w="3398" w:type="dxa"/>
          </w:tcPr>
          <w:p>
            <w:pPr>
              <w:pStyle w:val="Compact"/>
            </w:pPr>
            <w:r>
              <w:t xml:space="preserve">Detail</w:t>
            </w:r>
          </w:p>
        </w:tc>
      </w:tr>
      <w:tr>
        <w:trPr>
          <w:cantSplit/>
        </w:trPr>
        <w:tc>
          <w:tcPr>
            <w:tcW w:w="2226" w:type="dxa"/>
          </w:tcPr>
          <w:p>
            <w:pPr>
              <w:pStyle w:val="Compact"/>
            </w:pPr>
            <w:r>
              <w:t xml:space="preserve">pass</w:t>
            </w:r>
          </w:p>
        </w:tc>
        <w:tc>
          <w:tcPr>
            <w:tcW w:w="3787" w:type="dxa"/>
          </w:tcPr>
          <w:p>
            <w:pPr>
              <w:pStyle w:val="Compact"/>
            </w:pPr>
            <w:r>
              <w:t xml:space="preserve">frame format is fully specified in the RFQ</w:t>
            </w:r>
          </w:p>
        </w:tc>
        <w:tc>
          <w:tcPr>
            <w:tcW w:w="3398" w:type="dxa"/>
          </w:tcPr>
          <w:p>
            <w:pPr>
              <w:pStyle w:val="Compact"/>
            </w:pPr>
          </w:p>
        </w:tc>
      </w:tr>
      <w:tr>
        <w:trPr>
          <w:cantSplit/>
        </w:trPr>
        <w:tc>
          <w:tcPr>
            <w:tcW w:w="2226" w:type="dxa"/>
          </w:tcPr>
          <w:p>
            <w:pPr>
              <w:pStyle w:val="Compact"/>
            </w:pPr>
            <w:r>
              <w:t xml:space="preserve">value</w:t>
            </w:r>
          </w:p>
        </w:tc>
        <w:tc>
          <w:tcPr>
            <w:tcW w:w="3787" w:type="dxa"/>
          </w:tcPr>
          <w:p>
            <w:pPr>
              <w:pStyle w:val="Compact"/>
            </w:pPr>
            <w:r>
              <w:t xml:space="preserve">frame at 1000 Hz</w:t>
            </w:r>
          </w:p>
        </w:tc>
        <w:tc>
          <w:tcPr>
            <w:tcW w:w="3398" w:type="dxa"/>
          </w:tcPr>
          <w:p>
            <w:pPr>
              <w:pStyle w:val="Compact"/>
            </w:pPr>
            <w:r>
              <w:t xml:space="preserve">1015 bytes before COBS, one every 20 ms</w:t>
            </w:r>
          </w:p>
        </w:tc>
      </w:tr>
      <w:tr>
        <w:trPr>
          <w:cantSplit/>
        </w:trPr>
        <w:tc>
          <w:tcPr>
            <w:tcW w:w="2226" w:type="dxa"/>
          </w:tcPr>
          <w:p>
            <w:pPr>
              <w:pStyle w:val="Compact"/>
            </w:pPr>
            <w:r>
              <w:t xml:space="preserve">pass</w:t>
            </w:r>
          </w:p>
        </w:tc>
        <w:tc>
          <w:tcPr>
            <w:tcW w:w="3787" w:type="dxa"/>
          </w:tcPr>
          <w:p>
            <w:pPr>
              <w:pStyle w:val="Compact"/>
            </w:pPr>
            <w:r>
              <w:t xml:space="preserve">a 20 ms frame fits comfortably in a full-speed bulk transfer stream</w:t>
            </w:r>
          </w:p>
        </w:tc>
        <w:tc>
          <w:tcPr>
            <w:tcW w:w="3398" w:type="dxa"/>
          </w:tcPr>
          <w:p>
            <w:pPr>
              <w:pStyle w:val="Compact"/>
            </w:pPr>
            <w:r>
              <w:t xml:space="preserve">1015 bytes</w:t>
            </w:r>
          </w:p>
        </w:tc>
      </w:tr>
      <w:tr>
        <w:trPr>
          <w:cantSplit/>
        </w:trPr>
        <w:tc>
          <w:tcPr>
            <w:tcW w:w="2226" w:type="dxa"/>
          </w:tcPr>
          <w:p>
            <w:pPr>
              <w:pStyle w:val="Compact"/>
            </w:pPr>
            <w:r>
              <w:t xml:space="preserve">note</w:t>
            </w:r>
          </w:p>
        </w:tc>
        <w:tc>
          <w:tcPr>
            <w:tcW w:w="3787" w:type="dxa"/>
          </w:tcPr>
          <w:p>
            <w:pPr>
              <w:pStyle w:val="Compact"/>
            </w:pPr>
            <w:r>
              <w:t xml:space="preserve">software contract: F-01 composite CDC-ACM + vendor bulk</w:t>
            </w:r>
          </w:p>
        </w:tc>
        <w:tc>
          <w:tcPr>
            <w:tcW w:w="3398" w:type="dxa"/>
          </w:tcPr>
          <w:p>
            <w:pPr>
              <w:pStyle w:val="Compact"/>
            </w:pPr>
            <w:r>
              <w:t xml:space="preserve">FW-EEG-001 section 4</w:t>
            </w:r>
          </w:p>
        </w:tc>
      </w:tr>
      <w:tr>
        <w:trPr>
          <w:cantSplit/>
        </w:trPr>
        <w:tc>
          <w:tcPr>
            <w:tcW w:w="2226" w:type="dxa"/>
          </w:tcPr>
          <w:p>
            <w:pPr>
              <w:pStyle w:val="Compact"/>
            </w:pPr>
            <w:r>
              <w:t xml:space="preserve">note</w:t>
            </w:r>
          </w:p>
        </w:tc>
        <w:tc>
          <w:tcPr>
            <w:tcW w:w="3787" w:type="dxa"/>
          </w:tcPr>
          <w:p>
            <w:pPr>
              <w:pStyle w:val="Compact"/>
            </w:pPr>
            <w:r>
              <w:t xml:space="preserve">software contract: F-02 WebUSB and MS OS 2.0 descriptors</w:t>
            </w:r>
          </w:p>
        </w:tc>
        <w:tc>
          <w:tcPr>
            <w:tcW w:w="3398" w:type="dxa"/>
          </w:tcPr>
          <w:p>
            <w:pPr>
              <w:pStyle w:val="Compact"/>
            </w:pPr>
            <w:r>
              <w:t xml:space="preserve">FW-EEG-001 section 4</w:t>
            </w:r>
          </w:p>
        </w:tc>
      </w:tr>
      <w:tr>
        <w:trPr>
          <w:cantSplit/>
        </w:trPr>
        <w:tc>
          <w:tcPr>
            <w:tcW w:w="2226" w:type="dxa"/>
          </w:tcPr>
          <w:p>
            <w:pPr>
              <w:pStyle w:val="Compact"/>
            </w:pPr>
            <w:r>
              <w:t xml:space="preserve">note</w:t>
            </w:r>
          </w:p>
        </w:tc>
        <w:tc>
          <w:tcPr>
            <w:tcW w:w="3787" w:type="dxa"/>
          </w:tcPr>
          <w:p>
            <w:pPr>
              <w:pStyle w:val="Compact"/>
            </w:pPr>
            <w:r>
              <w:t xml:space="preserve">software contract: F-04</w:t>
            </w:r>
            <w:r>
              <w:t xml:space="preserve"> </w:t>
            </w:r>
            <w:r>
              <w:rPr>
                <w:rStyle w:val="VerbatimChar"/>
              </w:rPr>
              <w:t xml:space="preserve">iSerialNumber</w:t>
            </w:r>
            <w:r>
              <w:t xml:space="preserve"> </w:t>
            </w:r>
            <w:r>
              <w:t xml:space="preserve">= the unit serial TIOV-B-nnnn</w:t>
            </w:r>
          </w:p>
        </w:tc>
        <w:tc>
          <w:tcPr>
            <w:tcW w:w="3398" w:type="dxa"/>
          </w:tcPr>
          <w:p>
            <w:pPr>
              <w:pStyle w:val="Compact"/>
            </w:pPr>
            <w:r>
              <w:t xml:space="preserve">PKG-EEG-015 section 5 defines the format; RUL-EEG-021 section B rules it</w:t>
            </w:r>
          </w:p>
        </w:tc>
      </w:tr>
      <w:tr>
        <w:trPr>
          <w:cantSplit/>
        </w:trPr>
        <w:tc>
          <w:tcPr>
            <w:tcW w:w="2226" w:type="dxa"/>
          </w:tcPr>
          <w:p>
            <w:pPr>
              <w:pStyle w:val="Compact"/>
            </w:pPr>
            <w:r>
              <w:t xml:space="preserve">note</w:t>
            </w:r>
          </w:p>
        </w:tc>
        <w:tc>
          <w:tcPr>
            <w:tcW w:w="3787" w:type="dxa"/>
          </w:tcPr>
          <w:p>
            <w:pPr>
              <w:pStyle w:val="Compact"/>
            </w:pPr>
            <w:r>
              <w:t xml:space="preserve">software contract: F-08 signed block chain</w:t>
            </w:r>
          </w:p>
        </w:tc>
        <w:tc>
          <w:tcPr>
            <w:tcW w:w="3398" w:type="dxa"/>
          </w:tcPr>
          <w:p>
            <w:pPr>
              <w:pStyle w:val="Compact"/>
            </w:pPr>
            <w:r>
              <w:t xml:space="preserve">FW-EEG-001 section 5.6</w:t>
            </w:r>
          </w:p>
        </w:tc>
      </w:tr>
      <w:tr>
        <w:trPr>
          <w:cantSplit/>
        </w:trPr>
        <w:tc>
          <w:tcPr>
            <w:tcW w:w="2226" w:type="dxa"/>
          </w:tcPr>
          <w:p>
            <w:pPr>
              <w:pStyle w:val="Compact"/>
            </w:pPr>
            <w:r>
              <w:t xml:space="preserve">note</w:t>
            </w:r>
          </w:p>
        </w:tc>
        <w:tc>
          <w:tcPr>
            <w:tcW w:w="3787" w:type="dxa"/>
          </w:tcPr>
          <w:p>
            <w:pPr>
              <w:pStyle w:val="Compact"/>
            </w:pPr>
            <w:r>
              <w:t xml:space="preserve">software contract: F-21 timing self-test</w:t>
            </w:r>
          </w:p>
        </w:tc>
        <w:tc>
          <w:tcPr>
            <w:tcW w:w="3398" w:type="dxa"/>
          </w:tcPr>
          <w:p>
            <w:pPr>
              <w:pStyle w:val="Compact"/>
            </w:pPr>
            <w:r>
              <w:t xml:space="preserve">TST-EEG-004 step T13</w:t>
            </w:r>
          </w:p>
        </w:tc>
      </w:tr>
      <w:tr>
        <w:trPr>
          <w:cantSplit/>
        </w:trPr>
        <w:tc>
          <w:tcPr>
            <w:tcW w:w="2226" w:type="dxa"/>
          </w:tcPr>
          <w:p>
            <w:pPr>
              <w:pStyle w:val="Compact"/>
            </w:pPr>
            <w:r>
              <w:t xml:space="preserve">pass</w:t>
            </w:r>
          </w:p>
        </w:tc>
        <w:tc>
          <w:tcPr>
            <w:tcW w:w="3787" w:type="dxa"/>
          </w:tcPr>
          <w:p>
            <w:pPr>
              <w:pStyle w:val="Compact"/>
            </w:pPr>
            <w:r>
              <w:t xml:space="preserve">host verification tool covers the signature chain (T16)</w:t>
            </w:r>
          </w:p>
        </w:tc>
        <w:tc>
          <w:tcPr>
            <w:tcW w:w="3398" w:type="dxa"/>
          </w:tcPr>
          <w:p>
            <w:pPr>
              <w:pStyle w:val="Compact"/>
            </w:pPr>
          </w:p>
        </w:tc>
      </w:tr>
    </w:tbl>
    <w:bookmarkEnd w:id="20"/>
    <w:bookmarkStart w:id="21" w:name="X282c6f374065f334fadc2c0aa79fa9367e491a5"/>
    <w:p>
      <w:pPr>
        <w:pStyle w:val="Heading3"/>
      </w:pPr>
      <w:r>
        <w:t xml:space="preserve">Station 11 final assembly, labelling and kit packing</w:t>
      </w:r>
    </w:p>
    <w:tbl>
      <w:tblPr>
        <w:tblStyle w:val="Table"/>
        <w:tblW w:w="5000" w:type="pct"/>
        <w:tblLayout w:type="autofit"/>
        <w:tblLook w:firstRow="1" w:lastRow="0" w:firstColumn="0" w:lastColumn="0" w:noHBand="0" w:noVBand="0" w:val="0020"/>
      </w:tblPr>
      <w:tblGrid>
        <w:gridCol w:w="2207"/>
        <w:gridCol w:w="3575"/>
        <w:gridCol w:w="3629"/>
      </w:tblGrid>
      <w:tr>
        <w:trPr>
          <w:cantSplit/>
          <w:tblHeader/>
        </w:trPr>
        <w:tc>
          <w:tcPr>
            <w:tcW w:w="2207" w:type="dxa"/>
          </w:tcPr>
          <w:p>
            <w:pPr>
              <w:pStyle w:val="Compact"/>
            </w:pPr>
          </w:p>
        </w:tc>
        <w:tc>
          <w:tcPr>
            <w:tcW w:w="3575" w:type="dxa"/>
          </w:tcPr>
          <w:p>
            <w:pPr>
              <w:pStyle w:val="Compact"/>
            </w:pPr>
            <w:r>
              <w:t xml:space="preserve">Check</w:t>
            </w:r>
          </w:p>
        </w:tc>
        <w:tc>
          <w:tcPr>
            <w:tcW w:w="3629" w:type="dxa"/>
          </w:tcPr>
          <w:p>
            <w:pPr>
              <w:pStyle w:val="Compact"/>
            </w:pPr>
            <w:r>
              <w:t xml:space="preserve">Detail</w:t>
            </w:r>
          </w:p>
        </w:tc>
      </w:tr>
      <w:tr>
        <w:trPr>
          <w:cantSplit/>
        </w:trPr>
        <w:tc>
          <w:tcPr>
            <w:tcW w:w="2207" w:type="dxa"/>
          </w:tcPr>
          <w:p>
            <w:pPr>
              <w:pStyle w:val="Compact"/>
            </w:pPr>
            <w:r>
              <w:t xml:space="preserve">pass</w:t>
            </w:r>
          </w:p>
        </w:tc>
        <w:tc>
          <w:tcPr>
            <w:tcW w:w="3575" w:type="dxa"/>
          </w:tcPr>
          <w:p>
            <w:pPr>
              <w:pStyle w:val="Compact"/>
            </w:pPr>
            <w:r>
              <w:t xml:space="preserve">packing, labelling and shipping specification present</w:t>
            </w:r>
          </w:p>
        </w:tc>
        <w:tc>
          <w:tcPr>
            <w:tcW w:w="3629" w:type="dxa"/>
          </w:tcPr>
          <w:p>
            <w:pPr>
              <w:pStyle w:val="Compact"/>
            </w:pPr>
          </w:p>
        </w:tc>
      </w:tr>
      <w:tr>
        <w:trPr>
          <w:cantSplit/>
        </w:trPr>
        <w:tc>
          <w:tcPr>
            <w:tcW w:w="2207" w:type="dxa"/>
          </w:tcPr>
          <w:p>
            <w:pPr>
              <w:pStyle w:val="Compact"/>
            </w:pPr>
            <w:r>
              <w:t xml:space="preserve">pass</w:t>
            </w:r>
          </w:p>
        </w:tc>
        <w:tc>
          <w:tcPr>
            <w:tcW w:w="3575" w:type="dxa"/>
          </w:tcPr>
          <w:p>
            <w:pPr>
              <w:pStyle w:val="Compact"/>
            </w:pPr>
            <w:r>
              <w:t xml:space="preserve">participant quick-start card present</w:t>
            </w:r>
          </w:p>
        </w:tc>
        <w:tc>
          <w:tcPr>
            <w:tcW w:w="3629" w:type="dxa"/>
          </w:tcPr>
          <w:p>
            <w:pPr>
              <w:pStyle w:val="Compact"/>
            </w:pPr>
          </w:p>
        </w:tc>
      </w:tr>
      <w:tr>
        <w:trPr>
          <w:cantSplit/>
        </w:trPr>
        <w:tc>
          <w:tcPr>
            <w:tcW w:w="2207" w:type="dxa"/>
          </w:tcPr>
          <w:p>
            <w:pPr>
              <w:pStyle w:val="Compact"/>
            </w:pPr>
            <w:r>
              <w:t xml:space="preserve">pass</w:t>
            </w:r>
          </w:p>
        </w:tc>
        <w:tc>
          <w:tcPr>
            <w:tcW w:w="3575" w:type="dxa"/>
          </w:tcPr>
          <w:p>
            <w:pPr>
              <w:pStyle w:val="Compact"/>
            </w:pPr>
            <w:r>
              <w:t xml:space="preserve">every foam layer the packing list needs is supplied</w:t>
            </w:r>
          </w:p>
        </w:tc>
        <w:tc>
          <w:tcPr>
            <w:tcW w:w="3629" w:type="dxa"/>
          </w:tcPr>
          <w:p>
            <w:pPr>
              <w:pStyle w:val="Compact"/>
            </w:pPr>
            <w:r>
              <w:t xml:space="preserve">CASE-00 Rev C, seven 25 mm layers on a 516 x 390 mm sheet</w:t>
            </w:r>
          </w:p>
        </w:tc>
      </w:tr>
    </w:tbl>
    <w:bookmarkEnd w:id="21"/>
    <w:bookmarkStart w:id="22" w:name="station-12-despatch"/>
    <w:p>
      <w:pPr>
        <w:pStyle w:val="Heading3"/>
      </w:pPr>
      <w:r>
        <w:t xml:space="preserve">Station 12 despatch</w:t>
      </w:r>
    </w:p>
    <w:tbl>
      <w:tblPr>
        <w:tblLayout w:type="autofit"/>
        <w:tblStyle w:val="Table"/>
        <w:tblW w:w="5000" w:type="pct"/>
        <w:tblLook w:firstRow="1" w:lastRow="0" w:firstColumn="0" w:lastColumn="0" w:noHBand="0" w:noVBand="0" w:val="0020"/>
      </w:tblPr>
      <w:tblGrid>
        <w:gridCol w:w="2561"/>
        <w:gridCol w:w="4089"/>
        <w:gridCol w:w="2761"/>
      </w:tblGrid>
      <w:tr>
        <w:trPr>
          <w:cantSplit/>
          <w:tblHeader/>
        </w:trPr>
        <w:tc>
          <w:tcPr>
            <w:tcW w:w="2561" w:type="dxa"/>
          </w:tcPr>
          <w:p>
            <w:pPr>
              <w:pStyle w:val="Compact"/>
            </w:pPr>
          </w:p>
        </w:tc>
        <w:tc>
          <w:tcPr>
            <w:tcW w:w="4089" w:type="dxa"/>
          </w:tcPr>
          <w:p>
            <w:pPr>
              <w:pStyle w:val="Compact"/>
            </w:pPr>
            <w:r>
              <w:t xml:space="preserve">Check</w:t>
            </w:r>
          </w:p>
        </w:tc>
        <w:tc>
          <w:tcPr>
            <w:tcW w:w="2761" w:type="dxa"/>
          </w:tcPr>
          <w:p>
            <w:pPr>
              <w:pStyle w:val="Compact"/>
            </w:pPr>
            <w:r>
              <w:t xml:space="preserve">Detail</w:t>
            </w:r>
          </w:p>
        </w:tc>
      </w:tr>
      <w:tr>
        <w:trPr>
          <w:cantSplit/>
        </w:trPr>
        <w:tc>
          <w:tcPr>
            <w:tcW w:w="2561" w:type="dxa"/>
          </w:tcPr>
          <w:p>
            <w:pPr>
              <w:pStyle w:val="Compact"/>
            </w:pPr>
            <w:r>
              <w:t xml:space="preserve">pass</w:t>
            </w:r>
          </w:p>
        </w:tc>
        <w:tc>
          <w:tcPr>
            <w:tcW w:w="4089" w:type="dxa"/>
          </w:tcPr>
          <w:p>
            <w:pPr>
              <w:pStyle w:val="Compact"/>
            </w:pPr>
            <w:r>
              <w:t xml:space="preserve">regulatory and compliance file present</w:t>
            </w:r>
          </w:p>
        </w:tc>
        <w:tc>
          <w:tcPr>
            <w:tcW w:w="2761" w:type="dxa"/>
          </w:tcPr>
          <w:p>
            <w:pPr>
              <w:pStyle w:val="Compact"/>
            </w:pPr>
          </w:p>
        </w:tc>
      </w:tr>
      <w:tr>
        <w:trPr>
          <w:cantSplit/>
        </w:trPr>
        <w:tc>
          <w:tcPr>
            <w:tcW w:w="2561" w:type="dxa"/>
          </w:tcPr>
          <w:p>
            <w:pPr>
              <w:pStyle w:val="Compact"/>
            </w:pPr>
            <w:r>
              <w:t xml:space="preserve">pass</w:t>
            </w:r>
          </w:p>
        </w:tc>
        <w:tc>
          <w:tcPr>
            <w:tcW w:w="4089" w:type="dxa"/>
          </w:tcPr>
          <w:p>
            <w:pPr>
              <w:pStyle w:val="Compact"/>
            </w:pPr>
            <w:r>
              <w:t xml:space="preserve">lithium shipping is covered (UN3481 / PI967)</w:t>
            </w:r>
          </w:p>
        </w:tc>
        <w:tc>
          <w:tcPr>
            <w:tcW w:w="2761" w:type="dxa"/>
          </w:tcPr>
          <w:p>
            <w:pPr>
              <w:pStyle w:val="Compact"/>
            </w:pPr>
          </w:p>
        </w:tc>
      </w:tr>
      <w:tr>
        <w:trPr>
          <w:cantSplit/>
        </w:trPr>
        <w:tc>
          <w:tcPr>
            <w:tcW w:w="2561" w:type="dxa"/>
          </w:tcPr>
          <w:p>
            <w:pPr>
              <w:pStyle w:val="Compact"/>
            </w:pPr>
            <w:r>
              <w:t xml:space="preserve">pass</w:t>
            </w:r>
          </w:p>
        </w:tc>
        <w:tc>
          <w:tcPr>
            <w:tcW w:w="4089" w:type="dxa"/>
          </w:tcPr>
          <w:p>
            <w:pPr>
              <w:pStyle w:val="Compact"/>
            </w:pPr>
            <w:r>
              <w:t xml:space="preserve">RoHS and REACH declarations are covered</w:t>
            </w:r>
          </w:p>
        </w:tc>
        <w:tc>
          <w:tcPr>
            <w:tcW w:w="2761" w:type="dxa"/>
          </w:tcPr>
          <w:p>
            <w:pPr>
              <w:pStyle w:val="Compact"/>
            </w:pPr>
          </w:p>
        </w:tc>
      </w:tr>
    </w:tbl>
    <w:bookmarkEnd w:id="22"/>
    <w:bookmarkStart w:id="23" w:name="station-13-the-participants-own-handling"/>
    <w:p>
      <w:pPr>
        <w:pStyle w:val="Heading3"/>
      </w:pPr>
      <w:r>
        <w:t xml:space="preserve">Station 13 the participant’s own handling</w:t>
      </w:r>
    </w:p>
    <w:tbl>
      <w:tblPr>
        <w:tblStyle w:val="Table"/>
        <w:tblW w:w="5000" w:type="pct"/>
        <w:tblLayout w:type="autofit"/>
        <w:tblLook w:firstRow="1" w:lastRow="0" w:firstColumn="0" w:lastColumn="0" w:noHBand="0" w:noVBand="0" w:val="0020"/>
      </w:tblPr>
      <w:tblGrid>
        <w:gridCol w:w="2487"/>
        <w:gridCol w:w="4246"/>
        <w:gridCol w:w="2678"/>
      </w:tblGrid>
      <w:tr>
        <w:trPr>
          <w:cantSplit/>
          <w:tblHeader/>
        </w:trPr>
        <w:tc>
          <w:tcPr>
            <w:tcW w:w="2487" w:type="dxa"/>
          </w:tcPr>
          <w:p>
            <w:pPr>
              <w:pStyle w:val="Compact"/>
            </w:pPr>
          </w:p>
        </w:tc>
        <w:tc>
          <w:tcPr>
            <w:tcW w:w="4246" w:type="dxa"/>
          </w:tcPr>
          <w:p>
            <w:pPr>
              <w:pStyle w:val="Compact"/>
            </w:pPr>
            <w:r>
              <w:t xml:space="preserve">Check</w:t>
            </w:r>
          </w:p>
        </w:tc>
        <w:tc>
          <w:tcPr>
            <w:tcW w:w="2678" w:type="dxa"/>
          </w:tcPr>
          <w:p>
            <w:pPr>
              <w:pStyle w:val="Compact"/>
            </w:pPr>
            <w:r>
              <w:t xml:space="preserve">Detail</w:t>
            </w:r>
          </w:p>
        </w:tc>
      </w:tr>
      <w:tr>
        <w:trPr>
          <w:cantSplit/>
        </w:trPr>
        <w:tc>
          <w:tcPr>
            <w:tcW w:w="2487" w:type="dxa"/>
          </w:tcPr>
          <w:p>
            <w:pPr>
              <w:pStyle w:val="Compact"/>
            </w:pPr>
            <w:r>
              <w:t xml:space="preserve">pass</w:t>
            </w:r>
          </w:p>
        </w:tc>
        <w:tc>
          <w:tcPr>
            <w:tcW w:w="4246" w:type="dxa"/>
          </w:tcPr>
          <w:p>
            <w:pPr>
              <w:pStyle w:val="Compact"/>
            </w:pPr>
            <w:r>
              <w:t xml:space="preserve">quick-start card covers: the one counter-intuitive instruction</w:t>
            </w:r>
          </w:p>
        </w:tc>
        <w:tc>
          <w:tcPr>
            <w:tcW w:w="2678" w:type="dxa"/>
          </w:tcPr>
          <w:p>
            <w:pPr>
              <w:pStyle w:val="Compact"/>
            </w:pPr>
          </w:p>
        </w:tc>
      </w:tr>
      <w:tr>
        <w:trPr>
          <w:cantSplit/>
        </w:trPr>
        <w:tc>
          <w:tcPr>
            <w:tcW w:w="2487" w:type="dxa"/>
          </w:tcPr>
          <w:p>
            <w:pPr>
              <w:pStyle w:val="Compact"/>
            </w:pPr>
            <w:r>
              <w:t xml:space="preserve">pass</w:t>
            </w:r>
          </w:p>
        </w:tc>
        <w:tc>
          <w:tcPr>
            <w:tcW w:w="4246" w:type="dxa"/>
          </w:tcPr>
          <w:p>
            <w:pPr>
              <w:pStyle w:val="Compact"/>
            </w:pPr>
            <w:r>
              <w:t xml:space="preserve">quick-start card covers: what a red light means</w:t>
            </w:r>
          </w:p>
        </w:tc>
        <w:tc>
          <w:tcPr>
            <w:tcW w:w="2678" w:type="dxa"/>
          </w:tcPr>
          <w:p>
            <w:pPr>
              <w:pStyle w:val="Compact"/>
            </w:pPr>
          </w:p>
        </w:tc>
      </w:tr>
      <w:tr>
        <w:trPr>
          <w:cantSplit/>
        </w:trPr>
        <w:tc>
          <w:tcPr>
            <w:tcW w:w="2487" w:type="dxa"/>
          </w:tcPr>
          <w:p>
            <w:pPr>
              <w:pStyle w:val="Compact"/>
            </w:pPr>
            <w:r>
              <w:t xml:space="preserve">pass</w:t>
            </w:r>
          </w:p>
        </w:tc>
        <w:tc>
          <w:tcPr>
            <w:tcW w:w="4246" w:type="dxa"/>
          </w:tcPr>
          <w:p>
            <w:pPr>
              <w:pStyle w:val="Compact"/>
            </w:pPr>
            <w:r>
              <w:t xml:space="preserve">quick-start card covers: charging and the wear-while-charging prohibition</w:t>
            </w:r>
          </w:p>
        </w:tc>
        <w:tc>
          <w:tcPr>
            <w:tcW w:w="2678" w:type="dxa"/>
          </w:tcPr>
          <w:p>
            <w:pPr>
              <w:pStyle w:val="Compact"/>
            </w:pPr>
          </w:p>
        </w:tc>
      </w:tr>
      <w:tr>
        <w:trPr>
          <w:cantSplit/>
        </w:trPr>
        <w:tc>
          <w:tcPr>
            <w:tcW w:w="2487" w:type="dxa"/>
          </w:tcPr>
          <w:p>
            <w:pPr>
              <w:pStyle w:val="Compact"/>
            </w:pPr>
            <w:r>
              <w:t xml:space="preserve">pass</w:t>
            </w:r>
          </w:p>
        </w:tc>
        <w:tc>
          <w:tcPr>
            <w:tcW w:w="4246" w:type="dxa"/>
          </w:tcPr>
          <w:p>
            <w:pPr>
              <w:pStyle w:val="Compact"/>
            </w:pPr>
            <w:r>
              <w:t xml:space="preserve">quick-start card covers: the strap is removable and why</w:t>
            </w:r>
          </w:p>
        </w:tc>
        <w:tc>
          <w:tcPr>
            <w:tcW w:w="2678" w:type="dxa"/>
          </w:tcPr>
          <w:p>
            <w:pPr>
              <w:pStyle w:val="Compact"/>
            </w:pPr>
          </w:p>
        </w:tc>
      </w:tr>
      <w:tr>
        <w:trPr>
          <w:cantSplit/>
        </w:trPr>
        <w:tc>
          <w:tcPr>
            <w:tcW w:w="2487" w:type="dxa"/>
          </w:tcPr>
          <w:p>
            <w:pPr>
              <w:pStyle w:val="Compact"/>
            </w:pPr>
            <w:r>
              <w:t xml:space="preserve">pass</w:t>
            </w:r>
          </w:p>
        </w:tc>
        <w:tc>
          <w:tcPr>
            <w:tcW w:w="4246" w:type="dxa"/>
          </w:tcPr>
          <w:p>
            <w:pPr>
              <w:pStyle w:val="Compact"/>
            </w:pPr>
            <w:r>
              <w:t xml:space="preserve">quick-start card covers: the honesty statement</w:t>
            </w:r>
          </w:p>
        </w:tc>
        <w:tc>
          <w:tcPr>
            <w:tcW w:w="2678" w:type="dxa"/>
          </w:tcPr>
          <w:p>
            <w:pPr>
              <w:pStyle w:val="Compact"/>
            </w:pPr>
          </w:p>
        </w:tc>
      </w:tr>
      <w:tr>
        <w:trPr>
          <w:cantSplit/>
        </w:trPr>
        <w:tc>
          <w:tcPr>
            <w:tcW w:w="2487" w:type="dxa"/>
          </w:tcPr>
          <w:p>
            <w:pPr>
              <w:pStyle w:val="Compact"/>
            </w:pPr>
            <w:r>
              <w:t xml:space="preserve">note</w:t>
            </w:r>
          </w:p>
        </w:tc>
        <w:tc>
          <w:tcPr>
            <w:tcW w:w="4246" w:type="dxa"/>
          </w:tcPr>
          <w:p>
            <w:pPr>
              <w:pStyle w:val="Compact"/>
            </w:pPr>
            <w:r>
              <w:t xml:space="preserve">manual handling</w:t>
            </w:r>
          </w:p>
        </w:tc>
        <w:tc>
          <w:tcPr>
            <w:tcW w:w="2678" w:type="dxa"/>
          </w:tcPr>
          <w:p>
            <w:pPr>
              <w:pStyle w:val="Compact"/>
            </w:pPr>
            <w:r>
              <w:t xml:space="preserve">fitting is three steps and is expected to take two to three minutes ONCE THE PARTICIPANT HAS DONE IT ONCE (IFU-EEG-014 section 2). A first-timer is allowed up to five minutes before IFU-EEG-014 is treated as wrong (IFU-EEG-014 fit-trial verification; DSN-EEG-002 section 9)</w:t>
            </w:r>
          </w:p>
        </w:tc>
      </w:tr>
    </w:tbl>
    <w:bookmarkEnd w:id="23"/>
    <w:bookmarkStart w:id="24" w:name="Xc8921fdbc3124590e576b7291b9a880baee2f9e"/>
    <w:p>
      <w:pPr>
        <w:pStyle w:val="Heading3"/>
      </w:pPr>
      <w:r>
        <w:t xml:space="preserve">Station 14 return, refurbishment and the next cycle</w:t>
      </w:r>
    </w:p>
    <w:tbl>
      <w:tblPr>
        <w:tblLayout w:type="autofit"/>
        <w:tblStyle w:val="Table"/>
        <w:tblW w:w="5000" w:type="pct"/>
        <w:tblLook w:firstRow="1" w:lastRow="0" w:firstColumn="0" w:lastColumn="0" w:noHBand="0" w:noVBand="0" w:val="0020"/>
      </w:tblPr>
      <w:tblGrid>
        <w:gridCol w:w="2505"/>
        <w:gridCol w:w="4207"/>
        <w:gridCol w:w="2699"/>
      </w:tblGrid>
      <w:tr>
        <w:trPr>
          <w:cantSplit/>
          <w:tblHeader/>
        </w:trPr>
        <w:tc>
          <w:tcPr>
            <w:tcW w:w="2505" w:type="dxa"/>
          </w:tcPr>
          <w:p>
            <w:pPr>
              <w:pStyle w:val="Compact"/>
            </w:pPr>
          </w:p>
        </w:tc>
        <w:tc>
          <w:tcPr>
            <w:tcW w:w="4207" w:type="dxa"/>
          </w:tcPr>
          <w:p>
            <w:pPr>
              <w:pStyle w:val="Compact"/>
            </w:pPr>
            <w:r>
              <w:t xml:space="preserve">Check</w:t>
            </w:r>
          </w:p>
        </w:tc>
        <w:tc>
          <w:tcPr>
            <w:tcW w:w="2699" w:type="dxa"/>
          </w:tcPr>
          <w:p>
            <w:pPr>
              <w:pStyle w:val="Compact"/>
            </w:pPr>
            <w:r>
              <w:t xml:space="preserve">Detail</w:t>
            </w:r>
          </w:p>
        </w:tc>
      </w:tr>
      <w:tr>
        <w:trPr>
          <w:cantSplit/>
        </w:trPr>
        <w:tc>
          <w:tcPr>
            <w:tcW w:w="2505" w:type="dxa"/>
          </w:tcPr>
          <w:p>
            <w:pPr>
              <w:pStyle w:val="Compact"/>
            </w:pPr>
            <w:r>
              <w:t xml:space="preserve">pass</w:t>
            </w:r>
          </w:p>
        </w:tc>
        <w:tc>
          <w:tcPr>
            <w:tcW w:w="4207" w:type="dxa"/>
          </w:tcPr>
          <w:p>
            <w:pPr>
              <w:pStyle w:val="Compact"/>
            </w:pPr>
            <w:r>
              <w:t xml:space="preserve">service and refurbishment manual present</w:t>
            </w:r>
          </w:p>
        </w:tc>
        <w:tc>
          <w:tcPr>
            <w:tcW w:w="2699" w:type="dxa"/>
          </w:tcPr>
          <w:p>
            <w:pPr>
              <w:pStyle w:val="Compact"/>
            </w:pPr>
          </w:p>
        </w:tc>
      </w:tr>
      <w:tr>
        <w:trPr>
          <w:cantSplit/>
        </w:trPr>
        <w:tc>
          <w:tcPr>
            <w:tcW w:w="2505" w:type="dxa"/>
          </w:tcPr>
          <w:p>
            <w:pPr>
              <w:pStyle w:val="Compact"/>
            </w:pPr>
            <w:r>
              <w:t xml:space="preserve">pass</w:t>
            </w:r>
          </w:p>
        </w:tc>
        <w:tc>
          <w:tcPr>
            <w:tcW w:w="4207" w:type="dxa"/>
          </w:tcPr>
          <w:p>
            <w:pPr>
              <w:pStyle w:val="Compact"/>
            </w:pPr>
            <w:r>
              <w:t xml:space="preserve">risk analysis covers cross-infection between participants</w:t>
            </w:r>
          </w:p>
        </w:tc>
        <w:tc>
          <w:tcPr>
            <w:tcW w:w="2699" w:type="dxa"/>
          </w:tcPr>
          <w:p>
            <w:pPr>
              <w:pStyle w:val="Compact"/>
            </w:pPr>
          </w:p>
        </w:tc>
      </w:tr>
      <w:tr>
        <w:trPr>
          <w:cantSplit/>
        </w:trPr>
        <w:tc>
          <w:tcPr>
            <w:tcW w:w="2505" w:type="dxa"/>
          </w:tcPr>
          <w:p>
            <w:pPr>
              <w:pStyle w:val="Compact"/>
            </w:pPr>
            <w:r>
              <w:t xml:space="preserve">pass</w:t>
            </w:r>
          </w:p>
        </w:tc>
        <w:tc>
          <w:tcPr>
            <w:tcW w:w="4207" w:type="dxa"/>
          </w:tcPr>
          <w:p>
            <w:pPr>
              <w:pStyle w:val="Compact"/>
            </w:pPr>
            <w:r>
              <w:t xml:space="preserve">change control and document register present</w:t>
            </w:r>
          </w:p>
        </w:tc>
        <w:tc>
          <w:tcPr>
            <w:tcW w:w="2699" w:type="dxa"/>
          </w:tcPr>
          <w:p>
            <w:pPr>
              <w:pStyle w:val="Compact"/>
            </w:pPr>
          </w:p>
        </w:tc>
      </w:tr>
    </w:tbl>
    <w:bookmarkEnd w:id="24"/>
    <w:bookmarkEnd w:id="25"/>
    <w:bookmarkEnd w:id="26"/>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2026-09-08T14:25:42Z</dcterms:created>
  <dcterms:modified xsi:type="dcterms:W3CDTF">2026-09-08T14:25:42Z</dcterms:modified>
</cp:coreProperties>
</file>

<file path=docProps/custom.xml><?xml version="1.0" encoding="utf-8"?>
<Properties xmlns="http://schemas.openxmlformats.org/officeDocument/2006/custom-properties" xmlns:vt="http://schemas.openxmlformats.org/officeDocument/2006/docPropsVTypes"/>
</file>