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6e8ed0aaa3b2f01f367992700faaf56ee524d80"/>
    <w:p>
      <w:pPr>
        <w:pStyle w:val="Heading1"/>
      </w:pPr>
      <w:r>
        <w:t xml:space="preserve">EEG Field Kit – Manufacturing Design Package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DSN-EEG-003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 September 2026</w:t>
      </w:r>
      <w:r>
        <w:t xml:space="preserve"> </w:t>
      </w:r>
      <w:r>
        <w:rPr>
          <w:b/>
          <w:bCs/>
        </w:rPr>
        <w:t xml:space="preserve">Issued by:</w:t>
      </w:r>
      <w:r>
        <w:t xml:space="preserve"> </w:t>
      </w:r>
      <w:r>
        <w:t xml:space="preserve">TI One Voice research programme (one.witysk.org), Brussels, Belgium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hardware and documents CC BY-SA 4.0; firmware MIT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DSN-EEG-003 Rev B in its entirety</w:t>
      </w:r>
      <w:r>
        <w:t xml:space="preserve"> </w:t>
      </w:r>
      <w:r>
        <w:rPr>
          <w:b/>
          <w:bCs/>
        </w:rPr>
        <w:t xml:space="preserve">Revision note (Rev C):</w:t>
      </w:r>
      <w:r>
        <w:t xml:space="preserve"> </w:t>
      </w:r>
      <w:r>
        <w:t xml:space="preserve">the carrier is now 150.0 × 130.0 mm and four layers rather than</w:t>
      </w:r>
      <w:r>
        <w:t xml:space="preserve"> </w:t>
      </w:r>
      <w:r>
        <w:t xml:space="preserve">130 × 124 mm and two, the enclosure and module plate grew to match, the ECO register runs to</w:t>
      </w:r>
      <w:r>
        <w:t xml:space="preserve"> </w:t>
      </w:r>
      <w:r>
        <w:t xml:space="preserve">ECO-EEG-027, and every finding of the 1 September 2026 cross-document audit is closed here or</w:t>
      </w:r>
      <w:r>
        <w:t xml:space="preserve"> </w:t>
      </w:r>
      <w:r>
        <w:t xml:space="preserve">named as open. The findings of the second cross-document audit of 1 September 2026 are also</w:t>
      </w:r>
      <w:r>
        <w:t xml:space="preserve"> </w:t>
      </w:r>
      <w:r>
        <w:t xml:space="preserve">closed in this issue: section 3.4 now carries the routing result and the release state</w:t>
      </w:r>
      <w:r>
        <w:t xml:space="preserve"> </w:t>
      </w:r>
      <w:r>
        <w:t xml:space="preserve">transcribed from the DRC report, section 6 cites TST-EEG-004 Rev C by its own section</w:t>
      </w:r>
      <w:r>
        <w:t xml:space="preserve"> </w:t>
      </w:r>
      <w:r>
        <w:t xml:space="preserve">numbers, and the rulings register RUL-EEG-021 and the production simulation SIM-EEG-018 are</w:t>
      </w:r>
      <w:r>
        <w:t xml:space="preserve"> </w:t>
      </w:r>
      <w:r>
        <w:t xml:space="preserve">in Annex A. These are corrections within the Rev C release and the revision letter is not</w:t>
      </w:r>
      <w:r>
        <w:t xml:space="preserve"> </w:t>
      </w:r>
      <w:r>
        <w:t xml:space="preserve">advanced for them.</w:t>
      </w:r>
    </w:p>
    <w:p>
      <w:pPr>
        <w:pStyle w:val="BodyText"/>
      </w:pPr>
      <w:r>
        <w:rPr>
          <w:b/>
          <w:bCs/>
        </w:rPr>
        <w:t xml:space="preserve">Correction within Rev C, 2 September 2026.</w:t>
      </w:r>
      <w:r>
        <w:t xml:space="preserve"> </w:t>
      </w:r>
      <w:r>
        <w:t xml:space="preserve">The carrier now routes to completion: the DRC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zero violations, all 145 nets one connected copper island, and both inner planes</w:t>
      </w:r>
      <w:r>
        <w:rPr>
          <w:b/>
          <w:bCs/>
        </w:rPr>
        <w:t xml:space="preserve"> </w:t>
      </w:r>
      <w:r>
        <w:rPr>
          <w:b/>
          <w:bCs/>
        </w:rPr>
        <w:t xml:space="preserve">continuous under the analogue zone</w:t>
      </w:r>
      <w:r>
        <w:t xml:space="preserve"> </w:t>
      </w:r>
      <w:r>
        <w:t xml:space="preserve">– the three conditions of the ECO-EEG-016 section 3 gate.</w:t>
      </w:r>
      <w:r>
        <w:t xml:space="preserve"> </w:t>
      </w:r>
      <w:r>
        <w:t xml:space="preserve">Section 3.4 carries the current result and the release state, which is</w:t>
      </w:r>
      <w:r>
        <w:t xml:space="preserve"> </w:t>
      </w:r>
      <w:r>
        <w:rPr>
          <w:b/>
          <w:bCs/>
        </w:rPr>
        <w:t xml:space="preserve">released for review</w:t>
      </w:r>
      <w:r>
        <w:rPr>
          <w:b/>
          <w:bCs/>
        </w:rPr>
        <w:t xml:space="preserve"> </w:t>
      </w:r>
      <w:r>
        <w:rPr>
          <w:b/>
          <w:bCs/>
        </w:rPr>
        <w:t xml:space="preserve">under RFQ-EEG-002A and not released for fabrication</w:t>
      </w:r>
      <w:r>
        <w:t xml:space="preserve">, because no human layout engineer has yet</w:t>
      </w:r>
      <w:r>
        <w:t xml:space="preserve"> </w:t>
      </w:r>
      <w:r>
        <w:t xml:space="preserve">looked at the routing. ECO-EEG-016 section 2B records how the board was closed. This too is a</w:t>
      </w:r>
      <w:r>
        <w:t xml:space="preserve"> </w:t>
      </w:r>
      <w:r>
        <w:t xml:space="preserve">correction within the Rev C release and the revision letter is not advanced for it.</w:t>
      </w:r>
    </w:p>
    <w:p>
      <w:pPr>
        <w:pStyle w:val="BodyText"/>
      </w:pPr>
      <w:r>
        <w:rPr>
          <w:b/>
          <w:bCs/>
        </w:rPr>
        <w:t xml:space="preserve">Second correction within Rev C, 2 September 2026, after the independent review of package</w:t>
      </w:r>
      <w:r>
        <w:rPr>
          <w:b/>
          <w:bCs/>
        </w:rPr>
        <w:t xml:space="preserve"> </w:t>
      </w:r>
      <w:r>
        <w:rPr>
          <w:b/>
          <w:bCs/>
        </w:rPr>
        <w:t xml:space="preserve">v2.2.</w:t>
      </w:r>
      <w:r>
        <w:t xml:space="preserve"> </w:t>
      </w:r>
      <w:r>
        <w:t xml:space="preserve">Section 4’s mechanical file table listed two CASE-00 foam DXFs that no longer exist:</w:t>
      </w:r>
      <w:r>
        <w:t xml:space="preserve"> </w:t>
      </w:r>
      <w:r>
        <w:rPr>
          <w:rStyle w:val="VerbatimChar"/>
        </w:rPr>
        <w:t xml:space="preserve">mech/</w:t>
      </w:r>
      <w:r>
        <w:t xml:space="preserve"> </w:t>
      </w:r>
      <w:r>
        <w:t xml:space="preserve">holds the seven</w:t>
      </w:r>
      <w:r>
        <w:t xml:space="preserve"> </w:t>
      </w:r>
      <w:r>
        <w:rPr>
          <w:b/>
          <w:bCs/>
        </w:rPr>
        <w:t xml:space="preserve">Rev C</w:t>
      </w:r>
      <w:r>
        <w:t xml:space="preserve"> </w:t>
      </w:r>
      <w:r>
        <w:t xml:space="preserve">layer files and the Rev B pair is deleted. The table is</w:t>
      </w:r>
      <w:r>
        <w:t xml:space="preserve"> </w:t>
      </w:r>
      <w:r>
        <w:t xml:space="preserve">rewritten against the shipped files, and the true part of the old entry is kept – the seven are</w:t>
      </w:r>
      <w:r>
        <w:t xml:space="preserve"> </w:t>
      </w:r>
      <w:r>
        <w:t xml:space="preserve">drawn and</w:t>
      </w:r>
      <w:r>
        <w:t xml:space="preserve"> </w:t>
      </w:r>
      <w:r>
        <w:rPr>
          <w:b/>
          <w:bCs/>
        </w:rPr>
        <w:t xml:space="preserve">not released for cutting</w:t>
      </w:r>
      <w:r>
        <w:t xml:space="preserve">. Annex A’s SIM-EEG-018 figures, which stood at two</w:t>
      </w:r>
      <w:r>
        <w:t xml:space="preserve"> </w:t>
      </w:r>
      <w:r>
        <w:t xml:space="preserve">different totals in this document, are now quoted from the run of</w:t>
      </w:r>
      <w:r>
        <w:t xml:space="preserve"> </w:t>
      </w:r>
      <w:r>
        <w:rPr>
          <w:rStyle w:val="VerbatimChar"/>
        </w:rPr>
        <w:t xml:space="preserve">tools/simulate_production.py</w:t>
      </w:r>
      <w:r>
        <w:t xml:space="preserve"> </w:t>
      </w:r>
      <w:r>
        <w:t xml:space="preserve">of 2 September 2026. Annex A also marks which sections of DSN-EEG-002 Rev E are superseded,</w:t>
      </w:r>
      <w:r>
        <w:t xml:space="preserve"> </w:t>
      </w:r>
      <w:r>
        <w:t xml:space="preserve">because that document has not been re-issued and is cited here as a live source.</w:t>
      </w:r>
    </w:p>
    <w:p>
      <w:pPr>
        <w:pStyle w:val="BodyText"/>
      </w:pPr>
      <w:r>
        <w:rPr>
          <w:b/>
          <w:bCs/>
        </w:rPr>
        <w:t xml:space="preserve">Third correction within Rev C, 2 September 2026, after the design and firmware changes made</w:t>
      </w:r>
      <w:r>
        <w:rPr>
          <w:b/>
          <w:bCs/>
        </w:rPr>
        <w:t xml:space="preserve"> </w:t>
      </w:r>
      <w:r>
        <w:rPr>
          <w:b/>
          <w:bCs/>
        </w:rPr>
        <w:t xml:space="preserve">that day.</w:t>
      </w:r>
      <w:r>
        <w:t xml:space="preserve"> </w:t>
      </w:r>
      <w:r>
        <w:t xml:space="preserve">Four things this document carried as open are now closed in the design, and they</w:t>
      </w:r>
      <w:r>
        <w:t xml:space="preserve"> </w:t>
      </w:r>
      <w:r>
        <w:t xml:space="preserve">are corrected in place, with their date, rather than deleted.</w:t>
      </w:r>
      <w:r>
        <w:t xml:space="preserve"> </w:t>
      </w:r>
      <w:r>
        <w:rPr>
          <w:b/>
          <w:bCs/>
        </w:rPr>
        <w:t xml:space="preserve">S-02 is met</w:t>
      </w:r>
      <w:r>
        <w:t xml:space="preserve"> </w:t>
      </w:r>
      <w:r>
        <w:t xml:space="preserve">at 36.8 µA:</w:t>
      </w:r>
      <w:r>
        <w:t xml:space="preserve"> </w:t>
      </w:r>
      <w:r>
        <w:t xml:space="preserve">ECO-EEG-024 is applied and R1-R16 are 68 kΩ, not 47 kΩ.</w:t>
      </w:r>
      <w:r>
        <w:t xml:space="preserve"> </w:t>
      </w:r>
      <w:r>
        <w:rPr>
          <w:b/>
          <w:bCs/>
        </w:rPr>
        <w:t xml:space="preserve">E-11 is met in both halves</w:t>
      </w:r>
      <w:r>
        <w:t xml:space="preserve">:</w:t>
      </w:r>
      <w:r>
        <w:t xml:space="preserve"> </w:t>
      </w:r>
      <w:r>
        <w:t xml:space="preserve">the Sallen-Key low-pass moved from X7R to C0G – 10 nF and 22 nF with 215 kΩ, f0 49.9 Hz.</w:t>
      </w:r>
      <w:r>
        <w:t xml:space="preserve"> </w:t>
      </w:r>
      <w:r>
        <w:rPr>
          <w:b/>
          <w:bCs/>
        </w:rPr>
        <w:t xml:space="preserve">E-27 is met</w:t>
      </w:r>
      <w:r>
        <w:t xml:space="preserve">: the bicolour contact-light phase driver is written. And</w:t>
      </w:r>
      <w:r>
        <w:t xml:space="preserve"> </w:t>
      </w:r>
      <w:r>
        <w:rPr>
          <w:b/>
          <w:bCs/>
        </w:rPr>
        <w:t xml:space="preserve">the firmware is</w:t>
      </w:r>
      <w:r>
        <w:rPr>
          <w:b/>
          <w:bCs/>
        </w:rPr>
        <w:t xml:space="preserve"> </w:t>
      </w:r>
      <w:r>
        <w:rPr>
          <w:b/>
          <w:bCs/>
        </w:rPr>
        <w:t xml:space="preserve">built</w:t>
      </w:r>
      <w:r>
        <w:t xml:space="preserve">, against a real ESP-IDF v5.2.5, and has booted once under QEMU. The bias-lead topology</w:t>
      </w:r>
      <w:r>
        <w:t xml:space="preserve"> </w:t>
      </w:r>
      <w:r>
        <w:t xml:space="preserve">was fixed in the same pass – D11 and C11 now sit on BIASOUT behind the series resistor like</w:t>
      </w:r>
      <w:r>
        <w:t xml:space="preserve"> </w:t>
      </w:r>
      <w:r>
        <w:t xml:space="preserve">the other fifteen channels – and the board came out of that repair at</w:t>
      </w:r>
      <w:r>
        <w:t xml:space="preserve"> </w:t>
      </w:r>
      <w:r>
        <w:rPr>
          <w:b/>
          <w:bCs/>
        </w:rPr>
        <w:t xml:space="preserve">145 of 145 nets, zero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violations, 3 745 track segments and 552 vias</w:t>
      </w:r>
      <w:r>
        <w:t xml:space="preserve">. None of this is hardware: no board has been</w:t>
      </w:r>
      <w:r>
        <w:t xml:space="preserve"> </w:t>
      </w:r>
      <w:r>
        <w:t xml:space="preserve">fabricated, no firmware has run on silicon, and no safety reviewer has signed anything.</w:t>
      </w:r>
      <w:r>
        <w:t xml:space="preserve"> </w:t>
      </w:r>
      <w:r>
        <w:rPr>
          <w:rStyle w:val="VerbatimChar"/>
        </w:rPr>
        <w:t xml:space="preserve">KNOWN_ISSUES.txt</w:t>
      </w:r>
      <w:r>
        <w:t xml:space="preserve"> </w:t>
      </w:r>
      <w:r>
        <w:t xml:space="preserve">section 0i is the record of the change. This too is a correction within the</w:t>
      </w:r>
      <w:r>
        <w:t xml:space="preserve"> </w:t>
      </w:r>
      <w:r>
        <w:t xml:space="preserve">Rev C release and the revision letter is not advanced for it.</w:t>
      </w:r>
    </w:p>
    <w:p>
      <w:pPr>
        <w:pStyle w:val="BodyText"/>
      </w:pPr>
      <w:r>
        <w:rPr>
          <w:b/>
          <w:bCs/>
        </w:rPr>
        <w:t xml:space="preserve">This is the governing document of package v2.</w:t>
      </w:r>
      <w:r>
        <w:t xml:space="preserve"> </w:t>
      </w:r>
      <w:r>
        <w:t xml:space="preserve">Where any other document in the package</w:t>
      </w:r>
      <w:r>
        <w:t xml:space="preserve"> </w:t>
      </w:r>
      <w:r>
        <w:t xml:space="preserve">disagrees with it, this one governs – with one exception: where a number appears both here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governs, because every fabrication file is generated</w:t>
      </w:r>
      <w:r>
        <w:t xml:space="preserve"> </w:t>
      </w:r>
      <w:r>
        <w:t xml:space="preserve">from it.</w:t>
      </w:r>
    </w:p>
    <w:p>
      <w:r>
        <w:pict>
          <v:rect style="width:0;height:1.5pt" ns2:hralign="center" ns2:hrstd="t" ns2:hr="t"/>
        </w:pict>
      </w:r>
    </w:p>
    <w:bookmarkStart w:id="9" w:name="why-this-revision-exists"/>
    <w:p>
      <w:pPr>
        <w:pStyle w:val="Heading2"/>
      </w:pPr>
      <w:r>
        <w:t xml:space="preserve">Why this revision exists</w:t>
      </w:r>
    </w:p>
    <w:p>
      <w:pPr>
        <w:pStyle w:val="FirstParagraph"/>
      </w:pPr>
      <w:r>
        <w:t xml:space="preserve">Rev A.2 said, honestly, that a manufacturer could quote from the package but could not build</w:t>
      </w:r>
      <w:r>
        <w:t xml:space="preserve"> </w:t>
      </w:r>
      <w:r>
        <w:t xml:space="preserve">from it, because the carrier board was placed and netlisted but unrouted and the firmware had</w:t>
      </w:r>
      <w:r>
        <w:t xml:space="preserve"> </w:t>
      </w:r>
      <w:r>
        <w:t xml:space="preserve">never been compiled. It also said that the files had been attacked for consistency. They had</w:t>
      </w:r>
      <w:r>
        <w:t xml:space="preserve"> </w:t>
      </w:r>
      <w:r>
        <w:t xml:space="preserve">not been attacked hard enough.</w:t>
      </w:r>
    </w:p>
    <w:p>
      <w:pPr>
        <w:pStyle w:val="BodyText"/>
      </w:pPr>
      <w:r>
        <w:t xml:space="preserve">Package v2 was produced by generating the whole carrier from a single machine-readable design</w:t>
      </w:r>
      <w:r>
        <w:t xml:space="preserve"> </w:t>
      </w:r>
      <w:r>
        <w:t xml:space="preserve">description and then checking it – netlist connectivity, geometric clearances, zone rules,</w:t>
      </w:r>
      <w:r>
        <w:t xml:space="preserve"> </w:t>
      </w:r>
      <w:r>
        <w:t xml:space="preserve">star-point uniqueness – against that description rather than against prose. Doing so found</w:t>
      </w:r>
      <w:r>
        <w:t xml:space="preserve"> </w:t>
      </w:r>
      <w:r>
        <w:t xml:space="preserve">fourteen defects in Rev A that the prose review had missed, four of which made the board</w:t>
      </w:r>
      <w:r>
        <w:t xml:space="preserve"> </w:t>
      </w:r>
      <w:r>
        <w:t xml:space="preserve">impossible to build at all:</w:t>
      </w:r>
    </w:p>
    <w:p>
      <w:pPr>
        <w:pStyle w:val="Compact"/>
        <w:numPr>
          <w:ilvl w:val="0"/>
          <w:numId w:val="1001"/>
        </w:numPr>
      </w:pPr>
      <w:r>
        <w:t xml:space="preserve">the eight contact-light lines existed on the harness connector with</w:t>
      </w:r>
      <w:r>
        <w:t xml:space="preserve"> </w:t>
      </w:r>
      <w:r>
        <w:rPr>
          <w:b/>
          <w:bCs/>
        </w:rPr>
        <w:t xml:space="preserve">nothing driving them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there was</w:t>
      </w:r>
      <w:r>
        <w:t xml:space="preserve"> </w:t>
      </w:r>
      <w:r>
        <w:rPr>
          <w:b/>
          <w:bCs/>
        </w:rPr>
        <w:t xml:space="preserve">no source for the 3.3 V rail</w:t>
      </w:r>
      <w:r>
        <w:t xml:space="preserve"> </w:t>
      </w:r>
      <w:r>
        <w:t xml:space="preserve">– the charger’s system output, the DevKit’s 5 V</w:t>
      </w:r>
      <w:r>
        <w:t xml:space="preserve"> </w:t>
      </w:r>
      <w:r>
        <w:t xml:space="preserve">pin and both ADS1299 module supplies were all unconnected nets, so the board could not</w:t>
      </w:r>
      <w:r>
        <w:t xml:space="preserve"> </w:t>
      </w:r>
      <w:r>
        <w:t xml:space="preserve">have powered up;</w:t>
      </w:r>
    </w:p>
    <w:p>
      <w:pPr>
        <w:pStyle w:val="Compact"/>
        <w:numPr>
          <w:ilvl w:val="0"/>
          <w:numId w:val="1001"/>
        </w:numPr>
      </w:pPr>
      <w:r>
        <w:t xml:space="preserve">the second amplifier of each envelope detector had</w:t>
      </w:r>
      <w:r>
        <w:t xml:space="preserve"> </w:t>
      </w:r>
      <w:r>
        <w:rPr>
          <w:b/>
          <w:bCs/>
        </w:rPr>
        <w:t xml:space="preserve">its inverting input unconnected</w:t>
      </w:r>
      <w:r>
        <w:t xml:space="preserve">, so</w:t>
      </w:r>
      <w:r>
        <w:t xml:space="preserve"> </w:t>
      </w:r>
      <w:r>
        <w:t xml:space="preserve">the 50 Hz filter was not in circuit;</w:t>
      </w:r>
    </w:p>
    <w:p>
      <w:pPr>
        <w:pStyle w:val="Compact"/>
        <w:numPr>
          <w:ilvl w:val="0"/>
          <w:numId w:val="1001"/>
        </w:numPr>
      </w:pPr>
      <w:r>
        <w:t xml:space="preserve">the shift-register lines were assigned to</w:t>
      </w:r>
      <w:r>
        <w:t xml:space="preserve"> </w:t>
      </w:r>
      <w:r>
        <w:rPr>
          <w:b/>
          <w:bCs/>
        </w:rPr>
        <w:t xml:space="preserve">GPIO35, 36 and 37, which carry the octal PSRAM</w:t>
      </w:r>
      <w:r>
        <w:t xml:space="preserve"> </w:t>
      </w:r>
      <w:r>
        <w:t xml:space="preserve">on the ESP32-S3-DevKitC-1-N16R8, so the firmware pin map could not have worked.</w:t>
      </w:r>
    </w:p>
    <w:p>
      <w:pPr>
        <w:pStyle w:val="FirstParagraph"/>
      </w:pPr>
      <w:r>
        <w:t xml:space="preserve">There were also no mounting holes, although the specification sheet promised four; the</w:t>
      </w:r>
      <w:r>
        <w:t xml:space="preserve"> </w:t>
      </w:r>
      <w:r>
        <w:t xml:space="preserve">DevKit header spacing was 22.0 mm where the real part is 22.86 mm; and the six non-plated</w:t>
      </w:r>
      <w:r>
        <w:t xml:space="preserve"> </w:t>
      </w:r>
      <w:r>
        <w:t xml:space="preserve">retention holes of the touch-proof EMG sockets were declared on the copper and mask layers,</w:t>
      </w:r>
      <w:r>
        <w:t xml:space="preserve"> </w:t>
      </w:r>
      <w:r>
        <w:t xml:space="preserve">which would have plated them and tied those sockets to the analogue reference pour.</w:t>
      </w:r>
    </w:p>
    <w:p>
      <w:pPr>
        <w:pStyle w:val="BodyText"/>
      </w:pPr>
      <w:r>
        <w:rPr>
          <w:b/>
          <w:bCs/>
        </w:rPr>
        <w:t xml:space="preserve">Rev C exists because doing the layout, rather than asserting that the layout would be</w:t>
      </w:r>
      <w:r>
        <w:rPr>
          <w:b/>
          <w:bCs/>
        </w:rPr>
        <w:t xml:space="preserve"> </w:t>
      </w:r>
      <w:r>
        <w:rPr>
          <w:b/>
          <w:bCs/>
        </w:rPr>
        <w:t xml:space="preserve">easy, changed the board twice.</w:t>
      </w:r>
      <w:r>
        <w:t xml:space="preserve"> </w:t>
      </w:r>
      <w:r>
        <w:t xml:space="preserve">Package v1 and Rev B both stated that a two-layer carrier of</w:t>
      </w:r>
      <w:r>
        <w:t xml:space="preserve"> </w:t>
      </w:r>
      <w:r>
        <w:t xml:space="preserve">130 × 124 mm was enough. It is not, and the two findings are engineering results rather than</w:t>
      </w:r>
      <w:r>
        <w:t xml:space="preserve"> </w:t>
      </w:r>
      <w:r>
        <w:t xml:space="preserve">preferences: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board grew to 150.0 × 130.0 mm.</w:t>
      </w:r>
      <w:r>
        <w:t xml:space="preserve"> </w:t>
      </w:r>
      <w:r>
        <w:t xml:space="preserve">Thirty connectors, 211 reference designators and</w:t>
      </w:r>
      <w:r>
        <w:t xml:space="preserve"> </w:t>
      </w:r>
      <w:r>
        <w:t xml:space="preserve">156 nets would not close at the smaller outline. The extra 33.8 cm² of bare board costs a few</w:t>
      </w:r>
      <w:r>
        <w:t xml:space="preserve"> </w:t>
      </w:r>
      <w:r>
        <w:t xml:space="preserve">euro per unit at these quantities, against a real risk of an unroutable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board went to four layers: L1 signal, L2 reference plane, L3 reference plane, L4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On two layers the bottom side has to be both the reference plane and the second</w:t>
      </w:r>
      <w:r>
        <w:t xml:space="preserve"> </w:t>
      </w:r>
      <w:r>
        <w:t xml:space="preserve">routing surface, and it cannot be both. Four layers give two full routing surfaces and a</w:t>
      </w:r>
      <w:r>
        <w:t xml:space="preserve"> </w:t>
      </w:r>
      <w:r>
        <w:t xml:space="preserve">continuous reference under every analogue trace, which is exactly what the</w:t>
      </w:r>
      <w:r>
        <w:t xml:space="preserve"> </w:t>
      </w:r>
      <w:r>
        <w:t xml:space="preserve">“layout rules</w:t>
      </w:r>
      <w:r>
        <w:t xml:space="preserve"> </w:t>
      </w:r>
      <w:r>
        <w:t xml:space="preserve">that are requirements, not preferences”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DSN-EEG-002 section 13</w:t>
      </w:r>
      <w:r>
        <w:t xml:space="preserve"> </w:t>
      </w:r>
      <w:r>
        <w:t xml:space="preserve">ask for, and what the</w:t>
      </w:r>
      <w:r>
        <w:t xml:space="preserve"> </w:t>
      </w:r>
      <w:r>
        <w:t xml:space="preserve">zoning, star-point and isolation rules of</w:t>
      </w:r>
      <w:r>
        <w:t xml:space="preserve"> </w:t>
      </w:r>
      <w:r>
        <w:rPr>
          <w:b/>
          <w:bCs/>
        </w:rPr>
        <w:t xml:space="preserve">section 3.3 below</w:t>
      </w:r>
      <w:r>
        <w:t xml:space="preserve"> </w:t>
      </w:r>
      <w:r>
        <w:t xml:space="preserve">ask for, and which a</w:t>
      </w:r>
      <w:r>
        <w:t xml:space="preserve"> </w:t>
      </w:r>
      <w:r>
        <w:t xml:space="preserve">swiss-cheesed two-layer pour cannot deliver. At 2 units the extra cost</w:t>
      </w:r>
      <w:r>
        <w:t xml:space="preserve"> </w:t>
      </w:r>
      <w:r>
        <w:t xml:space="preserve">is about €35 in total; at 50 units it is about €3 per board. That is the right trade for a</w:t>
      </w:r>
      <w:r>
        <w:t xml:space="preserve"> </w:t>
      </w:r>
      <w:r>
        <w:t xml:space="preserve">sixteen-channel EEG front end, and it is the single most important thing package v2 learned</w:t>
      </w:r>
      <w:r>
        <w:t xml:space="preserve"> </w:t>
      </w:r>
      <w:r>
        <w:t xml:space="preserve">by doing the work instead of asserting it.</w:t>
      </w:r>
    </w:p>
    <w:p>
      <w:pPr>
        <w:pStyle w:val="FirstParagraph"/>
      </w:pPr>
      <w:r>
        <w:t xml:space="preserve">A cross-document audit of the whole package on 1 September 2026 then found sixty places where</w:t>
      </w:r>
      <w:r>
        <w:t xml:space="preserve"> </w:t>
      </w:r>
      <w:r>
        <w:t xml:space="preserve">seventeen documents written from one fact base disagreed with each other, with the fact base,</w:t>
      </w:r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. Every one has been ruled on. The rulings that change the design are</w:t>
      </w:r>
      <w:r>
        <w:t xml:space="preserve"> </w:t>
      </w:r>
      <w:r>
        <w:t xml:space="preserve">ECO-EEG-019 to ECO-EEG-027, indexed in section 9 and written out in ECO-EEG-016 section 2.</w:t>
      </w:r>
    </w:p>
    <w:p>
      <w:pPr>
        <w:pStyle w:val="BodyText"/>
      </w:pPr>
      <w:r>
        <w:t xml:space="preserve">What has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changed is the honest line at the end of Rev A.2, and it is repeated in</w:t>
      </w:r>
      <w:r>
        <w:t xml:space="preserve"> </w:t>
      </w:r>
      <w:r>
        <w:t xml:space="preserve">section 11: no safety engineer has reviewed this design, the firmware has never run on</w:t>
      </w:r>
      <w:r>
        <w:t xml:space="preserve"> </w:t>
      </w:r>
      <w:r>
        <w:t xml:space="preserve">hardware, and nothing here has been manufactured or measured.</w:t>
      </w:r>
    </w:p>
    <w:p>
      <w:r>
        <w:pict>
          <v:rect style="width:0;height:1.5pt" ns2:hralign="center" ns2:hrstd="t" ns2:hr="t"/>
        </w:pict>
      </w:r>
    </w:p>
    <w:bookmarkEnd w:id="9"/>
    <w:bookmarkStart w:id="10" w:name="X2ce2a55e214c173bf7b0e20c4ebb7c1cfdb4dec"/>
    <w:p>
      <w:pPr>
        <w:pStyle w:val="Heading2"/>
      </w:pPr>
      <w:r>
        <w:t xml:space="preserve">1. What the manufacturers said, and what package v2 answers</w:t>
      </w:r>
    </w:p>
    <w:p>
      <w:pPr>
        <w:pStyle w:val="FirstParagraph"/>
      </w:pPr>
      <w:r>
        <w:t xml:space="preserve">Nine manufacturers answered RFQ-EEG-001. Read together, their replies define the production</w:t>
      </w:r>
      <w:r>
        <w:t xml:space="preserve"> </w:t>
      </w:r>
      <w:r>
        <w:t xml:space="preserve">package a manufacturer needs. Rev A.2 delivered part of it. This is the complete list and</w:t>
      </w:r>
      <w:r>
        <w:t xml:space="preserve"> </w:t>
      </w:r>
      <w:r>
        <w:t xml:space="preserve">where each item now is.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039"/>
        <w:gridCol w:w="5372"/>
      </w:tblGrid>
      <w:tr>
        <w:trPr>
          <w:cantSplit/>
          <w:tblHeader/>
        </w:trPr>
        <w:tc>
          <w:tcPr>
            <w:tcW w:w="4039" w:type="dxa"/>
          </w:tcPr>
          <w:p>
            <w:pPr>
              <w:pStyle w:val="Compact"/>
            </w:pPr>
            <w:r>
              <w:t xml:space="preserve">What a manufacturer asked for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t xml:space="preserve">Where it is in package v2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Routed Gerbers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</w:t>
            </w:r>
            <w:r>
              <w:t xml:space="preserve"> </w:t>
            </w:r>
            <w:r>
              <w:t xml:space="preserve">– Gerber X2, one file per copper, mask, legend and paste layer plus the board profile, zipped and checksummed. Four copper layers, not two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Drill data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kicad/gerber/EEG-CAR-01-PTH.drl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-NPTH.drl</w:t>
            </w:r>
            <w:r>
              <w:t xml:space="preserve">, Excellon 2, metric, split plated / non-plated. Through vias only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Netlist for bare-board test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kicad/gerber/EEG-CAR-01-IPC-D-356A.ipc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BOM with part numbers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kicad/EEG-CAR-01_RevB_BOM.csv</w:t>
            </w:r>
            <w:r>
              <w:t xml:space="preserve"> </w:t>
            </w:r>
            <w:r>
              <w:t xml:space="preserve">and AVL-EEG-017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Pick-and-place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kicad/EEG-CAR-01_RevB_CPL_SMT_top.csv</w:t>
            </w:r>
            <w:r>
              <w:t xml:space="preserve"> </w:t>
            </w:r>
            <w:r>
              <w:t xml:space="preserve">(SMT) and</w:t>
            </w:r>
            <w:r>
              <w:t xml:space="preserve"> </w:t>
            </w:r>
            <w:r>
              <w:rPr>
                <w:rStyle w:val="VerbatimChar"/>
              </w:rPr>
              <w:t xml:space="preserve">_CPL_THT_top.csv</w:t>
            </w:r>
            <w:r>
              <w:t xml:space="preserve"> </w:t>
            </w:r>
            <w:r>
              <w:t xml:space="preserve">(through-hole)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Fabrication drawing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kicad/EEG-CAR-01_RevB_fabrication_drawing.pdf</w:t>
            </w:r>
            <w:r>
              <w:t xml:space="preserve"> </w:t>
            </w:r>
            <w:r>
              <w:t xml:space="preserve">– outline, drill schedule, stack-up, notes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Assembly drawing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kicad/EEG-CAR-01_RevB_assembly_drawing.pdf</w:t>
            </w:r>
            <w:r>
              <w:t xml:space="preserve"> </w:t>
            </w:r>
            <w:r>
              <w:t xml:space="preserve">– designators, pin 1, DNP list, process notes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Schematic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schematic/SCH-EEG-005_RevB_schematic_set.pdf</w:t>
            </w:r>
            <w:r>
              <w:t xml:space="preserve"> </w:t>
            </w:r>
            <w:r>
              <w:t xml:space="preserve">– eight sheets. Rev A had none at all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Firmware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</w:t>
            </w:r>
            <w:r>
              <w:t xml:space="preserve"> </w:t>
            </w:r>
            <w:r>
              <w:t xml:space="preserve">– source, build system, configuration, provisioning script, host tool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Validated production-test specification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t xml:space="preserve">TST-EEG-004 Rev C, standalone, with fixtures in JIG-EEG-009 Rev B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Mechanical files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mech/</w:t>
            </w:r>
            <w:r>
              <w:t xml:space="preserve"> </w:t>
            </w:r>
            <w:r>
              <w:t xml:space="preserve">– STL, STEP, 2D drawings in MECH-EEG-020, DXF for all seven CASE-00 Rev C foam layers</w:t>
            </w:r>
          </w:p>
        </w:tc>
      </w:tr>
      <w:tr>
        <w:trPr>
          <w:cantSplit/>
        </w:trPr>
        <w:tc>
          <w:tcPr>
            <w:tcW w:w="4039" w:type="dxa"/>
          </w:tcPr>
          <w:p>
            <w:pPr>
              <w:pStyle w:val="Compact"/>
            </w:pPr>
            <w:r>
              <w:t xml:space="preserve">Everything else a line needs</w:t>
            </w:r>
          </w:p>
        </w:tc>
        <w:tc>
          <w:tcPr>
            <w:tcW w:w="5372" w:type="dxa"/>
          </w:tcPr>
          <w:p>
            <w:pPr>
              <w:pStyle w:val="Compact"/>
            </w:pPr>
            <w:r>
              <w:t xml:space="preserve">ICD-EEG-006, ASM-EEG-007, WH-EEG-008, QP-EEG-010, PKG-EEG-015</w:t>
            </w:r>
          </w:p>
        </w:tc>
      </w:tr>
    </w:tbl>
    <w:p>
      <w:pPr>
        <w:pStyle w:val="BodyText"/>
      </w:pPr>
      <w:r>
        <w:t xml:space="preserve">The carrier board file name keeps its</w:t>
      </w:r>
      <w:r>
        <w:t xml:space="preserve"> </w:t>
      </w:r>
      <w:r>
        <w:rPr>
          <w:rStyle w:val="VerbatimChar"/>
        </w:rPr>
        <w:t xml:space="preserve">RevB</w:t>
      </w:r>
      <w:r>
        <w:t xml:space="preserve"> </w:t>
      </w:r>
      <w:r>
        <w:t xml:space="preserve">stem because</w:t>
      </w:r>
      <w:r>
        <w:t xml:space="preserve"> </w:t>
      </w:r>
      <w:r>
        <w:rPr>
          <w:rStyle w:val="VerbatimChar"/>
        </w:rPr>
        <w:t xml:space="preserve">EEG-CAR-01</w:t>
      </w:r>
      <w:r>
        <w:t xml:space="preserve"> </w:t>
      </w:r>
      <w:r>
        <w:t xml:space="preserve">is still board revision</w:t>
      </w:r>
      <w:r>
        <w:t xml:space="preserve"> </w:t>
      </w:r>
      <w:r>
        <w:t xml:space="preserve">B: Rev C of this document changes the outline and the layer count of that board, and the</w:t>
      </w:r>
      <w:r>
        <w:t xml:space="preserve"> </w:t>
      </w:r>
      <w:r>
        <w:t xml:space="preserve">fabrication set is regenerated in one pass by</w:t>
      </w:r>
      <w:r>
        <w:t xml:space="preserve"> </w:t>
      </w:r>
      <w:r>
        <w:rPr>
          <w:rStyle w:val="VerbatimChar"/>
        </w:rPr>
        <w:t xml:space="preserve">tools/emit_all.py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. A</w:t>
      </w:r>
      <w:r>
        <w:t xml:space="preserve"> </w:t>
      </w:r>
      <w:r>
        <w:t xml:space="preserve">manufacturer holding an older Gerber set with a 130 × 124 mm profile or a two-layer stack-up</w:t>
      </w:r>
      <w:r>
        <w:t xml:space="preserve"> </w:t>
      </w:r>
      <w:r>
        <w:t xml:space="preserve">has a superseded set and must ask for the current one.</w:t>
      </w:r>
    </w:p>
    <w:p>
      <w:pPr>
        <w:pStyle w:val="BodyText"/>
      </w:pPr>
      <w:r>
        <w:t xml:space="preserve">Regulus’s correction to our contact list is carried forward: that company is ISO 9001, not</w:t>
      </w:r>
      <w:r>
        <w:t xml:space="preserve"> </w:t>
      </w:r>
      <w:r>
        <w:t xml:space="preserve">ISO 13485. The RFQ requests no certification, so this is informational, but the contact</w:t>
      </w:r>
      <w:r>
        <w:t xml:space="preserve"> </w:t>
      </w:r>
      <w:r>
        <w:t xml:space="preserve">workbook has been corrected.</w:t>
      </w:r>
    </w:p>
    <w:p>
      <w:r>
        <w:pict>
          <v:rect style="width:0;height:1.5pt" ns2:hralign="center" ns2:hrstd="t" ns2:hr="t"/>
        </w:pict>
      </w:r>
    </w:p>
    <w:bookmarkEnd w:id="10"/>
    <w:bookmarkStart w:id="13" w:name="architecture-modules-on-a-carrier"/>
    <w:p>
      <w:pPr>
        <w:pStyle w:val="Heading2"/>
      </w:pPr>
      <w:r>
        <w:t xml:space="preserve">2. Architecture: modules on a carrier</w:t>
      </w:r>
    </w:p>
    <w:p>
      <w:pPr>
        <w:pStyle w:val="FirstParagraph"/>
      </w:pPr>
      <w:r>
        <w:t xml:space="preserve">Unchanged in principle from Rev A.2, and the reasoning stands: buy every block that is hard</w:t>
      </w:r>
      <w:r>
        <w:t xml:space="preserve"> </w:t>
      </w:r>
      <w:r>
        <w:t xml:space="preserve">to get right and design only the board that connects them. What has changed is that the</w:t>
      </w:r>
      <w:r>
        <w:t xml:space="preserve"> </w:t>
      </w:r>
      <w:r>
        <w:t xml:space="preserve">connection is now specified properly.</w:t>
      </w:r>
    </w:p>
    <w:p>
      <w:pPr>
        <w:pStyle w:val="BodyText"/>
      </w:pPr>
      <w:r>
        <w:rPr>
          <w:b/>
          <w:bCs/>
        </w:rPr>
        <w:t xml:space="preserve">Twelve module types, thirteen module assemblies per unit</w:t>
      </w:r>
      <w:r>
        <w:t xml:space="preserve"> </w:t>
      </w:r>
      <w:r>
        <w:t xml:space="preserve">– the ADS1299 breakout is</w:t>
      </w:r>
      <w:r>
        <w:t xml:space="preserve"> </w:t>
      </w:r>
      <w:r>
        <w:t xml:space="preserve">fitted twice. Twelve of the thirteen mount on the MP-01 module plate; the</w:t>
      </w:r>
      <w:r>
        <w:t xml:space="preserve"> </w:t>
      </w:r>
      <w:r>
        <w:t xml:space="preserve">ESP32-S3-DevKitC-1-N16R8 is inserted directly into J6 and J7. The carrier carries</w:t>
      </w:r>
      <w:r>
        <w:t xml:space="preserve"> </w:t>
      </w:r>
      <w:r>
        <w:rPr>
          <w:b/>
          <w:bCs/>
        </w:rPr>
        <w:t xml:space="preserve">thirty</w:t>
      </w:r>
      <w:r>
        <w:rPr>
          <w:b/>
          <w:bCs/>
        </w:rPr>
        <w:t xml:space="preserve"> </w:t>
      </w:r>
      <w:r>
        <w:rPr>
          <w:b/>
          <w:bCs/>
        </w:rPr>
        <w:t xml:space="preserve">connectors, J1 to J30, of which seventeen are module connectors</w:t>
      </w:r>
      <w:r>
        <w:t xml:space="preserve">.</w:t>
      </w:r>
    </w:p>
    <w:p>
      <w:pPr>
        <w:pStyle w:val="BodyText"/>
      </w:pPr>
      <w:r>
        <w:t xml:space="preserve">The blocks are: two ADS1299 8-channel analogue front ends (PIEEG-8 class); the</w:t>
      </w:r>
      <w:r>
        <w:t xml:space="preserve"> </w:t>
      </w:r>
      <w:r>
        <w:t xml:space="preserve">ESP32-S3-DevKitC-1-N16R8 controller, whose radio is never initialised; an ES8388 codec module</w:t>
      </w:r>
      <w:r>
        <w:t xml:space="preserve"> </w:t>
      </w:r>
      <w:r>
        <w:t xml:space="preserve">with headphone amplifier; an ADuM4160 USB isolator module carrying the barrier and the host</w:t>
      </w:r>
      <w:r>
        <w:t xml:space="preserve"> </w:t>
      </w:r>
      <w:r>
        <w:t xml:space="preserve">socket; an ATECC608B secure element; a bq24074-class charger with power path and a MAX17048</w:t>
      </w:r>
      <w:r>
        <w:t xml:space="preserve"> </w:t>
      </w:r>
      <w:r>
        <w:t xml:space="preserve">gauge; a TPS63020-class buck-boost; a microSD breakout on one-bit SDMMC; the voice-microphone</w:t>
      </w:r>
      <w:r>
        <w:t xml:space="preserve"> </w:t>
      </w:r>
      <w:r>
        <w:t xml:space="preserve">preamplifier; a room-microphone module with hardware mute; and a 74HC595 shift-register module</w:t>
      </w:r>
      <w:r>
        <w:t xml:space="preserve"> </w:t>
      </w:r>
      <w:r>
        <w:t xml:space="preserve">for the contact lights.</w:t>
      </w:r>
    </w:p>
    <w:p>
      <w:pPr>
        <w:pStyle w:val="BodyText"/>
      </w:pPr>
      <w:r>
        <w:rPr>
          <w:b/>
          <w:bCs/>
        </w:rPr>
        <w:t xml:space="preserve">Which module lands on which connector is tabulated once, in ICD-EEG-006 section 1</w:t>
      </w:r>
      <w:r>
        <w:t xml:space="preserve">, with</w:t>
      </w:r>
      <w:r>
        <w:t xml:space="preserve"> </w:t>
      </w:r>
      <w:r>
        <w:t xml:space="preserve">the pinout of every socket and the jumper schedule. That table is not repeated here; a second</w:t>
      </w:r>
      <w:r>
        <w:t xml:space="preserve"> </w:t>
      </w:r>
      <w:r>
        <w:t xml:space="preserve">copy is a second thing to keep in step, and in package v1 it had already drifted in four</w:t>
      </w:r>
      <w:r>
        <w:t xml:space="preserve"> </w:t>
      </w:r>
      <w:r>
        <w:t xml:space="preserve">places.</w:t>
      </w:r>
    </w:p>
    <w:p>
      <w:pPr>
        <w:pStyle w:val="BodyText"/>
      </w:pPr>
      <w:r>
        <w:rPr>
          <w:b/>
          <w:bCs/>
        </w:rPr>
        <w:t xml:space="preserve">Where the voice-microphone preamplifier lives.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on the MP-01 module plate,</w:t>
      </w:r>
      <w:r>
        <w:rPr>
          <w:b/>
          <w:bCs/>
        </w:rPr>
        <w:t xml:space="preserve"> </w:t>
      </w:r>
      <w:r>
        <w:rPr>
          <w:b/>
          <w:bCs/>
        </w:rPr>
        <w:t xml:space="preserve">connected at J21</w:t>
      </w:r>
      <w:r>
        <w:t xml:space="preserve">. The boom carries the bare electret capsule and its screen, on the pigtail</w:t>
      </w:r>
      <w:r>
        <w:t xml:space="preserve"> </w:t>
      </w:r>
      <w:r>
        <w:t xml:space="preserve">at J18. Package v1, and Rev B of this document, said the preamplifier was on the boom.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 and it is not: J21 is a carrier socket.</w:t>
      </w:r>
    </w:p>
    <w:p>
      <w:pPr>
        <w:pStyle w:val="BodyText"/>
      </w:pPr>
      <w:r>
        <w:rPr>
          <w:b/>
          <w:bCs/>
        </w:rPr>
        <w:t xml:space="preserve">Which preamplifier is not settled, and must not be quoted as settled.</w:t>
      </w:r>
      <w:r>
        <w:t xml:space="preserve"> </w:t>
      </w:r>
      <w:r>
        <w:t xml:space="preserve">The package-v1</w:t>
      </w:r>
      <w:r>
        <w:t xml:space="preserve"> </w:t>
      </w:r>
      <w:r>
        <w:t xml:space="preserve">candidate, the MAX9814, has automatic gain control, which RFQ E-14 forbids; disabling it is a</w:t>
      </w:r>
      <w:r>
        <w:t xml:space="preserve"> </w:t>
      </w:r>
      <w:r>
        <w:t xml:space="preserve">module-dependent modification rather than a configuration. The preferred route is a fixed-gain</w:t>
      </w:r>
      <w:r>
        <w:t xml:space="preserve"> </w:t>
      </w:r>
      <w:r>
        <w:t xml:space="preserve">part of the MAX4466 class. Until a part is bought and measured, the module is specified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in ICD-EEG-006, and AVL-EEG-017 keeps the MAX9814 listed as not approved.</w:t>
      </w:r>
    </w:p>
    <w:bookmarkStart w:id="11" w:name="Xa50b51e7ac2409c77b06421189ceac4898176c2"/>
    <w:p>
      <w:pPr>
        <w:pStyle w:val="Heading3"/>
      </w:pPr>
      <w:r>
        <w:t xml:space="preserve">2.1 The change that matters: modules are not plugged directly in</w:t>
      </w:r>
    </w:p>
    <w:p>
      <w:pPr>
        <w:pStyle w:val="FirstParagraph"/>
      </w:pPr>
      <w:r>
        <w:t xml:space="preserve">Rev A.2 drew module sockets on the carrier and left the geometry to chance. No public</w:t>
      </w:r>
      <w:r>
        <w:t xml:space="preserve"> </w:t>
      </w:r>
      <w:r>
        <w:t xml:space="preserve">standard fixes the header positions of a PIEEG-8, an ES8388 breakout or a bq24074 module, so</w:t>
      </w:r>
      <w:r>
        <w:t xml:space="preserve"> </w:t>
      </w:r>
      <w:r>
        <w:t xml:space="preserve">a socket at a chosen coordinate is a guess, and a wrong guess is discovered when the boards</w:t>
      </w:r>
      <w:r>
        <w:t xml:space="preserve"> </w:t>
      </w:r>
      <w:r>
        <w:t xml:space="preserve">arrive.</w:t>
      </w:r>
    </w:p>
    <w:p>
      <w:pPr>
        <w:pStyle w:val="BodyText"/>
      </w:pPr>
      <w:r>
        <w:t xml:space="preserve">Package v2 removes the dependency.</w:t>
      </w:r>
      <w:r>
        <w:t xml:space="preserve"> </w:t>
      </w:r>
      <w:r>
        <w:rPr>
          <w:b/>
          <w:bCs/>
        </w:rPr>
        <w:t xml:space="preserve">Every module except the DevKit mounts on the printed</w:t>
      </w:r>
      <w:r>
        <w:rPr>
          <w:b/>
          <w:bCs/>
        </w:rPr>
        <w:t xml:space="preserve"> </w:t>
      </w:r>
      <w:r>
        <w:rPr>
          <w:b/>
          <w:bCs/>
        </w:rPr>
        <w:t xml:space="preserve">module plate MP-01 above the carrier and connects with a keyed 2.54 mm ribbon jumper.</w:t>
      </w:r>
      <w:r>
        <w:t xml:space="preserve"> </w:t>
      </w:r>
      <w:r>
        <w:t xml:space="preserve">The carrier sockets are then placed for routing convenience rather than to match an unknown</w:t>
      </w:r>
      <w:r>
        <w:t xml:space="preserve"> </w:t>
      </w:r>
      <w:r>
        <w:t xml:space="preserve">module footprint, and a different module of the same interface class can be fitted by making</w:t>
      </w:r>
      <w:r>
        <w:t xml:space="preserve"> </w:t>
      </w:r>
      <w:r>
        <w:t xml:space="preserve">a different jumper. ICD-EEG-006 gives the interface each module must present, the jumper</w:t>
      </w:r>
      <w:r>
        <w:t xml:space="preserve"> </w:t>
      </w:r>
      <w:r>
        <w:t xml:space="preserve">schedule and the qualification procedure for a substitute.</w:t>
      </w:r>
    </w:p>
    <w:p>
      <w:pPr>
        <w:pStyle w:val="BodyText"/>
      </w:pPr>
      <w:r>
        <w:rPr>
          <w:b/>
          <w:bCs/>
        </w:rPr>
        <w:t xml:space="preserve">Jumper keying is now decided, and is not left to the builder.</w:t>
      </w:r>
      <w:r>
        <w:t xml:space="preserve"> </w:t>
      </w:r>
      <w:r>
        <w:t xml:space="preserve">At the module end the</w:t>
      </w:r>
      <w:r>
        <w:t xml:space="preserve"> </w:t>
      </w:r>
      <w:r>
        <w:t xml:space="preserve">jumper terminates in a 2.54 mm shrouded polarised IDC header where the module has one, and</w:t>
      </w:r>
      <w:r>
        <w:t xml:space="preserve"> </w:t>
      </w:r>
      <w:r>
        <w:t xml:space="preserve">where it does not, pin 1 is marked and the jumper is labelled. At the carrier end every socket</w:t>
      </w:r>
      <w:r>
        <w:t xml:space="preserve"> </w:t>
      </w:r>
      <w:r>
        <w:t xml:space="preserve">that takes a jumper wears the printed keying shroud</w:t>
      </w:r>
      <w:r>
        <w:t xml:space="preserve"> </w:t>
      </w:r>
      <w:r>
        <w:rPr>
          <w:b/>
          <w:bCs/>
        </w:rPr>
        <w:t xml:space="preserve">WH-KEY-01</w:t>
      </w:r>
      <w:r>
        <w:t xml:space="preserve">, which is part of the MP-01</w:t>
      </w:r>
      <w:r>
        <w:t xml:space="preserve"> </w:t>
      </w:r>
      <w:r>
        <w:t xml:space="preserve">print set. ICD-EEG-006 section 6 lists which sockets get one.</w:t>
      </w:r>
    </w:p>
    <w:p>
      <w:pPr>
        <w:pStyle w:val="BodyText"/>
      </w:pPr>
      <w:r>
        <w:t xml:space="preserve">The ESP32-S3-DevKitC-1 is the exception: its geometry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public, so it is inserted directly</w:t>
      </w:r>
      <w:r>
        <w:t xml:space="preserve"> </w:t>
      </w:r>
      <w:r>
        <w:t xml:space="preserve">into J6 and J7, on the correct 22.86 mm row spacing.</w:t>
      </w:r>
    </w:p>
    <w:p>
      <w:pPr>
        <w:pStyle w:val="BodyText"/>
      </w:pPr>
      <w:r>
        <w:t xml:space="preserve">The cost of this decision is honest: a hand-made jumper set per unit, roughly twenty minutes</w:t>
      </w:r>
      <w:r>
        <w:t xml:space="preserve"> </w:t>
      </w:r>
      <w:r>
        <w:t xml:space="preserve">of assembly labour, and a 60 mm length limit on the analogue jumper because the ten-way</w:t>
      </w:r>
      <w:r>
        <w:t xml:space="preserve"> </w:t>
      </w:r>
      <w:r>
        <w:t xml:space="preserve">ribbon has no interleaved grounds. That ribbon is also why RFQ E-04 has been restated:</w:t>
      </w:r>
      <w:r>
        <w:t xml:space="preserve"> </w:t>
      </w:r>
      <w:r>
        <w:t xml:space="preserve">−100 dB of channel-to-channel crosstalk is not achievable through 60 mm of un-interleaved</w:t>
      </w:r>
      <w:r>
        <w:t xml:space="preserve"> </w:t>
      </w:r>
      <w:r>
        <w:t xml:space="preserve">ribbon and is about 40 dB below this instrument’s own noise floor, so it is not measurable</w:t>
      </w:r>
      <w:r>
        <w:t xml:space="preserve"> </w:t>
      </w:r>
      <w:r>
        <w:t xml:space="preserve">either.</w:t>
      </w:r>
      <w:r>
        <w:t xml:space="preserve"> </w:t>
      </w:r>
      <w:r>
        <w:rPr>
          <w:b/>
          <w:bCs/>
        </w:rPr>
        <w:t xml:space="preserve">E-04 is now −80 dB at 50 Hz, measured on the carrier</w:t>
      </w:r>
      <w:r>
        <w:t xml:space="preserve">, with the ribbon’s own</w:t>
      </w:r>
      <w:r>
        <w:t xml:space="preserve"> </w:t>
      </w:r>
      <w:r>
        <w:t xml:space="preserve">contribution characterised once on the first prototype (ECO-EEG-026). A consolidated board</w:t>
      </w:r>
      <w:r>
        <w:t xml:space="preserve"> </w:t>
      </w:r>
      <w:r>
        <w:t xml:space="preserve">removes the jumper set and the crosstalk argument together, and remains the right answer for a</w:t>
      </w:r>
      <w:r>
        <w:t xml:space="preserve"> </w:t>
      </w:r>
      <w:r>
        <w:t xml:space="preserve">larger fleet.</w:t>
      </w:r>
    </w:p>
    <w:bookmarkEnd w:id="11"/>
    <w:bookmarkStart w:id="12" w:name="the-ads1299-module-choice"/>
    <w:p>
      <w:pPr>
        <w:pStyle w:val="Heading3"/>
      </w:pPr>
      <w:r>
        <w:t xml:space="preserve">2.2 The ADS1299 module choice</w:t>
      </w:r>
    </w:p>
    <w:p>
      <w:pPr>
        <w:pStyle w:val="FirstParagraph"/>
      </w:pPr>
      <w:r>
        <w:t xml:space="preserve">Unchanged from Rev A.2. The package specifies the module by interface rather than by brand.</w:t>
      </w:r>
      <w:r>
        <w:t xml:space="preserve"> </w:t>
      </w:r>
      <w:r>
        <w:t xml:space="preserve">Phase 1 buys two PIEEG-8 and, as the reference amplifier for the section 8 comparison test,</w:t>
      </w:r>
      <w:r>
        <w:t xml:space="preserve"> </w:t>
      </w:r>
      <w:r>
        <w:t xml:space="preserve">one OpenBCI Cyton. ICD-EEG-006 section 2 states the exact interface a substitute must meet:</w:t>
      </w:r>
      <w:r>
        <w:t xml:space="preserve"> </w:t>
      </w:r>
      <w:r>
        <w:t xml:space="preserve">the digital header must expose SCLK, MOSI, MISO/DOUT, DRDY, CS, START, RESET, CLK, DVDD3V3,</w:t>
      </w:r>
      <w:r>
        <w:t xml:space="preserve"> </w:t>
      </w:r>
      <w:r>
        <w:t xml:space="preserve">5 V and ground; the analogue header must expose IN1–IN8, SRB1, BIASOUT, BIASIN, AVDD, AVSS</w:t>
      </w:r>
      <w:r>
        <w:t xml:space="preserve"> </w:t>
      </w:r>
      <w:r>
        <w:t xml:space="preserve">and an analogue reference pin.</w:t>
      </w:r>
    </w:p>
    <w:p>
      <w:r>
        <w:pict>
          <v:rect style="width:0;height:1.5pt" ns2:hralign="center" ns2:hrstd="t" ns2:hr="t"/>
        </w:pict>
      </w:r>
    </w:p>
    <w:bookmarkEnd w:id="12"/>
    <w:bookmarkEnd w:id="13"/>
    <w:bookmarkStart w:id="18" w:name="carrier-board-eeg-car-01-rev-b"/>
    <w:p>
      <w:pPr>
        <w:pStyle w:val="Heading2"/>
      </w:pPr>
      <w:r>
        <w:t xml:space="preserve">3. Carrier board EEG-CAR-01 Rev B</w:t>
      </w:r>
    </w:p>
    <w:bookmarkStart w:id="14" w:name="what-is-in-the-package"/>
    <w:p>
      <w:pPr>
        <w:pStyle w:val="Heading3"/>
      </w:pPr>
      <w:r>
        <w:t xml:space="preserve">3.1 What is in the package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79"/>
        <w:gridCol w:w="3357"/>
        <w:gridCol w:w="2875"/>
      </w:tblGrid>
      <w:tr>
        <w:trPr>
          <w:cantSplit/>
          <w:tblHeader/>
        </w:trPr>
        <w:tc>
          <w:tcPr>
            <w:tcW w:w="3179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Content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kicad/EEG-CAR-01_RevB_routed.kicad_pcb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routed board: tracks on L1 and L4, through vias, reference planes on L2 and L3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regenerated by</w:t>
            </w:r>
            <w:r>
              <w:t xml:space="preserve"> </w:t>
            </w:r>
            <w:r>
              <w:rPr>
                <w:rStyle w:val="VerbatimChar"/>
              </w:rPr>
              <w:t xml:space="preserve">emit_all.py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kicad/gerber/*.gbr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*.drl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*.ipc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Gerber X2, Excellon 2, IPC-D-356A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regenerated by</w:t>
            </w:r>
            <w:r>
              <w:t xml:space="preserve"> </w:t>
            </w:r>
            <w:r>
              <w:rPr>
                <w:rStyle w:val="VerbatimChar"/>
              </w:rPr>
              <w:t xml:space="preserve">emit_all.py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kicad/EEG-CAR-01_RevB_DRC_report.txt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every rule, every measurement, every violation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release gate: see 3.4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kicad/EEG-CAR-01_RevB_BOM.csv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grouped BOM with manufacturer part numbers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kicad/EEG-CAR-01_RevB_CPL_SMT_top.csv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pick-and-place, bottom-left origin, Y up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kicad/EEG-CAR-01_RevB_CPL_THT_top.csv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through-hole positions for selective or hand solder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kicad/EEG-CAR-01_RevB_fabrication_drawing.pdf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dimensions, drill schedule, four-layer stack-up, notes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kicad/EEG-CAR-01_RevB_assembly_drawing.pdf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designators, pin 1, DNP, process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kicad/EEG-CAR-01_RevB_copper_layers.pdf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all four copper layers at 1:1 for review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schematic/SCH-EEG-005_RevB_schematic_set.pdf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eight sheets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>
            <w:tcW w:w="3357" w:type="dxa"/>
          </w:tcPr>
          <w:p>
            <w:pPr>
              <w:pStyle w:val="Compact"/>
            </w:pPr>
            <w:r>
              <w:t xml:space="preserve">the generator, the router, the DRC and this board’s source</w:t>
            </w:r>
          </w:p>
        </w:tc>
        <w:tc>
          <w:tcPr>
            <w:tcW w:w="2875" w:type="dxa"/>
          </w:tcPr>
          <w:p>
            <w:pPr>
              <w:pStyle w:val="Compact"/>
            </w:pPr>
            <w:r>
              <w:t xml:space="preserve">complete</w:t>
            </w:r>
          </w:p>
        </w:tc>
      </w:tr>
    </w:tbl>
    <w:bookmarkEnd w:id="14"/>
    <w:bookmarkStart w:id="15" w:name="the-board"/>
    <w:p>
      <w:pPr>
        <w:pStyle w:val="Heading3"/>
      </w:pPr>
      <w:r>
        <w:t xml:space="preserve">3.2 The board</w:t>
      </w:r>
    </w:p>
    <w:p>
      <w:pPr>
        <w:pStyle w:val="FirstParagraph"/>
      </w:pPr>
      <w:r>
        <w:t xml:space="preserve">This table is the single specification of the bare board. AVL-EEG-017, QP-EEG-010 and</w:t>
      </w:r>
      <w:r>
        <w:t xml:space="preserve"> </w:t>
      </w:r>
      <w:r>
        <w:t xml:space="preserve">ASM-EEG-007 cite it and do not restate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614"/>
        <w:gridCol w:w="5797"/>
      </w:tblGrid>
      <w:tr>
        <w:trPr>
          <w:cantSplit/>
          <w:tblHeader/>
        </w:trPr>
        <w:tc>
          <w:tcPr>
            <w:tcW w:w="3614" w:type="dxa"/>
          </w:tcPr>
          <w:p>
            <w:pPr>
              <w:pStyle w:val="Compact"/>
            </w:pPr>
            <w:r>
              <w:t xml:space="preserve">Property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150.0 × 130.0 mm</w:t>
            </w:r>
            <w:r>
              <w:t xml:space="preserve">, rectangular, no cut-outs, no slots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Layers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four</w:t>
            </w:r>
            <w:r>
              <w:t xml:space="preserve">: L1 signal, L2 reference plane, L3 reference plane, L4 signal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Stack-up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mask / 35 µm L1 / prepreg 0.200 / 17 µm L2 / core 1.065 / 17 µm L3 / prepreg 0.200 / 35 µm L4 / mask =</w:t>
            </w:r>
            <w:r>
              <w:t xml:space="preserve"> </w:t>
            </w:r>
            <w:r>
              <w:rPr>
                <w:b/>
                <w:bCs/>
              </w:rPr>
              <w:t xml:space="preserve">1.60 mm ± 10 %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Material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FR-4, Tg ≥ 150 °C, 1 oz (35 µm) outer copper, 0.5 oz (17 µm) inner copper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Finish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ENIG, Au 0.05–0.10 µm over Ni 3.0–6.0 µm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Mask / legend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green LPI both sides; white legend both sides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Minimum track / clearance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0.20 mm / 0.20 mm; most conductors are 0.25 mm or wider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Electrode-net clearance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0.35 mm to anything else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Vias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through vias only</w:t>
            </w:r>
            <w:r>
              <w:t xml:space="preserve">: 0.60 mm pad, 0.30 mm finished hole, 0.15 mm annular ring, tented both sides. No blind, buried, back-drilled, filled or plugged vias anywhere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Plated hole sizes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0.30 mm (vias), 0.90 mm (JST PH), 1.00 mm (socket strips), 1.20 mm (tactile switches), 1.70 mm (DIN 42802 signal pin)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Plated-hole census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236 plated holes in those five sizes, across 33 through-hole parts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Non-plated holes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4 × 3.2 mm (M3, 6 mm copper keep-out on every layer), 6 × 1.50 mm (DIN retention posts)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Mounting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M3 at (5, 5), (145, 5), (5, 125), (145, 125)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Zone split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x = 62.0 mm: analogue to the left, digital to the right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Reference planes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AGND_REF left of x = 62 mm and DGND right of it,</w:t>
            </w:r>
            <w:r>
              <w:t xml:space="preserve"> </w:t>
            </w:r>
            <w:r>
              <w:rPr>
                <w:b/>
                <w:bCs/>
              </w:rPr>
              <w:t xml:space="preserve">on both L2 and L3</w:t>
            </w:r>
            <w:r>
              <w:t xml:space="preserve">, tied together by stitching vias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Fiducials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three 1.0 mm round fiducials with 3.0 mm mask openings, at (12, 10), (144, 100) and (12, 120)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Class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IPC-6012 class 2 (fabrication), IPC-A-600 class 2 (bare board), IPC-A-610 class 2 (assembly)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Electrical test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100 % to the supplied IPC-D-356A netlist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Parts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211 reference designators, 636 pads, 156 nets</w:t>
            </w:r>
            <w:r>
              <w:t xml:space="preserve">; of the designators, 186 are placed parts (153 surface-mount, of which R89 is do-not-populate, and 33 through-hole), and the remaining 25 are 18 test points, 3 fiducials and 4 mounting holes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Net census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156 nets; 620 of the 636 pads carry a net;</w:t>
            </w:r>
            <w:r>
              <w:t xml:space="preserve"> </w:t>
            </w:r>
            <w:r>
              <w:rPr>
                <w:b/>
                <w:bCs/>
              </w:rPr>
              <w:t xml:space="preserve">11 nets have a single pad</w:t>
            </w:r>
            <w:r>
              <w:t xml:space="preserve"> </w:t>
            </w:r>
            <w:r>
              <w:t xml:space="preserve">(test points, spare ways and no-connects) and</w:t>
            </w:r>
            <w:r>
              <w:t xml:space="preserve"> </w:t>
            </w:r>
            <w:r>
              <w:rPr>
                <w:b/>
                <w:bCs/>
              </w:rPr>
              <w:t xml:space="preserve">145 nets have two or more pads</w:t>
            </w:r>
            <w:r>
              <w:t xml:space="preserve">. The netlist figure is 156 and the connectivity figure is 145 – see the note at the end of 3.4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Process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t xml:space="preserve">SMT on the top side only; all through-hole parts on the top side. L4 carries routing, copper and legend, and no parts</w:t>
            </w:r>
          </w:p>
        </w:tc>
      </w:tr>
      <w:tr>
        <w:trPr>
          <w:cantSplit/>
        </w:trPr>
        <w:tc>
          <w:tcPr>
            <w:tcW w:w="3614" w:type="dxa"/>
          </w:tcPr>
          <w:p>
            <w:pPr>
              <w:pStyle w:val="Compact"/>
            </w:pPr>
            <w:r>
              <w:t xml:space="preserve">Conformal coating</w:t>
            </w:r>
          </w:p>
        </w:tc>
        <w:tc>
          <w:tcPr>
            <w:tcW w:w="57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none for Phases 1 and 2.</w:t>
            </w:r>
            <w:r>
              <w:t xml:space="preserve"> </w:t>
            </w:r>
            <w:r>
              <w:t xml:space="preserve">The board lives inside a gasketed enclosure, and masking 30 connectors and a socketed DevKit costs more than the coating buys. Revisited before Phase 3 if a returned unit shows corrosion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note on the fiducials.</w:t>
      </w:r>
      <w:r>
        <w:t xml:space="preserve"> </w:t>
      </w:r>
      <w:r>
        <w:t xml:space="preserve">They are new in package v2 and they replace the vision-teach</w:t>
      </w:r>
      <w:r>
        <w:t xml:space="preserve"> </w:t>
      </w:r>
      <w:r>
        <w:t xml:space="preserve">workaround of Rev B, which asked the placement machine to teach on test-point pads</w:t>
      </w:r>
      <w:r>
        <w:t xml:space="preserve"> </w:t>
      </w:r>
      <w:r>
        <w:t xml:space="preserve">(ECO-EEG-020).</w:t>
      </w:r>
      <w:r>
        <w:t xml:space="preserve"> </w:t>
      </w:r>
      <w:r>
        <w:rPr>
          <w:b/>
          <w:bCs/>
        </w:rPr>
        <w:t xml:space="preserve">RUL-EEG-021 section B</w:t>
      </w:r>
      <w:r>
        <w:t xml:space="preserve"> </w:t>
      </w:r>
      <w:r>
        <w:t xml:space="preserve">records their positions as (12, 10), (144, 100)</w:t>
      </w:r>
      <w:r>
        <w:t xml:space="preserve"> </w:t>
      </w:r>
      <w:r>
        <w:t xml:space="preserve">and (12, 120), which is where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places them and what the table above carries. The</w:t>
      </w:r>
      <w:r>
        <w:t xml:space="preserve"> </w:t>
      </w:r>
      <w:r>
        <w:t xml:space="preserve">register’s first issue transcribed them as (8, 8), (142, 8) and (8, 122); that error is</w:t>
      </w:r>
      <w:r>
        <w:t xml:space="preserve"> </w:t>
      </w:r>
      <w:r>
        <w:t xml:space="preserve">corrected, and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 in any case.</w:t>
      </w:r>
    </w:p>
    <w:p>
      <w:pPr>
        <w:pStyle w:val="BodyText"/>
      </w:pPr>
      <w:r>
        <w:rPr>
          <w:b/>
          <w:bCs/>
        </w:rPr>
        <w:t xml:space="preserve">Coordinate convention.</w:t>
      </w:r>
      <w:r>
        <w:t xml:space="preserve"> </w:t>
      </w:r>
      <w:r>
        <w:t xml:space="preserve">The design source uses a top-left origin with Y increasing</w:t>
      </w:r>
      <w:r>
        <w:t xml:space="preserve"> </w:t>
      </w:r>
      <w:r>
        <w:t xml:space="preserve">downward, which is the KiCad convention. Gerber, drill and both CPL files use a</w:t>
      </w:r>
      <w:r>
        <w:t xml:space="preserve"> </w:t>
      </w:r>
      <w:r>
        <w:rPr>
          <w:b/>
          <w:bCs/>
        </w:rPr>
        <w:t xml:space="preserve">bottom-left</w:t>
      </w:r>
      <w:r>
        <w:rPr>
          <w:b/>
          <w:bCs/>
        </w:rPr>
        <w:t xml:space="preserve"> </w:t>
      </w:r>
      <w:r>
        <w:rPr>
          <w:b/>
          <w:bCs/>
        </w:rPr>
        <w:t xml:space="preserve">origin with Y increasing upward</w:t>
      </w:r>
      <w:r>
        <w:t xml:space="preserve">, which is what CAM expects. The conversion</w:t>
      </w:r>
      <w:r>
        <w:t xml:space="preserve"> </w:t>
      </w:r>
      <w:r>
        <w:rPr>
          <w:rStyle w:val="VerbatimChar"/>
        </w:rPr>
        <w:t xml:space="preserve">y_out = 130.0 − y_design</w:t>
      </w:r>
      <w:r>
        <w:t xml:space="preserve"> </w:t>
      </w:r>
      <w:r>
        <w:t xml:space="preserve">is applied once, in</w:t>
      </w:r>
      <w:r>
        <w:t xml:space="preserve"> </w:t>
      </w:r>
      <w:r>
        <w:rPr>
          <w:rStyle w:val="VerbatimChar"/>
        </w:rPr>
        <w:t xml:space="preserve">tools/gerber.py</w:t>
      </w:r>
      <w:r>
        <w:t xml:space="preserve">, and is stated again in</w:t>
      </w:r>
      <w:r>
        <w:t xml:space="preserve"> </w:t>
      </w:r>
      <w:r>
        <w:rPr>
          <w:rStyle w:val="VerbatimChar"/>
        </w:rPr>
        <w:t xml:space="preserve">kicad/gerber/README_layer_map_and_checksums.txt</w:t>
      </w:r>
      <w:r>
        <w:t xml:space="preserve">. Rev A’s CPL used negative Y values with no</w:t>
      </w:r>
      <w:r>
        <w:t xml:space="preserve"> </w:t>
      </w:r>
      <w:r>
        <w:t xml:space="preserve">stated origin; that is corrected. The constant changed with the board height at Rev C, so any</w:t>
      </w:r>
      <w:r>
        <w:t xml:space="preserve"> </w:t>
      </w:r>
      <w:r>
        <w:t xml:space="preserve">file generated against</w:t>
      </w:r>
      <w:r>
        <w:t xml:space="preserve"> </w:t>
      </w:r>
      <w:r>
        <w:rPr>
          <w:rStyle w:val="VerbatimChar"/>
        </w:rPr>
        <w:t xml:space="preserve">124.0</w:t>
      </w:r>
      <w:r>
        <w:t xml:space="preserve"> </w:t>
      </w:r>
      <w:r>
        <w:t xml:space="preserve">is superseded.</w:t>
      </w:r>
    </w:p>
    <w:bookmarkEnd w:id="15"/>
    <w:bookmarkStart w:id="16" w:name="Xaf96b6a5318af812f0eb9a559b2adff3c40e0d0"/>
    <w:p>
      <w:pPr>
        <w:pStyle w:val="Heading3"/>
      </w:pPr>
      <w:r>
        <w:t xml:space="preserve">3.3 Layout rules – how they were applied, not just stated</w:t>
      </w:r>
    </w:p>
    <w:p>
      <w:pPr>
        <w:pStyle w:val="FirstParagraph"/>
      </w:pPr>
      <w:r>
        <w:t xml:space="preserve">Rev A.2 gave the rules as a brief for a layout engineer. In package v2 the same rules are</w:t>
      </w:r>
      <w:r>
        <w:t xml:space="preserve"> </w:t>
      </w:r>
      <w:r>
        <w:t xml:space="preserve">encoded as constraints in the router and re-measured afterwards by the DRC, on the finished</w:t>
      </w:r>
      <w:r>
        <w:t xml:space="preserve"> </w:t>
      </w:r>
      <w:r>
        <w:t xml:space="preserve">geometry rather than on the routing grid. Rules 2 and 4 below are the home of the star-point</w:t>
      </w:r>
      <w:r>
        <w:t xml:space="preserve"> </w:t>
      </w:r>
      <w:r>
        <w:t xml:space="preserve">rule and the isolation keep-out for the whole package; every other document cites this</w:t>
      </w:r>
      <w:r>
        <w:t xml:space="preserve"> </w:t>
      </w:r>
      <w:r>
        <w:t xml:space="preserve">section rather than restating them.</w:t>
      </w:r>
    </w:p>
    <w:p>
      <w:pPr>
        <w:pStyle w:val="BodyText"/>
      </w:pPr>
      <w:r>
        <w:rPr>
          <w:b/>
          <w:bCs/>
        </w:rPr>
        <w:t xml:space="preserve">A citation note, because three documents got it wrong.</w:t>
      </w:r>
      <w:r>
        <w:t xml:space="preserve"> </w:t>
      </w:r>
      <w:r>
        <w:t xml:space="preserve">This document has sections 1 to 11</w:t>
      </w:r>
      <w:r>
        <w:t xml:space="preserve"> </w:t>
      </w:r>
      <w:r>
        <w:t xml:space="preserve">and two annexes.</w:t>
      </w:r>
      <w:r>
        <w:t xml:space="preserve"> </w:t>
      </w:r>
      <w:r>
        <w:rPr>
          <w:b/>
          <w:bCs/>
        </w:rPr>
        <w:t xml:space="preserve">It has no section 13.</w:t>
      </w:r>
      <w:r>
        <w:t xml:space="preserve"> </w:t>
      </w:r>
      <w:r>
        <w:t xml:space="preserve">The phrase</w:t>
      </w:r>
      <w:r>
        <w:t xml:space="preserve"> </w:t>
      </w:r>
      <w:r>
        <w:t xml:space="preserve">“layout rules that are requirements,</w:t>
      </w:r>
      <w:r>
        <w:t xml:space="preserve"> </w:t>
      </w:r>
      <w:r>
        <w:t xml:space="preserve">not preferences”</w:t>
      </w:r>
      <w:r>
        <w:t xml:space="preserve"> </w:t>
      </w:r>
      <w:r>
        <w:t xml:space="preserve">belongs to</w:t>
      </w:r>
      <w:r>
        <w:t xml:space="preserve"> </w:t>
      </w:r>
      <w:r>
        <w:rPr>
          <w:b/>
          <w:bCs/>
        </w:rPr>
        <w:t xml:space="preserve">DSN-EEG-002 section 13</w:t>
      </w:r>
      <w:r>
        <w:t xml:space="preserve"> </w:t>
      </w:r>
      <w:r>
        <w:t xml:space="preserve">and any citation of it means that</w:t>
      </w:r>
      <w:r>
        <w:t xml:space="preserve"> </w:t>
      </w:r>
      <w:r>
        <w:t xml:space="preserve">document. The zoning rule, the star-point rule and the isolation keep-out belong to</w:t>
      </w:r>
      <w:r>
        <w:t xml:space="preserve"> </w:t>
      </w:r>
      <w:r>
        <w:rPr>
          <w:b/>
          <w:bCs/>
        </w:rPr>
        <w:t xml:space="preserve">DSN-EEG-003 section 3.3</w:t>
      </w:r>
      <w:r>
        <w:t xml:space="preserve">, which is this section, and any citation of them means this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Two zones divided at x = 62 mm.</w:t>
      </w:r>
      <w:r>
        <w:t xml:space="preserve"> </w:t>
      </w:r>
      <w:r>
        <w:t xml:space="preserve">Analogue to the left: the harness socket, the sixteen</w:t>
      </w:r>
      <w:r>
        <w:t xml:space="preserve"> </w:t>
      </w:r>
      <w:r>
        <w:t xml:space="preserve">protection networks, both ADS1299 analogue interfaces, the three envelope detectors, the</w:t>
      </w:r>
      <w:r>
        <w:t xml:space="preserve"> </w:t>
      </w:r>
      <w:r>
        <w:t xml:space="preserve">comparator, the electrode panel. Digital to the right: MCU, codec, isolator, storage,</w:t>
      </w:r>
      <w:r>
        <w:t xml:space="preserve"> </w:t>
      </w:r>
      <w:r>
        <w:t xml:space="preserve">charger, lights.</w:t>
      </w:r>
      <w:r>
        <w:t xml:space="preserve"> </w:t>
      </w:r>
      <w:r>
        <w:rPr>
          <w:i/>
          <w:iCs/>
        </w:rPr>
        <w:t xml:space="preserve">Verified:</w:t>
      </w:r>
      <w:r>
        <w:t xml:space="preserve"> </w:t>
      </w:r>
      <w:r>
        <w:t xml:space="preserve">the DRC counts digital nets inside the analogue zone and</w:t>
      </w:r>
      <w:r>
        <w:t xml:space="preserve"> </w:t>
      </w:r>
      <w:r>
        <w:t xml:space="preserve">analogue nets outside it and reports zero of each. One signal crosses by design –</w:t>
      </w:r>
      <w:r>
        <w:t xml:space="preserve"> </w:t>
      </w:r>
      <w:r>
        <w:t xml:space="preserve">CMP_RAW, the comparator output, which must reach a 3.3 V GPIO; it does so through R83 and</w:t>
      </w:r>
      <w:r>
        <w:t xml:space="preserve"> </w:t>
      </w:r>
      <w:r>
        <w:t xml:space="preserve">the D23 clamp.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AGND_REF is the analogue 0 V mid-rail, not ground.</w:t>
      </w:r>
      <w:r>
        <w:t xml:space="preserve"> </w:t>
      </w:r>
      <w:r>
        <w:t xml:space="preserve">AVDD = +2.5 V and AVSS = −2.5 V are</w:t>
      </w:r>
      <w:r>
        <w:t xml:space="preserve"> </w:t>
      </w:r>
      <w:r>
        <w:t xml:space="preserve">generated on ADS1299 module #1 and brought onto the carrier at J23. AGND_REF is poured on</w:t>
      </w:r>
      <w:r>
        <w:t xml:space="preserve"> </w:t>
      </w:r>
      <w:r>
        <w:rPr>
          <w:b/>
          <w:bCs/>
        </w:rPr>
        <w:t xml:space="preserve">L2 and L3</w:t>
      </w:r>
      <w:r>
        <w:t xml:space="preserve"> </w:t>
      </w:r>
      <w:r>
        <w:t xml:space="preserve">over the whole analogue zone; L1 and L4 are left free for routing, which is</w:t>
      </w:r>
      <w:r>
        <w:t xml:space="preserve"> </w:t>
      </w:r>
      <w:r>
        <w:t xml:space="preserve">the point of going to four layers. It joins DGND at</w:t>
      </w:r>
      <w:r>
        <w:t xml:space="preserve"> </w:t>
      </w:r>
      <w:r>
        <w:rPr>
          <w:b/>
          <w:bCs/>
        </w:rPr>
        <w:t xml:space="preserve">R90 only</w:t>
      </w:r>
      <w:r>
        <w:t xml:space="preserve">; HARN_SHIELD joins DGND at</w:t>
      </w:r>
      <w:r>
        <w:t xml:space="preserve"> </w:t>
      </w:r>
      <w:r>
        <w:rPr>
          <w:b/>
          <w:bCs/>
        </w:rPr>
        <w:t xml:space="preserve">R91 only</w:t>
      </w:r>
      <w:r>
        <w:t xml:space="preserve">. Both are 0 Ω 0603 parts, not copper bridges, so either can be lifted for a</w:t>
      </w:r>
      <w:r>
        <w:t xml:space="preserve"> </w:t>
      </w:r>
      <w:r>
        <w:t xml:space="preserve">leakage measurement and refitted.</w:t>
      </w:r>
      <w:r>
        <w:t xml:space="preserve"> </w:t>
      </w:r>
      <w:r>
        <w:rPr>
          <w:i/>
          <w:iCs/>
        </w:rPr>
        <w:t xml:space="preserve">Verified:</w:t>
      </w:r>
      <w:r>
        <w:t xml:space="preserve"> </w:t>
      </w:r>
      <w:r>
        <w:t xml:space="preserve">the DRC counts the bridges and reports one</w:t>
      </w:r>
      <w:r>
        <w:t xml:space="preserve"> </w:t>
      </w:r>
      <w:r>
        <w:t xml:space="preserve">of each.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Every electrode net is routed on L1 with the reference plane continuous beneath it</w:t>
      </w:r>
      <w:r>
        <w:t xml:space="preserve">, at</w:t>
      </w:r>
      <w:r>
        <w:t xml:space="preserve"> </w:t>
      </w:r>
      <w:r>
        <w:t xml:space="preserve">0.35 mm clearance to any other net rather than 0.20 mm. The protection network for each</w:t>
      </w:r>
      <w:r>
        <w:t xml:space="preserve"> </w:t>
      </w:r>
      <w:r>
        <w:t xml:space="preserve">input is placed in a straight line – resistor, clamp, filter capacitor – from the harness</w:t>
      </w:r>
      <w:r>
        <w:t xml:space="preserve"> </w:t>
      </w:r>
      <w:r>
        <w:t xml:space="preserve">towards the module. On two layers this rule and rule 2 were in direct conflict, because the</w:t>
      </w:r>
      <w:r>
        <w:t xml:space="preserve"> </w:t>
      </w:r>
      <w:r>
        <w:t xml:space="preserve">only available plane was also the only second routing surface. On four layers they are not.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isolation barrier is on the module, and the carrier stays out of its way.</w:t>
      </w:r>
      <w:r>
        <w:t xml:space="preserve"> </w:t>
      </w:r>
      <w:r>
        <w:t xml:space="preserve">The</w:t>
      </w:r>
      <w:r>
        <w:t xml:space="preserve"> </w:t>
      </w:r>
      <w:r>
        <w:t xml:space="preserve">ADuM4160 module carries the 2.5 kV barrier; no carrier copper crosses it because nothing on</w:t>
      </w:r>
      <w:r>
        <w:t xml:space="preserve"> </w:t>
      </w:r>
      <w:r>
        <w:t xml:space="preserve">the carrier is on the host side. What the carrier must guarantee is that no copper sits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the module’s host half, so the strip</w:t>
      </w:r>
      <w:r>
        <w:t xml:space="preserve"> </w:t>
      </w:r>
      <w:r>
        <w:rPr>
          <w:b/>
          <w:bCs/>
        </w:rPr>
        <w:t xml:space="preserve">x ≥ 141.0 mm, y = 2.0 to 22.0 mm</w:t>
      </w:r>
      <w:r>
        <w:t xml:space="preserve"> </w:t>
      </w:r>
      <w:r>
        <w:t xml:space="preserve">is free of</w:t>
      </w:r>
      <w:r>
        <w:t xml:space="preserve"> </w:t>
      </w:r>
      <w:r>
        <w:t xml:space="preserve">copper on</w:t>
      </w:r>
      <w:r>
        <w:t xml:space="preserve"> </w:t>
      </w:r>
      <w:r>
        <w:rPr>
          <w:b/>
          <w:bCs/>
        </w:rPr>
        <w:t xml:space="preserve">all four layers</w:t>
      </w:r>
      <w:r>
        <w:t xml:space="preserve"> </w:t>
      </w:r>
      <w:r>
        <w:t xml:space="preserve">and is marked on the legend and the fabrication drawing.</w:t>
      </w:r>
      <w:r>
        <w:t xml:space="preserve"> </w:t>
      </w:r>
      <w:r>
        <w:rPr>
          <w:i/>
          <w:iCs/>
        </w:rPr>
        <w:t xml:space="preserve">Verified:</w:t>
      </w:r>
      <w:r>
        <w:t xml:space="preserve"> </w:t>
      </w:r>
      <w:r>
        <w:t xml:space="preserve">the DRC reports no copper inside the strip on any layer.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USB_DP and USB_DN</w:t>
      </w:r>
      <w:r>
        <w:t xml:space="preserve"> </w:t>
      </w:r>
      <w:r>
        <w:t xml:space="preserve">are a 0.30 mm pair on 0.35 mm spacing, routed on L1 directly over the</w:t>
      </w:r>
      <w:r>
        <w:t xml:space="preserve"> </w:t>
      </w:r>
      <w:r>
        <w:t xml:space="preserve">DGND plane on L2 – about 95 Ω differential on this stack-up. No coupon and no impedance</w:t>
      </w:r>
      <w:r>
        <w:t xml:space="preserve"> </w:t>
      </w:r>
      <w:r>
        <w:t xml:space="preserve">test are required, and the fabrication drawing says so explicitly so that nobody quotes for</w:t>
      </w:r>
      <w:r>
        <w:t xml:space="preserve"> </w:t>
      </w:r>
      <w:r>
        <w:t xml:space="preserve">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Envelope decoupling</w:t>
      </w:r>
      <w:r>
        <w:t xml:space="preserve"> </w:t>
      </w:r>
      <w:r>
        <w:t xml:space="preserve">is within 3 mm of pins 4 and 11 of each OPA4376, and the three</w:t>
      </w:r>
      <w:r>
        <w:t xml:space="preserve"> </w:t>
      </w:r>
      <w:r>
        <w:t xml:space="preserve">envelope outputs run directly to J4 pins 4–6.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via inside the analogue module connector outlines</w:t>
      </w:r>
      <w:r>
        <w:t xml:space="preserve"> </w:t>
      </w:r>
      <w:r>
        <w:t xml:space="preserve">(J2, J4, J23, J29).</w:t>
      </w:r>
      <w:r>
        <w:t xml:space="preserve"> </w:t>
      </w:r>
      <w:r>
        <w:rPr>
          <w:i/>
          <w:iCs/>
        </w:rPr>
        <w:t xml:space="preserve">Verified.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Non-plated holes carry no copper and no solder-mask opening</w:t>
      </w:r>
      <w:r>
        <w:t xml:space="preserve">, and are supplied in a</w:t>
      </w:r>
      <w:r>
        <w:t xml:space="preserve"> </w:t>
      </w:r>
      <w:r>
        <w:t xml:space="preserve">separate drill file. This closes ECO-EEG-012: in Rev A the six DIN retention holes were</w:t>
      </w:r>
      <w:r>
        <w:t xml:space="preserve"> </w:t>
      </w:r>
      <w:r>
        <w:t xml:space="preserve">declared on</w:t>
      </w:r>
      <w:r>
        <w:t xml:space="preserve"> </w:t>
      </w:r>
      <w:r>
        <w:rPr>
          <w:rStyle w:val="VerbatimChar"/>
        </w:rPr>
        <w:t xml:space="preserve">*.Cu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*.Mask</w:t>
      </w:r>
      <w:r>
        <w:t xml:space="preserve">, which would have plated them and connected the</w:t>
      </w:r>
      <w:r>
        <w:t xml:space="preserve"> </w:t>
      </w:r>
      <w:r>
        <w:t xml:space="preserve">touch-proof EMG socket bodies to the analogue reference pour.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Through vias only.</w:t>
      </w:r>
      <w:r>
        <w:t xml:space="preserve"> </w:t>
      </w:r>
      <w:r>
        <w:t xml:space="preserve">Every via passes through all four layers. No blind, buried,</w:t>
      </w:r>
      <w:r>
        <w:t xml:space="preserve"> </w:t>
      </w:r>
      <w:r>
        <w:t xml:space="preserve">back-drilled, filled or plugged via is used anywhere on the board, so the four-layer stack</w:t>
      </w:r>
      <w:r>
        <w:t xml:space="preserve"> </w:t>
      </w:r>
      <w:r>
        <w:t xml:space="preserve">is quotable at any fabricator’s standard price and there is no sequential lamination.</w:t>
      </w:r>
    </w:p>
    <w:bookmarkEnd w:id="16"/>
    <w:bookmarkStart w:id="17" w:name="X6b098c673139c2efbe6ff592444a2dadd26fa23"/>
    <w:p>
      <w:pPr>
        <w:pStyle w:val="Heading3"/>
      </w:pPr>
      <w:r>
        <w:t xml:space="preserve">3.4 How the routing was produced, and what that means</w:t>
      </w:r>
    </w:p>
    <w:p>
      <w:pPr>
        <w:pStyle w:val="FirstParagraph"/>
      </w:pPr>
      <w:r>
        <w:t xml:space="preserve">The board was routed by the programme’s own constraint-aware maze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tools/router.py</w:t>
      </w:r>
      <w:r>
        <w:t xml:space="preserve">): a Dijkstra search on a 0.1 mm grid over four layers with a via cost, the</w:t>
      </w:r>
      <w:r>
        <w:t xml:space="preserve"> </w:t>
      </w:r>
      <w:r>
        <w:t xml:space="preserve">rules of 3.3 encoded as hard keep-outs and zone masks, a rip-up-and-retry pass for connections</w:t>
      </w:r>
      <w:r>
        <w:t xml:space="preserve"> </w:t>
      </w:r>
      <w:r>
        <w:t xml:space="preserve">that the first pass could not make, a via-push pass that moves any via that ends up inside</w:t>
      </w:r>
      <w:r>
        <w:t xml:space="preserve"> </w:t>
      </w:r>
      <w:r>
        <w:t xml:space="preserve">another net’s clearance, and reference planes built as real polygons on L2 and L3 with</w:t>
      </w:r>
      <w:r>
        <w:t xml:space="preserve"> </w:t>
      </w:r>
      <w:r>
        <w:t xml:space="preserve">four-spoke thermal reliefs on same-net through-hole pads. L1 and L4 carry signals only.</w:t>
      </w:r>
    </w:p>
    <w:p>
      <w:pPr>
        <w:pStyle w:val="BodyText"/>
      </w:pPr>
      <w:r>
        <w:rPr>
          <w:b/>
          <w:bCs/>
        </w:rPr>
        <w:t xml:space="preserve">This must be read as what it is.</w:t>
      </w:r>
      <w:r>
        <w:t xml:space="preserve"> </w:t>
      </w:r>
      <w:r>
        <w:t xml:space="preserve">The geometry is measured, not asserted: every clearance</w:t>
      </w:r>
      <w:r>
        <w:t xml:space="preserve"> </w:t>
      </w:r>
      <w:r>
        <w:t xml:space="preserve">is taken between the real polygons the Gerbers are written from. The result is transcribed</w:t>
      </w:r>
      <w:r>
        <w:t xml:space="preserve"> </w:t>
      </w:r>
      <w:r>
        <w:t xml:space="preserve">below from</w:t>
      </w:r>
      <w:r>
        <w:t xml:space="preserve"> </w:t>
      </w:r>
      <w:r>
        <w:rPr>
          <w:rStyle w:val="VerbatimChar"/>
        </w:rPr>
        <w:t xml:space="preserve">kicad/EEG-CAR-01_RevB_DRC_report.txt</w:t>
      </w:r>
      <w:r>
        <w:t xml:space="preserve">, which is the authority for it. This</w:t>
      </w:r>
      <w:r>
        <w:t xml:space="preserve"> </w:t>
      </w:r>
      <w:r>
        <w:t xml:space="preserve">paragraph is not the authority: if the table below and the report ever differ, the report is</w:t>
      </w:r>
      <w:r>
        <w:t xml:space="preserve"> </w:t>
      </w:r>
      <w:r>
        <w:t xml:space="preserve">right and this document is corrected.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245"/>
        <w:gridCol w:w="3342"/>
        <w:gridCol w:w="2824"/>
      </w:tblGrid>
      <w:tr>
        <w:trPr>
          <w:cantSplit/>
          <w:tblHeader/>
        </w:trPr>
        <w:tc>
          <w:tcPr>
            <w:tcW w:w="3245" w:type="dxa"/>
          </w:tcPr>
          <w:p>
            <w:pPr>
              <w:pStyle w:val="Compact"/>
            </w:pPr>
            <w:r>
              <w:t xml:space="preserve">What the DRC measured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Rule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Board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150.0 × 130.0 mm, four copper layers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Track segments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3 745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Through vias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552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Pour islands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4 –</w:t>
            </w:r>
            <w:r>
              <w:t xml:space="preserve"> </w:t>
            </w:r>
            <w:r>
              <w:rPr>
                <w:b/>
                <w:bCs/>
              </w:rPr>
              <w:t xml:space="preserve">each reference plane is one continuous island per net, on both L2 and L3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one island per net per plane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clearance on L1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0.260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clearance on L2 and L3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0.285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clearance on L4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0.275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Narrowest conductor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0.20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0.20 mm minimum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Connections the router had to relax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169</w:t>
            </w:r>
            <w:r>
              <w:t xml:space="preserve"> </w:t>
            </w:r>
            <w:r>
              <w:t xml:space="preserve">– 36 narrower than the 0.25 mm preferred width, 133 at full width with a reduced gap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every one at or above the 0.20 mm minimum conductor and gap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Smallest plated hole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0.30 mm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0.30 mm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Non-plated holes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Digital nets inside the analogue zone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 zone crossings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AGND_REF-to-DGND bridges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(R90)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exactly 1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HARN_SHIELD-to-DGND bridges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(R91)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exactly 1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Duplicate copper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segments,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via positions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Nets checked for connectivity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t xml:space="preserve">145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Nets fully connected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145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145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t xml:space="preserve">Nets with no copper at all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32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Violations</w:t>
            </w:r>
          </w:p>
        </w:tc>
        <w:tc>
          <w:tcPr>
            <w:tcW w:w="33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w="2824" w:type="dxa"/>
          </w:tcPr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There are no violations.</w:t>
      </w:r>
      <w:r>
        <w:t xml:space="preserve"> </w:t>
      </w:r>
      <w:r>
        <w:t xml:space="preserve">The report’s own line is:</w:t>
      </w:r>
      <w:r>
        <w:t xml:space="preserve"> </w:t>
      </w:r>
      <w:r>
        <w:t xml:space="preserve">“VIOLATIONS: 0 – none. The board</w:t>
      </w:r>
      <w:r>
        <w:t xml:space="preserve"> </w:t>
      </w:r>
      <w:r>
        <w:t xml:space="preserve">passes every rule listed above.”</w:t>
      </w:r>
      <w:r>
        <w:t xml:space="preserve"> </w:t>
      </w:r>
      <w:r>
        <w:t xml:space="preserve">Every net the connectivity check grades is one connected</w:t>
      </w:r>
      <w:r>
        <w:t xml:space="preserve"> </w:t>
      </w:r>
      <w:r>
        <w:t xml:space="preserve">copper island, none is left without copper, and the two electrode-clearance vias at 0.328 mm</w:t>
      </w:r>
      <w:r>
        <w:t xml:space="preserve"> </w:t>
      </w:r>
      <w:r>
        <w:t xml:space="preserve">that earlier issues of this section recorded are gone. There are no clearance violations of</w:t>
      </w:r>
      <w:r>
        <w:t xml:space="preserve"> </w:t>
      </w:r>
      <w:r>
        <w:t xml:space="preserve">any kind, and no track width, annular ring, plated-hole size, board-edge, non-plated-hole,</w:t>
      </w:r>
      <w:r>
        <w:t xml:space="preserve"> </w:t>
      </w:r>
      <w:r>
        <w:t xml:space="preserve">isolation keep-out or via keep-out violation. In particular the isolation strip at</w:t>
      </w:r>
      <w:r>
        <w:t xml:space="preserve"> </w:t>
      </w:r>
      <w:r>
        <w:rPr>
          <w:b/>
          <w:bCs/>
        </w:rPr>
        <w:t xml:space="preserve">x ≥</w:t>
      </w:r>
      <w:r>
        <w:rPr>
          <w:b/>
          <w:bCs/>
        </w:rPr>
        <w:t xml:space="preserve"> </w:t>
      </w:r>
      <w:r>
        <w:rPr>
          <w:b/>
          <w:bCs/>
        </w:rPr>
        <w:t xml:space="preserve">141.0 mm, y = 2.0 to 22.0 mm is clear of copper on all four layers</w:t>
      </w:r>
      <w:r>
        <w:t xml:space="preserve">, and that is said here</w:t>
      </w:r>
      <w:r>
        <w:t xml:space="preserve"> </w:t>
      </w:r>
      <w:r>
        <w:t xml:space="preserve">because the report says it: the keep-out is now enforced against copper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rather than</w:t>
      </w:r>
      <w:r>
        <w:t xml:space="preserve"> </w:t>
      </w:r>
      <w:r>
        <w:t xml:space="preserve">track centrelines, which is what earlier revisions got wrong. How the board was brought to</w:t>
      </w:r>
      <w:r>
        <w:t xml:space="preserve"> </w:t>
      </w:r>
      <w:r>
        <w:t xml:space="preserve">this state is recorded in</w:t>
      </w:r>
      <w:r>
        <w:t xml:space="preserve"> </w:t>
      </w:r>
      <w:r>
        <w:rPr>
          <w:b/>
          <w:bCs/>
        </w:rPr>
        <w:t xml:space="preserve">ECO-EEG-016 section 2B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closing it cost: 169 relaxed connections.</w:t>
      </w:r>
      <w:r>
        <w:t xml:space="preserve"> </w:t>
      </w:r>
      <w:r>
        <w:t xml:space="preserve">On 169 pad-to-pad connections the router</w:t>
      </w:r>
      <w:r>
        <w:t xml:space="preserve"> </w:t>
      </w:r>
      <w:r>
        <w:t xml:space="preserve">had to take the tightest geometry the rules allow – 36 with a conductor narrower than the</w:t>
      </w:r>
      <w:r>
        <w:t xml:space="preserve"> </w:t>
      </w:r>
      <w:r>
        <w:t xml:space="preserve">0.25 mm preferred width, and 133 at full width with a reduced gap. Every one is at or above</w:t>
      </w:r>
      <w:r>
        <w:t xml:space="preserve"> </w:t>
      </w:r>
      <w:r>
        <w:t xml:space="preserve">the 0.20 mm minimum conductor and the 0.20 mm minimum gap, so none of them is a violation,</w:t>
      </w:r>
      <w:r>
        <w:t xml:space="preserve"> </w:t>
      </w:r>
      <w:r>
        <w:t xml:space="preserve">and none of them is comfortable either. The route this document carried before it closed</w:t>
      </w:r>
      <w:r>
        <w:t xml:space="preserve"> </w:t>
      </w:r>
      <w:r>
        <w:t xml:space="preserve">relaxed 19.</w:t>
      </w:r>
      <w:r>
        <w:t xml:space="preserve"> </w:t>
      </w:r>
      <w:r>
        <w:rPr>
          <w:b/>
          <w:bCs/>
        </w:rPr>
        <w:t xml:space="preserve">A board that closes at minimum geometry is not the same board as one that</w:t>
      </w:r>
      <w:r>
        <w:rPr>
          <w:b/>
          <w:bCs/>
        </w:rPr>
        <w:t xml:space="preserve"> </w:t>
      </w:r>
      <w:r>
        <w:rPr>
          <w:b/>
          <w:bCs/>
        </w:rPr>
        <w:t xml:space="preserve">closes at preferred geometry, even when every rule passes</w:t>
      </w:r>
      <w:r>
        <w:t xml:space="preserve">, and those 169 places are where</w:t>
      </w:r>
      <w:r>
        <w:t xml:space="preserve"> </w:t>
      </w:r>
      <w:r>
        <w:t xml:space="preserve">the layout reviewer starts. The DRC report lists them by net and by pad pair, split into the</w:t>
      </w:r>
      <w:r>
        <w:t xml:space="preserve"> </w:t>
      </w:r>
      <w:r>
        <w:t xml:space="preserve">two kinds, so a reviewer can go straight to where the router had to squeeze. The list counts</w:t>
      </w:r>
      <w:r>
        <w:t xml:space="preserve"> </w:t>
      </w:r>
      <w:r>
        <w:rPr>
          <w:i/>
          <w:iCs/>
        </w:rPr>
        <w:t xml:space="preserve">connections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tracks below 0.25 mm</w:t>
      </w:r>
      <w:r>
        <w:t xml:space="preserve"> </w:t>
      </w:r>
      <w:r>
        <w:t xml:space="preserve">figure under MEASURED counts</w:t>
      </w:r>
      <w:r>
        <w:t xml:space="preserve"> </w:t>
      </w:r>
      <w:r>
        <w:rPr>
          <w:i/>
          <w:iCs/>
        </w:rPr>
        <w:t xml:space="preserve">segments</w:t>
      </w:r>
      <w:r>
        <w:t xml:space="preserve">, and one</w:t>
      </w:r>
      <w:r>
        <w:t xml:space="preserve"> </w:t>
      </w:r>
      <w:r>
        <w:t xml:space="preserve">connection is many segments, which is why the two numbers differ.</w:t>
      </w:r>
    </w:p>
    <w:p>
      <w:pPr>
        <w:pStyle w:val="BodyText"/>
      </w:pPr>
      <w:r>
        <w:rPr>
          <w:b/>
          <w:bCs/>
        </w:rPr>
        <w:t xml:space="preserve">The fabrication data is RELEASED FOR REVIEW under RFQ-EEG-002A. It is not released for</w:t>
      </w:r>
      <w:r>
        <w:rPr>
          <w:b/>
          <w:bCs/>
        </w:rPr>
        <w:t xml:space="preserve"> </w:t>
      </w:r>
      <w:r>
        <w:rPr>
          <w:b/>
          <w:bCs/>
        </w:rPr>
        <w:t xml:space="preserve">fabrication.</w:t>
      </w:r>
      <w:r>
        <w:t xml:space="preserve"> </w:t>
      </w:r>
      <w:r>
        <w:t xml:space="preserve">ECO-EEG-016 section 3 sets the gate for releasing fabrication data as zero DRC</w:t>
      </w:r>
      <w:r>
        <w:t xml:space="preserve"> </w:t>
      </w:r>
      <w:r>
        <w:t xml:space="preserve">violations, every net one connected copper island, and both inner planes continuous under the</w:t>
      </w:r>
      <w:r>
        <w:t xml:space="preserve"> </w:t>
      </w:r>
      <w:r>
        <w:t xml:space="preserve">analogue zone.</w:t>
      </w:r>
      <w:r>
        <w:t xml:space="preserve"> </w:t>
      </w:r>
      <w:r>
        <w:rPr>
          <w:b/>
          <w:bCs/>
        </w:rPr>
        <w:t xml:space="preserve">All three are now met.</w:t>
      </w:r>
      <w:r>
        <w:t xml:space="preserve"> </w:t>
      </w:r>
      <w:r>
        <w:t xml:space="preserve">What has not happened is the review: the routing was</w:t>
      </w:r>
      <w:r>
        <w:t xml:space="preserve"> </w:t>
      </w:r>
      <w:r>
        <w:t xml:space="preserve">produced by the programme’s own tools and no human layout engineer has looked at it, and</w:t>
      </w:r>
      <w:r>
        <w:t xml:space="preserve"> </w:t>
      </w:r>
      <w:r>
        <w:t xml:space="preserve">fabrication release awaits RFQ-EEG-002A. A manufacturer may quote from this data set and may</w:t>
      </w:r>
      <w:r>
        <w:t xml:space="preserve"> </w:t>
      </w:r>
      <w:r>
        <w:t xml:space="preserve">plan from it.</w:t>
      </w:r>
      <w:r>
        <w:t xml:space="preserve"> </w:t>
      </w:r>
      <w:r>
        <w:rPr>
          <w:b/>
          <w:bCs/>
        </w:rPr>
        <w:t xml:space="preserve">No document in this package may describe the fabrication data as released for</w:t>
      </w:r>
      <w:r>
        <w:rPr>
          <w:b/>
          <w:bCs/>
        </w:rPr>
        <w:t xml:space="preserve"> </w:t>
      </w:r>
      <w:r>
        <w:rPr>
          <w:b/>
          <w:bCs/>
        </w:rPr>
        <w:t xml:space="preserve">fabrication, or say that boards may be ordered from it, before that review is closed</w:t>
      </w:r>
      <w:r>
        <w:t xml:space="preserve">, and no</w:t>
      </w:r>
      <w:r>
        <w:t xml:space="preserve"> </w:t>
      </w:r>
      <w:r>
        <w:t xml:space="preserve">document may state a DRC result – including that the board now passes – without checking the</w:t>
      </w:r>
      <w:r>
        <w:t xml:space="preserve"> </w:t>
      </w:r>
      <w:r>
        <w:t xml:space="preserve">report, as this section has.</w:t>
      </w:r>
    </w:p>
    <w:p>
      <w:pPr>
        <w:pStyle w:val="BodyText"/>
      </w:pPr>
      <w:r>
        <w:rPr>
          <w:b/>
          <w:bCs/>
        </w:rPr>
        <w:t xml:space="preserve">Why the DRC counts 145 nets and section 3.2 counts 156.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declares</w:t>
      </w:r>
      <w:r>
        <w:t xml:space="preserve"> </w:t>
      </w:r>
      <w:r>
        <w:rPr>
          <w:b/>
          <w:bCs/>
        </w:rPr>
        <w:t xml:space="preserve">156 nets</w:t>
      </w:r>
      <w:r>
        <w:t xml:space="preserve"> </w:t>
      </w:r>
      <w:r>
        <w:t xml:space="preserve">across 211 reference designators and 636 pads, 620 of which carry a net. Eleven of those 156</w:t>
      </w:r>
      <w:r>
        <w:t xml:space="preserve"> </w:t>
      </w:r>
      <w:r>
        <w:t xml:space="preserve">nets have a single pad – test points, spare ways and no-connects – and a net with one pad has</w:t>
      </w:r>
      <w:r>
        <w:t xml:space="preserve"> </w:t>
      </w:r>
      <w:r>
        <w:t xml:space="preserve">nothing to join, so</w:t>
      </w:r>
      <w:r>
        <w:t xml:space="preserve"> </w:t>
      </w:r>
      <w:r>
        <w:rPr>
          <w:rStyle w:val="VerbatimChar"/>
        </w:rPr>
        <w:t xml:space="preserve">tools/netcheck.py</w:t>
      </w:r>
      <w:r>
        <w:t xml:space="preserve"> </w:t>
      </w:r>
      <w:r>
        <w:t xml:space="preserve">does not check it. The connectivity check therefore</w:t>
      </w:r>
      <w:r>
        <w:t xml:space="preserve"> </w:t>
      </w:r>
      <w:r>
        <w:t xml:space="preserve">reports on</w:t>
      </w:r>
      <w:r>
        <w:t xml:space="preserve"> </w:t>
      </w:r>
      <w:r>
        <w:rPr>
          <w:b/>
          <w:bCs/>
        </w:rPr>
        <w:t xml:space="preserve">145 nets, and all 145 are fully connected</w:t>
      </w:r>
      <w:r>
        <w:t xml:space="preserve">. Both figures are correct for what</w:t>
      </w:r>
      <w:r>
        <w:t xml:space="preserve"> </w:t>
      </w:r>
      <w:r>
        <w:t xml:space="preserve">they count.</w:t>
      </w:r>
      <w:r>
        <w:t xml:space="preserve"> </w:t>
      </w:r>
      <w:r>
        <w:rPr>
          <w:b/>
          <w:bCs/>
        </w:rPr>
        <w:t xml:space="preserve">156 is the netlist figure</w:t>
      </w:r>
      <w:r>
        <w:t xml:space="preserve">: it is what the IPC-D-356A file and the 100 % bare-board</w:t>
      </w:r>
      <w:r>
        <w:t xml:space="preserve"> </w:t>
      </w:r>
      <w:r>
        <w:t xml:space="preserve">electrical test of section 3.2 are written against.</w:t>
      </w:r>
      <w:r>
        <w:t xml:space="preserve"> </w:t>
      </w:r>
      <w:r>
        <w:rPr>
          <w:b/>
          <w:bCs/>
        </w:rPr>
        <w:t xml:space="preserve">145 is the connectivity figure</w:t>
      </w:r>
      <w:r>
        <w:t xml:space="preserve">: it is</w:t>
      </w:r>
      <w:r>
        <w:t xml:space="preserve"> </w:t>
      </w:r>
      <w:r>
        <w:t xml:space="preserve">what the DRC report grades and it can never exceed 156. Any document quoting either number</w:t>
      </w:r>
      <w:r>
        <w:t xml:space="preserve"> </w:t>
      </w:r>
      <w:r>
        <w:t xml:space="preserve">states which of the two it is quoting.</w:t>
      </w:r>
    </w:p>
    <w:p>
      <w:pPr>
        <w:pStyle w:val="BodyText"/>
      </w:pPr>
      <w:r>
        <w:t xml:space="preserve">The routing has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been reviewed by a human layout engineer, and an autorouter has no</w:t>
      </w:r>
      <w:r>
        <w:t xml:space="preserve"> </w:t>
      </w:r>
      <w:r>
        <w:t xml:space="preserve">opinion about return paths, coupling or manufacturability beyond the rules it was given.</w:t>
      </w:r>
      <w:r>
        <w:t xml:space="preserve"> </w:t>
      </w:r>
      <w:r>
        <w:t xml:space="preserve">Passing every rule it was given does not change that. RFQ-EEG-002A is therefore re-scoped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route this board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review this routing – the 169 relaxed connections first –</w:t>
      </w:r>
      <w:r>
        <w:rPr>
          <w:b/>
          <w:bCs/>
        </w:rPr>
        <w:t xml:space="preserve"> </w:t>
      </w:r>
      <w:r>
        <w:rPr>
          <w:b/>
          <w:bCs/>
        </w:rPr>
        <w:t xml:space="preserve">correct what is wrong and sign it off</w:t>
      </w:r>
      <w:r>
        <w:t xml:space="preserve">: a much smaller and cheaper task than routing from a</w:t>
      </w:r>
      <w:r>
        <w:t xml:space="preserve"> </w:t>
      </w:r>
      <w:r>
        <w:t xml:space="preserve">blank sheet, and one that starts from data that closes.</w:t>
      </w:r>
    </w:p>
    <w:p>
      <w:r>
        <w:pict>
          <v:rect style="width:0;height:1.5pt" ns2:hralign="center" ns2:hrstd="t" ns2:hr="t"/>
        </w:pict>
      </w:r>
    </w:p>
    <w:bookmarkEnd w:id="17"/>
    <w:bookmarkEnd w:id="18"/>
    <w:bookmarkStart w:id="19" w:name="printable-and-mechanical-parts"/>
    <w:p>
      <w:pPr>
        <w:pStyle w:val="Heading2"/>
      </w:pPr>
      <w:r>
        <w:t xml:space="preserve">4. Printable and mechanical parts</w:t>
      </w:r>
    </w:p>
    <w:p>
      <w:pPr>
        <w:pStyle w:val="FirstParagraph"/>
      </w:pPr>
      <w:r>
        <w:t xml:space="preserve">The part-identifier register PARTS-EEG-019 is now the single authority for every part number</w:t>
      </w:r>
      <w:r>
        <w:t xml:space="preserve"> </w:t>
      </w:r>
      <w:r>
        <w:t xml:space="preserve">in the package. It exists because Rev A used</w:t>
      </w:r>
      <w:r>
        <w:t xml:space="preserve"> </w:t>
      </w:r>
      <w:r>
        <w:rPr>
          <w:rStyle w:val="VerbatimChar"/>
        </w:rPr>
        <w:t xml:space="preserve">HM-xx</w:t>
      </w:r>
      <w:r>
        <w:t xml:space="preserve"> </w:t>
      </w:r>
      <w:r>
        <w:t xml:space="preserve">as two overlapping namespaces – figure</w:t>
      </w:r>
      <w:r>
        <w:t xml:space="preserve"> </w:t>
      </w:r>
      <w:r>
        <w:t xml:space="preserve">labels and part numbers – with the result that</w:t>
      </w:r>
      <w:r>
        <w:t xml:space="preserve"> </w:t>
      </w:r>
      <w:r>
        <w:rPr>
          <w:b/>
          <w:bCs/>
        </w:rPr>
        <w:t xml:space="preserve">HM-07 named the boom microphone arm in</w:t>
      </w:r>
      <w:r>
        <w:rPr>
          <w:b/>
          <w:bCs/>
        </w:rPr>
        <w:t xml:space="preserve"> </w:t>
      </w:r>
      <w:r>
        <w:rPr>
          <w:b/>
          <w:bCs/>
        </w:rPr>
        <w:t xml:space="preserve">DSN-EEG-002 section 10 and the battery hatch in DSN-EEG-003 section 4 and in the STL set</w:t>
      </w:r>
      <w:r>
        <w:t xml:space="preserve">.</w:t>
      </w:r>
      <w:r>
        <w:t xml:space="preserve"> </w:t>
      </w:r>
      <w:r>
        <w:t xml:space="preserve">A manufacturer printing</w:t>
      </w:r>
      <w:r>
        <w:t xml:space="preserve"> </w:t>
      </w:r>
      <w:r>
        <w:t xml:space="preserve">“HM-07”</w:t>
      </w:r>
      <w:r>
        <w:t xml:space="preserve"> </w:t>
      </w:r>
      <w:r>
        <w:t xml:space="preserve">would have produced a different part depending on which</w:t>
      </w:r>
      <w:r>
        <w:t xml:space="preserve"> </w:t>
      </w:r>
      <w:r>
        <w:t xml:space="preserve">document was open. Figures are now</w:t>
      </w:r>
      <w:r>
        <w:t xml:space="preserve"> </w:t>
      </w:r>
      <w:r>
        <w:rPr>
          <w:rStyle w:val="VerbatimChar"/>
        </w:rPr>
        <w:t xml:space="preserve">FIG-nn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HM-xx</w:t>
      </w:r>
      <w:r>
        <w:t xml:space="preserve"> </w:t>
      </w:r>
      <w:r>
        <w:t xml:space="preserve">is reserved for parts.</w:t>
      </w:r>
    </w:p>
    <w:p>
      <w:pPr>
        <w:pStyle w:val="BodyText"/>
      </w:pPr>
      <w:r>
        <w:rPr>
          <w:b/>
          <w:bCs/>
        </w:rPr>
        <w:t xml:space="preserve">The enclosure and the module plate grew with the board.</w:t>
      </w:r>
      <w:r>
        <w:t xml:space="preserve"> </w:t>
      </w:r>
      <w:r>
        <w:t xml:space="preserve">POD-P1 and MP-01 are generated by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t xml:space="preserve">from the same</w:t>
      </w:r>
      <w:r>
        <w:t xml:space="preserve"> </w:t>
      </w:r>
      <w:r>
        <w:rPr>
          <w:rStyle w:val="VerbatimChar"/>
        </w:rPr>
        <w:t xml:space="preserve">BOARD_W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BOARD_H</w:t>
      </w:r>
      <w:r>
        <w:t xml:space="preserve"> </w:t>
      </w:r>
      <w:r>
        <w:t xml:space="preserve">as the carrier, so they follow the</w:t>
      </w:r>
      <w:r>
        <w:t xml:space="preserve"> </w:t>
      </w:r>
      <w:r>
        <w:t xml:space="preserve">outline change automatically; the figures below are the current ones.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66"/>
        <w:gridCol w:w="2174"/>
        <w:gridCol w:w="1927"/>
        <w:gridCol w:w="1720"/>
        <w:gridCol w:w="1724"/>
      </w:tblGrid>
      <w:tr>
        <w:trPr>
          <w:cantSplit/>
          <w:tblHeader/>
        </w:trPr>
        <w:tc>
          <w:tcPr>
            <w:tcW w:w="1866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Part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Bounding box (mm)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Volume (cm³)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Process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HM-01_frame_monocoque.stl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HM-01 helmet frame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191.1 × 229.6 × 158.0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133.6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HM-02_brow_pad.stl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HM-02 brow pad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see MECH-EEG-020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 or TPU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HM-04_electrode_assembly_body.stl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HM-04 electrode assembly, 8 fitted + 2 spare = 10 per kit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12.4 × 12.4 × 18.0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1.9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HM-08_battery_hatch.stl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HM-08 quarter-turn hatch (was HM-07 in Rev A)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48.0 × 36.0 × 6.5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6.9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HM-09_service_key.stl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HM-09 cup service key, one per operator,</w:t>
            </w:r>
            <w:r>
              <w:t xml:space="preserve"> </w:t>
            </w:r>
            <w:r>
              <w:rPr>
                <w:b/>
                <w:bCs/>
              </w:rPr>
              <w:t xml:space="preserve">not a kit item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17.9 × 17.9 × 40.2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3.9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MP-01_module_plate.stl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MP-01 module mounting plate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146.0 × 126.0 × 3.0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POD-P1_prototype_enclosure_base.stl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POD-P1 base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163.0 × 143.0 × 58.0 external; 158.0 × 138.0 × 55.5 internal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 or FDM PETG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POD-P1_prototype_enclosure_lid.stl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POD-P1 lid, with a 2.0 mm spigot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163.0 × 143.0 × 6.0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MJF PA12 or FDM PETG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FIT-01_fit_test_coupon.stl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FIT-01 fit-test coupon, printed with every batch, bores 9.20 / 9.35 / 9.15 mm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60.0 × 24.0 × 10.0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see PARTS-EEG-019 §2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same process as the batch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CASE-00_foam_layer_1.dxf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CASE-00-01 foam layer 1 of 7, all nine bays, helmet bay at the 181 × 220 mm shelf opening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CASE-00_foam_layer_2.dxf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CASE-00-02 foam layer 2 of 7, all nine bays, helmet bay at the full 197 × 236 mm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CASE-00_foam_layer_3.dxf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CASE-00-03 foam layer 3 of 7, five bays: helmet, headphones, pod, consumables, cables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CASE-00_foam_layer_4.dxf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CASE-00-04 foam layer 4 of 7, two bays: helmet, headphones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CASE-00_foam_layer_5.dxf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CASE-00-05 foam layer 5 of 7, helmet bay only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CASE-00_foam_layer_6.dxf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CASE-00-06 foam layer 6 of 7, helmet bay only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  <w:tr>
        <w:trPr>
          <w:cantSplit/>
        </w:trPr>
        <w:tc>
          <w:tcPr>
            <w:tcW w:w="18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CASE-00_foam_layer_7.dxf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CASE-00-07 foam layer 7 of 7, helmet bay only</w:t>
            </w:r>
          </w:p>
        </w:tc>
        <w:tc>
          <w:tcPr>
            <w:tcW w:w="1927" w:type="dxa"/>
          </w:tcPr>
          <w:p>
            <w:pPr>
              <w:pStyle w:val="Compact"/>
            </w:pPr>
            <w:r>
              <w:t xml:space="preserve">516.0 × 390.0 sheet, 25 thick, 1:1 in mm</w:t>
            </w:r>
          </w:p>
        </w:tc>
        <w:tc>
          <w:tcPr>
            <w:tcW w:w="1720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4" w:type="dxa"/>
          </w:tcPr>
          <w:p>
            <w:pPr>
              <w:pStyle w:val="Compact"/>
            </w:pPr>
            <w:r>
              <w:t xml:space="preserve">die-cut or laser-cut</w:t>
            </w:r>
          </w:p>
        </w:tc>
      </w:tr>
    </w:tbl>
    <w:p>
      <w:pPr>
        <w:pStyle w:val="BodyText"/>
      </w:pPr>
      <w:r>
        <w:t xml:space="preserve">The seven foam files are the</w:t>
      </w:r>
      <w:r>
        <w:t xml:space="preserve"> </w:t>
      </w:r>
      <w:r>
        <w:rPr>
          <w:b/>
          <w:bCs/>
        </w:rPr>
        <w:t xml:space="preserve">CASE-00 Rev C</w:t>
      </w:r>
      <w:r>
        <w:t xml:space="preserve"> </w:t>
      </w:r>
      <w:r>
        <w:t xml:space="preserve">stack of PKG-EEG-015 section 2.2, written by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rPr>
          <w:rStyle w:val="VerbatimChar"/>
        </w:rPr>
        <w:t xml:space="preserve">foam_dxf()</w:t>
      </w:r>
      <w:r>
        <w:t xml:space="preserve">; the two Rev B sheets this table listed until the correction</w:t>
      </w:r>
      <w:r>
        <w:t xml:space="preserve"> </w:t>
      </w:r>
      <w:r>
        <w:t xml:space="preserve">of 2 September 2026 are withdrawn and deleted from</w:t>
      </w:r>
      <w:r>
        <w:t xml:space="preserve"> </w:t>
      </w:r>
      <w:r>
        <w:rPr>
          <w:rStyle w:val="VerbatimChar"/>
        </w:rPr>
        <w:t xml:space="preserve">mech/</w:t>
      </w:r>
      <w:r>
        <w:t xml:space="preserve">, because 50 mm of foam cannot hold</w:t>
      </w:r>
      <w:r>
        <w:t xml:space="preserve"> </w:t>
      </w:r>
      <w:r>
        <w:t xml:space="preserve">a 158 mm helmet. A bay is</w:t>
      </w:r>
      <w:r>
        <w:t xml:space="preserve"> </w:t>
      </w:r>
      <w:r>
        <w:t xml:space="preserve">drawn in a file only where the schedule cuts it through that layer, so the seven are not</w:t>
      </w:r>
      <w:r>
        <w:t xml:space="preserve"> </w:t>
      </w:r>
      <w:r>
        <w:t xml:space="preserve">interchangeable.</w:t>
      </w:r>
      <w:r>
        <w:t xml:space="preserve"> </w:t>
      </w:r>
      <w:r>
        <w:rPr>
          <w:b/>
          <w:bCs/>
        </w:rPr>
        <w:t xml:space="preserve">They are drawn and not released for cutting</w:t>
      </w:r>
      <w:r>
        <w:t xml:space="preserve">: the 516.0 × 390.0 mm sheet is</w:t>
      </w:r>
      <w:r>
        <w:t xml:space="preserve"> </w:t>
      </w:r>
      <w:r>
        <w:t xml:space="preserve">the Peli 1560’s published internal footprint minus 2 mm on each plan axis, and no shell has been</w:t>
      </w:r>
      <w:r>
        <w:t xml:space="preserve"> </w:t>
      </w:r>
      <w:r>
        <w:t xml:space="preserve">bought or measured – PKG-EEG-015 section 3.2 re-draws the sheet to the measured footprint before</w:t>
      </w:r>
      <w:r>
        <w:t xml:space="preserve"> </w:t>
      </w:r>
      <w:r>
        <w:t xml:space="preserve">any foam is cut.</w:t>
      </w:r>
    </w:p>
    <w:p>
      <w:pPr>
        <w:pStyle w:val="BodyText"/>
      </w:pPr>
      <w:r>
        <w:t xml:space="preserve">STEP files and dimensioned 2D drawings accompany each STL in</w:t>
      </w:r>
      <w:r>
        <w:t xml:space="preserve"> </w:t>
      </w:r>
      <w:r>
        <w:rPr>
          <w:rStyle w:val="VerbatimChar"/>
        </w:rPr>
        <w:t xml:space="preserve">mech/step/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mech/drawings/</w:t>
      </w:r>
      <w:r>
        <w:t xml:space="preserve">, and MECH-EEG-020 is the drawing set. Rev A supplied STL only, from which no</w:t>
      </w:r>
      <w:r>
        <w:t xml:space="preserve"> </w:t>
      </w:r>
      <w:r>
        <w:t xml:space="preserve">one can dimension anything.</w:t>
      </w:r>
    </w:p>
    <w:p>
      <w:pPr>
        <w:pStyle w:val="BodyText"/>
      </w:pPr>
      <w:r>
        <w:rPr>
          <w:b/>
          <w:bCs/>
        </w:rPr>
        <w:t xml:space="preserve">MP-01.</w:t>
      </w:r>
      <w:r>
        <w:t xml:space="preserve"> </w:t>
      </w:r>
      <w:r>
        <w:t xml:space="preserve">An 8 mm solid border, a field of 12 × 3 mm jumper slots on a 16 × 7 mm grid, Ø2.7 mm</w:t>
      </w:r>
      <w:r>
        <w:t xml:space="preserve"> </w:t>
      </w:r>
      <w:r>
        <w:t xml:space="preserve">M2.5 clearance holes between the slot rows for the module fixings, one 31 × 61 mm opening over</w:t>
      </w:r>
      <w:r>
        <w:t xml:space="preserve"> </w:t>
      </w:r>
      <w:r>
        <w:t xml:space="preserve">the DevKit, and four Ø3.4 mm holes on the carrier mounting pattern.</w:t>
      </w:r>
    </w:p>
    <w:p>
      <w:pPr>
        <w:pStyle w:val="BodyText"/>
      </w:pPr>
      <w:r>
        <w:rPr>
          <w:b/>
          <w:bCs/>
        </w:rPr>
        <w:t xml:space="preserve">The carrier-to-plate standoff is M3 × 18 mm nylon hex, female-female, four off, with eight</w:t>
      </w:r>
      <w:r>
        <w:rPr>
          <w:b/>
          <w:bCs/>
        </w:rPr>
        <w:t xml:space="preserve"> </w:t>
      </w:r>
      <w:r>
        <w:rPr>
          <w:b/>
          <w:bCs/>
        </w:rPr>
        <w:t xml:space="preserve">M3 × 6 nylon pan screws.</w:t>
      </w:r>
      <w:r>
        <w:t xml:space="preserve"> </w:t>
      </w:r>
      <w:r>
        <w:t xml:space="preserve">Two documents previously dimensioned it and disagreed; 18 mm is the</w:t>
      </w:r>
      <w:r>
        <w:t xml:space="preserve"> </w:t>
      </w:r>
      <w:r>
        <w:t xml:space="preserve">figure, and it is load-bearing for safety, not only for fit: the slant path from carrier</w:t>
      </w:r>
      <w:r>
        <w:t xml:space="preserve"> </w:t>
      </w:r>
      <w:r>
        <w:t xml:space="preserve">copper, over the edge of the isolation keep-out and up the standoff to any host-side conductor</w:t>
      </w:r>
      <w:r>
        <w:t xml:space="preserve"> </w:t>
      </w:r>
      <w:r>
        <w:t xml:space="preserve">on MP-01 is at least 18 mm, which is more than twice the 8 mm the safety case asks for. That</w:t>
      </w:r>
      <w:r>
        <w:t xml:space="preserve"> </w:t>
      </w:r>
      <w:r>
        <w:t xml:space="preserve">closes RISK-EEG-011 SR-08. The full stack budget, which comes to 49.1 mm against 55.5 mm of</w:t>
      </w:r>
      <w:r>
        <w:t xml:space="preserve"> </w:t>
      </w:r>
      <w:r>
        <w:t xml:space="preserve">internal depth with 6.4 mm of margin, is tabulated once in ICD-EEG-006 section 4.</w:t>
      </w:r>
    </w:p>
    <w:p>
      <w:pPr>
        <w:pStyle w:val="BodyText"/>
      </w:pPr>
      <w:r>
        <w:rPr>
          <w:b/>
          <w:bCs/>
        </w:rPr>
        <w:t xml:space="preserve">POD-P1 panel openings.</w:t>
      </w:r>
      <w:r>
        <w:t xml:space="preserve"> </w:t>
      </w:r>
      <w:r>
        <w:t xml:space="preserve">The three response and stop buttons are 6 mm tactile switches with</w:t>
      </w:r>
      <w:r>
        <w:t xml:space="preserve"> </w:t>
      </w:r>
      <w:r>
        <w:t xml:space="preserve">12 mm coloured caps on extenders behind</w:t>
      </w:r>
      <w:r>
        <w:t xml:space="preserve"> </w:t>
      </w:r>
      <w:r>
        <w:rPr>
          <w:b/>
          <w:bCs/>
        </w:rPr>
        <w:t xml:space="preserve">13.0 mm openings on a 14 mm pitch</w:t>
      </w:r>
      <w:r>
        <w:t xml:space="preserve"> </w:t>
      </w:r>
      <w:r>
        <w:t xml:space="preserve">at y = 76, 90 and</w:t>
      </w:r>
      <w:r>
        <w:t xml:space="preserve"> </w:t>
      </w:r>
      <w:r>
        <w:t xml:space="preserve">104 mm on the right-hand wall. The host USB connection is</w:t>
      </w:r>
      <w:r>
        <w:t xml:space="preserve"> </w:t>
      </w:r>
      <w:r>
        <w:rPr>
          <w:b/>
          <w:bCs/>
        </w:rPr>
        <w:t xml:space="preserve">a socket, not a captive cable</w:t>
      </w:r>
      <w:r>
        <w:t xml:space="preserve">:</w:t>
      </w:r>
      <w:r>
        <w:t xml:space="preserve"> </w:t>
      </w:r>
      <w:r>
        <w:t xml:space="preserve">the USB-C receptacle on the ADuM4160 module is presented through a gasketed aperture, and the</w:t>
      </w:r>
      <w:r>
        <w:t xml:space="preserve"> </w:t>
      </w:r>
      <w:r>
        <w:t xml:space="preserve">kit ships the two cables of RFQ A-07, one of which is the host lead. The cable gland and the</w:t>
      </w:r>
      <w:r>
        <w:t xml:space="preserve"> </w:t>
      </w:r>
      <w:r>
        <w:t xml:space="preserve">captive lead WH-08 are deleted from the Phase 1 build and are a Phase 2 item for the helmet</w:t>
      </w:r>
      <w:r>
        <w:t xml:space="preserve"> </w:t>
      </w:r>
      <w:r>
        <w:t xml:space="preserve">shell.</w:t>
      </w:r>
      <w:r>
        <w:t xml:space="preserve"> </w:t>
      </w:r>
      <w:r>
        <w:rPr>
          <w:b/>
          <w:bCs/>
        </w:rPr>
        <w:t xml:space="preserve">The pod carries no indicator light:</w:t>
      </w:r>
      <w:r>
        <w:t xml:space="preserve"> </w:t>
      </w:r>
      <w:r>
        <w:t xml:space="preserve">all eight lights are in the helmet and the pod’s</w:t>
      </w:r>
      <w:r>
        <w:t xml:space="preserve"> </w:t>
      </w:r>
      <w:r>
        <w:t xml:space="preserve">state is read from the session runner, so the M-02 LED opening is withdrawn.</w:t>
      </w:r>
    </w:p>
    <w:p>
      <w:r>
        <w:pict>
          <v:rect style="width:0;height:1.5pt" ns2:hralign="center" ns2:hrstd="t" ns2:hr="t"/>
        </w:pict>
      </w:r>
    </w:p>
    <w:bookmarkEnd w:id="19"/>
    <w:bookmarkStart w:id="20" w:name="firmware-fw-eeg-001"/>
    <w:p>
      <w:pPr>
        <w:pStyle w:val="Heading2"/>
      </w:pPr>
      <w:r>
        <w:t xml:space="preserve">5. Firmware FW-EEG-001</w:t>
      </w:r>
    </w:p>
    <w:p>
      <w:pPr>
        <w:pStyle w:val="FirstParagraph"/>
      </w:pPr>
      <w:r>
        <w:rPr>
          <w:rStyle w:val="VerbatimChar"/>
        </w:rPr>
        <w:t xml:space="preserve">firmware/</w:t>
      </w:r>
      <w:r>
        <w:t xml:space="preserve"> </w:t>
      </w:r>
      <w:r>
        <w:t xml:space="preserve">now contains the build system, the configuration, the partition table, the</w:t>
      </w:r>
      <w:r>
        <w:t xml:space="preserve"> </w:t>
      </w:r>
      <w:r>
        <w:t xml:space="preserve">provisioning script and the host verification tool, not only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FW-EEG-001 Rev C is</w:t>
      </w:r>
      <w:r>
        <w:t xml:space="preserve"> </w:t>
      </w:r>
      <w:r>
        <w:t xml:space="preserve">the specification, and it is the home of the public-key fingerprint definition that six other</w:t>
      </w:r>
      <w:r>
        <w:t xml:space="preserve"> </w:t>
      </w:r>
      <w:r>
        <w:t xml:space="preserve">documents cite.</w:t>
      </w:r>
    </w:p>
    <w:p>
      <w:pPr>
        <w:pStyle w:val="BodyText"/>
      </w:pPr>
      <w:r>
        <w:rPr>
          <w:b/>
          <w:bCs/>
        </w:rPr>
        <w:t xml:space="preserve">Corrected 2 September 2026.</w:t>
      </w:r>
      <w:r>
        <w:t xml:space="preserve"> </w:t>
      </w:r>
      <w:r>
        <w:t xml:space="preserve">Until that date this section said, plainly, that the firmware</w:t>
      </w:r>
      <w:r>
        <w:t xml:space="preserve"> </w:t>
      </w:r>
      <w:r>
        <w:rPr>
          <w:i/>
          <w:iCs/>
        </w:rPr>
        <w:t xml:space="preserve">had never been compiled against a real ESP-IDF installation and had never run on hardware</w:t>
      </w:r>
      <w:r>
        <w:t xml:space="preserve">.</w:t>
      </w:r>
      <w:r>
        <w:t xml:space="preserve"> </w:t>
      </w:r>
      <w:r>
        <w:t xml:space="preserve">The first half is no longer true.</w:t>
      </w:r>
      <w:r>
        <w:t xml:space="preserve"> </w:t>
      </w:r>
      <w:r>
        <w:rPr>
          <w:b/>
          <w:bCs/>
        </w:rPr>
        <w:t xml:space="preserve">The firmware is built:</w:t>
      </w:r>
      <w:r>
        <w:t xml:space="preserve"> </w:t>
      </w:r>
      <w:r>
        <w:t xml:space="preserve">ESP-IDF v5.2.5, target esp32s3,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bootloader.bin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partition-table.bin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ota_data_initial.bin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eeg_field_kit.bin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recording the SHA-256 of each; the linked image</w:t>
      </w:r>
      <w:r>
        <w:t xml:space="preserve"> </w:t>
      </w:r>
      <w:r>
        <w:t xml:space="preserve">is 405,245 bytes. It has also</w:t>
      </w:r>
      <w:r>
        <w:t xml:space="preserve"> </w:t>
      </w:r>
      <w:r>
        <w:rPr>
          <w:b/>
          <w:bCs/>
        </w:rPr>
        <w:t xml:space="preserve">run once, in an emulator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firmware/release/qemu_boot.log</w:t>
      </w:r>
      <w:r>
        <w:t xml:space="preserve"> </w:t>
      </w:r>
      <w:r>
        <w:t xml:space="preserve">is</w:t>
      </w:r>
      <w:r>
        <w:t xml:space="preserve"> </w:t>
      </w:r>
      <w:r>
        <w:t xml:space="preserve">a full boot cycle under</w:t>
      </w:r>
      <w:r>
        <w:t xml:space="preserve"> </w:t>
      </w:r>
      <w:r>
        <w:rPr>
          <w:rStyle w:val="VerbatimChar"/>
        </w:rPr>
        <w:t xml:space="preserve">qemu-system-xtensa -M esp32s3</w:t>
      </w:r>
      <w:r>
        <w:t xml:space="preserve"> </w:t>
      </w:r>
      <w:r>
        <w:t xml:space="preserve">in which the second-stage bootloader</w:t>
      </w:r>
      <w:r>
        <w:t xml:space="preserve"> </w:t>
      </w:r>
      <w:r>
        <w:t xml:space="preserve">reads this partition table, the app is loaded from the factory slot,</w:t>
      </w:r>
      <w:r>
        <w:t xml:space="preserve"> </w:t>
      </w:r>
      <w:r>
        <w:rPr>
          <w:rStyle w:val="VerbatimChar"/>
        </w:rPr>
        <w:t xml:space="preserve">app_main()</w:t>
      </w:r>
      <w:r>
        <w:t xml:space="preserve"> </w:t>
      </w:r>
      <w:r>
        <w:t xml:space="preserve">runs, the</w:t>
      </w:r>
      <w:r>
        <w:t xml:space="preserve"> </w:t>
      </w:r>
      <w:r>
        <w:t xml:space="preserve">microSD and ES8388 bring-up paths degrade gracefully when the peripherals do not answer, and</w:t>
      </w:r>
      <w:r>
        <w:t xml:space="preserve"> </w:t>
      </w:r>
      <w:r>
        <w:t xml:space="preserve">the PSRAM ring-buffer allocation failure is caught and aborted where FW-D13 says it should be.</w:t>
      </w:r>
    </w:p>
    <w:p>
      <w:pPr>
        <w:pStyle w:val="BodyText"/>
      </w:pPr>
      <w:r>
        <w:rPr>
          <w:b/>
          <w:bCs/>
        </w:rPr>
        <w:t xml:space="preserve">The second half is still true, and it is the half that matters: the firmware has never run</w:t>
      </w:r>
      <w:r>
        <w:rPr>
          <w:b/>
          <w:bCs/>
        </w:rPr>
        <w:t xml:space="preserve"> </w:t>
      </w:r>
      <w:r>
        <w:rPr>
          <w:b/>
          <w:bCs/>
        </w:rPr>
        <w:t xml:space="preserve">on hardware.</w:t>
      </w:r>
      <w:r>
        <w:t xml:space="preserve"> </w:t>
      </w:r>
      <w:r>
        <w:t xml:space="preserve">QEMU’s esp32s3 machine has no octal PSRAM, no microSD, no ES8388 and no</w:t>
      </w:r>
      <w:r>
        <w:t xml:space="preserve"> </w:t>
      </w:r>
      <w:r>
        <w:t xml:space="preserve">ADS1299, so not one register value, daisy-chain order or SPI timing in this design is</w:t>
      </w:r>
      <w:r>
        <w:t xml:space="preserve"> </w:t>
      </w:r>
      <w:r>
        <w:t xml:space="preserve">evidenced by that run. A build is not a bring-up. Five drivers are still stubs (ES8388,</w:t>
      </w:r>
      <w:r>
        <w:t xml:space="preserve"> </w:t>
      </w:r>
      <w:r>
        <w:t xml:space="preserve">SDMMC, ATECC608B, MAX17048, the envelope onset detector). The pin map has been corrected</w:t>
      </w:r>
      <w:r>
        <w:t xml:space="preserve"> </w:t>
      </w:r>
      <w:r>
        <w:t xml:space="preserve">(ECO-EEG-009) and now avoids GPIO35, 36, 37 and 45. Completing the stubs and getting a clean</w:t>
      </w:r>
      <w:r>
        <w:t xml:space="preserve"> </w:t>
      </w:r>
      <w:r>
        <w:t xml:space="preserve">enumeration on three operating systems is the first task of the firmware volunteer or an ODM</w:t>
      </w:r>
      <w:r>
        <w:t xml:space="preserve"> </w:t>
      </w:r>
      <w:r>
        <w:t xml:space="preserve">line item, and TST-EEG-004 step T5 is its acceptance test.</w:t>
      </w:r>
    </w:p>
    <w:p>
      <w:pPr>
        <w:pStyle w:val="BodyText"/>
      </w:pPr>
      <w:r>
        <w:t xml:space="preserve">Three firmware facts a manufacturer needs, each stated with its exception in the same</w:t>
      </w:r>
      <w:r>
        <w:t xml:space="preserve"> </w:t>
      </w:r>
      <w:r>
        <w:t xml:space="preserve">sentence: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contact-light driver is written, and no light has ever been lit.</w:t>
      </w:r>
      <w:r>
        <w:t xml:space="preserve"> </w:t>
      </w:r>
      <w:r>
        <w:t xml:space="preserve">Corrected</w:t>
      </w:r>
      <w:r>
        <w:t xml:space="preserve"> </w:t>
      </w:r>
      <w:r>
        <w:t xml:space="preserve">2 September 2026: until that date</w:t>
      </w:r>
      <w:r>
        <w:t xml:space="preserve"> </w:t>
      </w:r>
      <w:r>
        <w:rPr>
          <w:rStyle w:val="VerbatimChar"/>
        </w:rPr>
        <w:t xml:space="preserve">lights_write()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were on/off only and</w:t>
      </w:r>
      <w:r>
        <w:t xml:space="preserve"> </w:t>
      </w:r>
      <w:r>
        <w:t xml:space="preserve">this bullet said the bicolour scheme was not coded, so E-27 was not met and TST-EEG-004 step</w:t>
      </w:r>
      <w:r>
        <w:t xml:space="preserve"> </w:t>
      </w:r>
      <w:r>
        <w:t xml:space="preserve">T11 could not pass.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reads the converter’s positive-side</w:t>
      </w:r>
      <w:r>
        <w:t xml:space="preserve"> </w:t>
      </w:r>
      <w:r>
        <w:t xml:space="preserve">lead-off comparator at</w:t>
      </w:r>
      <w:r>
        <w:t xml:space="preserve"> </w:t>
      </w:r>
      <w:r>
        <w:rPr>
          <w:b/>
          <w:bCs/>
        </w:rPr>
        <w:t xml:space="preserve">two thresholds</w:t>
      </w:r>
      <w:r>
        <w:t xml:space="preserve"> </w:t>
      </w:r>
      <w:r>
        <w:t xml:space="preserve">and alternates the green and red phases: a site</w:t>
      </w:r>
      <w:r>
        <w:t xml:space="preserve"> </w:t>
      </w:r>
      <w:r>
        <w:t xml:space="preserve">that trips neither is green, one that trips only the sensitive threshold is amber, and one</w:t>
      </w:r>
      <w:r>
        <w:t xml:space="preserve"> </w:t>
      </w:r>
      <w:r>
        <w:t xml:space="preserve">that trips both is red.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240, but the half-phase quantises to the</w:t>
      </w:r>
      <w:r>
        <w:t xml:space="preserve"> </w:t>
      </w:r>
      <w:r>
        <w:t xml:space="preserve">FreeRTOS tick, so the</w:t>
      </w:r>
      <w:r>
        <w:t xml:space="preserve"> </w:t>
      </w:r>
      <w:r>
        <w:rPr>
          <w:b/>
          <w:bCs/>
        </w:rPr>
        <w:t xml:space="preserve">actual alternation is about 250 Hz</w:t>
      </w:r>
      <w:r>
        <w:t xml:space="preserve">, which is what E-27’s</w:t>
      </w:r>
      <w:r>
        <w:t xml:space="preserve"> </w:t>
      </w:r>
      <w:r>
        <w:t xml:space="preserve">“above</w:t>
      </w:r>
      <w:r>
        <w:t xml:space="preserve"> </w:t>
      </w:r>
      <w:r>
        <w:t xml:space="preserve">100 Hz”</w:t>
      </w:r>
      <w:r>
        <w:t xml:space="preserve"> </w:t>
      </w:r>
      <w:r>
        <w:t xml:space="preserve">asks for and what T11’s colorimeter reads.</w:t>
      </w:r>
      <w:r>
        <w:t xml:space="preserve"> </w:t>
      </w:r>
      <w:r>
        <w:rPr>
          <w:b/>
          <w:bCs/>
        </w:rPr>
        <w:t xml:space="preserve">Corrected again 2026-09-02 (FW-D17):</w:t>
      </w:r>
      <w:r>
        <w:t xml:space="preserve"> </w:t>
      </w:r>
      <w:r>
        <w:t xml:space="preserve">this bullet read that the driver used both halves of the lead-off word and that red was</w:t>
      </w:r>
      <w:r>
        <w:t xml:space="preserve"> </w:t>
      </w:r>
      <w:r>
        <w:t xml:space="preserve">unreachable until the N-side excitation was enabled. Enabling it would not have helped.</w:t>
      </w:r>
      <w:r>
        <w:t xml:space="preserve"> </w:t>
      </w:r>
      <w:r>
        <w:rPr>
          <w:b/>
          <w:bCs/>
        </w:rPr>
        <w:t xml:space="preserve">The montage is single-ended</w:t>
      </w:r>
      <w:r>
        <w:t xml:space="preserve"> </w:t>
      </w:r>
      <w:r>
        <w:t xml:space="preserve">– J2 carries IN1 to IN8, one shared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BIASOUT</w:t>
      </w:r>
      <w:r>
        <w:t xml:space="preserve"> </w:t>
      </w:r>
      <w:r>
        <w:t xml:space="preserve">– so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 </w:t>
      </w:r>
      <w:r>
        <w:t xml:space="preserve">has no per-site electrode to report on, and with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closed all eight</w:t>
      </w:r>
      <w:r>
        <w:t xml:space="preserve"> </w:t>
      </w:r>
      <w:r>
        <w:t xml:space="preserve">N bits would have reported the one shared reference. The two-threshold sweep is what this</w:t>
      </w:r>
      <w:r>
        <w:t xml:space="preserve"> </w:t>
      </w:r>
      <w:r>
        <w:t xml:space="preserve">hardware can actually support. One caveat stands and is not rounded away: no unit exists,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T11 has not been run</w:t>
      </w:r>
      <w:r>
        <w:t xml:space="preserve">, and the two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values are the datasheet’s endpoints</w:t>
      </w:r>
      <w:r>
        <w:t xml:space="preserve"> </w:t>
      </w:r>
      <w:r>
        <w:t xml:space="preserve">rather than measured 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eFuses are not burned on the Phase 1 prototypes.</w:t>
      </w:r>
      <w:r>
        <w:t xml:space="preserve"> </w:t>
      </w:r>
      <w:r>
        <w:t xml:space="preserve">Secure boot and flash encryption</w:t>
      </w:r>
      <w:r>
        <w:t xml:space="preserve"> </w:t>
      </w:r>
      <w:r>
        <w:t xml:space="preserve">are enabled from Phase 2, so the two prototypes run unsigned images and TST-EEG-004 step T25</w:t>
      </w:r>
      <w:r>
        <w:t xml:space="preserve"> </w:t>
      </w:r>
      <w:r>
        <w:t xml:space="preserve">is marked</w:t>
      </w:r>
      <w:r>
        <w:t xml:space="preserve"> </w:t>
      </w:r>
      <w:r>
        <w:t xml:space="preserve">“Phase 2 onward”</w:t>
      </w:r>
      <w:r>
        <w:t xml:space="preserve"> </w:t>
      </w:r>
      <w:r>
        <w:t xml:space="preserve">and is not a Phase 1 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PSRAM ring buffer is 6 MB, not the 12 MB that three minutes at 1000 Hz would need</w:t>
      </w:r>
      <w:r>
        <w:t xml:space="preserve">,</w:t>
      </w:r>
      <w:r>
        <w:t xml:space="preserve"> </w:t>
      </w:r>
      <w:r>
        <w:t xml:space="preserve">which is 126 seconds of raw samples (124 s counted over the framed stream). RFQ F-06 is therefore relaxed to 90 seconds of ring plus unlimited</w:t>
      </w:r>
      <w:r>
        <w:t xml:space="preserve"> </w:t>
      </w:r>
      <w:r>
        <w:t xml:space="preserve">backfill from the microSD copy (ECO-EEG-025), rather than being quietly missed.</w:t>
      </w:r>
    </w:p>
    <w:p>
      <w:pPr>
        <w:pStyle w:val="FirstParagraph"/>
      </w:pPr>
      <w:r>
        <w:rPr>
          <w:b/>
          <w:bCs/>
        </w:rPr>
        <w:t xml:space="preserve">End-of-line flashing goes through the DevKitC-1’s own UART USB-C port</w:t>
      </w:r>
      <w:r>
        <w:t xml:space="preserve">, which carries the</w:t>
      </w:r>
      <w:r>
        <w:t xml:space="preserve"> </w:t>
      </w:r>
      <w:r>
        <w:t xml:space="preserve">auto-reset circuit (DTR and RTS to EN and IO0) on the DevKit itself and is reachable through</w:t>
      </w:r>
      <w:r>
        <w:t xml:space="preserve"> </w:t>
      </w:r>
      <w:r>
        <w:t xml:space="preserve">the MP-01 opening. The carrier’s J26 is a 1×6 console and recovery header 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enter</w:t>
      </w:r>
      <w:r>
        <w:t xml:space="preserve"> </w:t>
      </w:r>
      <w:r>
        <w:t xml:space="preserve">download mode, because GPIO0 is committed to LED_SR_LATCH (ECO-EEG-009) and J26 way 6 is a</w:t>
      </w:r>
      <w:r>
        <w:t xml:space="preserve"> </w:t>
      </w:r>
      <w:r>
        <w:t xml:space="preserve">spare,</w:t>
      </w:r>
      <w:r>
        <w:t xml:space="preserve"> </w:t>
      </w:r>
      <w:r>
        <w:rPr>
          <w:rStyle w:val="VerbatimChar"/>
        </w:rPr>
        <w:t xml:space="preserve">NC_GPIO0</w:t>
      </w:r>
      <w:r>
        <w:t xml:space="preserve">. No JTAG or SWD connector is fitted anywhere on the carrier; the ESP32-S3 is</w:t>
      </w:r>
      <w:r>
        <w:t xml:space="preserve"> </w:t>
      </w:r>
      <w:r>
        <w:t xml:space="preserve">programmed over UART0 and its native USB. RFQ E-28 has said so since RFQ-EEG-001 Rev D and</w:t>
      </w:r>
      <w:r>
        <w:t xml:space="preserve"> </w:t>
      </w:r>
      <w:r>
        <w:t xml:space="preserve">Rev E carries it unchanged, and the</w:t>
      </w:r>
      <w:r>
        <w:t xml:space="preserve"> </w:t>
      </w:r>
      <w:r>
        <w:t xml:space="preserve">“E-28</w:t>
      </w:r>
      <w:r>
        <w:t xml:space="preserve"> </w:t>
      </w:r>
      <w:r>
        <w:t xml:space="preserve">deviation”</w:t>
      </w:r>
      <w:r>
        <w:t xml:space="preserve"> </w:t>
      </w:r>
      <w:r>
        <w:t xml:space="preserve">notes that four documents carried against a 2×5 1.27 mm header are withdrawn</w:t>
      </w:r>
      <w:r>
        <w:t xml:space="preserve"> </w:t>
      </w:r>
      <w:r>
        <w:t xml:space="preserve">along with the header.</w:t>
      </w:r>
    </w:p>
    <w:p>
      <w:r>
        <w:pict>
          <v:rect style="width:0;height:1.5pt" ns2:hralign="center" ns2:hrstd="t" ns2:hr="t"/>
        </w:pict>
      </w:r>
    </w:p>
    <w:bookmarkEnd w:id="20"/>
    <w:bookmarkStart w:id="21" w:name="production-test-tst-eeg-004-rev-c"/>
    <w:p>
      <w:pPr>
        <w:pStyle w:val="Heading2"/>
      </w:pPr>
      <w:r>
        <w:t xml:space="preserve">6. Production test TST-EEG-004 Rev C</w:t>
      </w:r>
    </w:p>
    <w:p>
      <w:pPr>
        <w:pStyle w:val="FirstParagraph"/>
      </w:pPr>
      <w:r>
        <w:t xml:space="preserve">Now a standalone controlled specification with fixtures designed in JIG-EEG-009 Rev B.</w:t>
      </w:r>
      <w:r>
        <w:t xml:space="preserve"> </w:t>
      </w:r>
      <w:r>
        <w:rPr>
          <w:b/>
          <w:bCs/>
        </w:rPr>
        <w:t xml:space="preserve">TST-EEG-004 Rev C owns the step numbering for the whole package</w:t>
      </w:r>
      <w:r>
        <w:t xml:space="preserve">; this document and every</w:t>
      </w:r>
      <w:r>
        <w:t xml:space="preserve"> </w:t>
      </w:r>
      <w:r>
        <w:t xml:space="preserve">other cites T-numbers from it and never invents one. Rev C runs</w:t>
      </w:r>
      <w:r>
        <w:t xml:space="preserve"> </w:t>
      </w:r>
      <w:r>
        <w:rPr>
          <w:b/>
          <w:bCs/>
        </w:rPr>
        <w:t xml:space="preserve">T00 to T29</w:t>
      </w:r>
      <w:r>
        <w:t xml:space="preserve">.</w:t>
      </w:r>
    </w:p>
    <w:p>
      <w:pPr>
        <w:pStyle w:val="BodyText"/>
      </w:pPr>
      <w:r>
        <w:t xml:space="preserve">It keeps the steps of Rev A and adds the ones package v2 needs: bare-board electrical test,</w:t>
      </w:r>
      <w:r>
        <w:t xml:space="preserve"> </w:t>
      </w:r>
      <w:r>
        <w:t xml:space="preserve">incoming inspection of modules, star-point verification with R90 lifted, insulation</w:t>
      </w:r>
      <w:r>
        <w:t xml:space="preserve"> </w:t>
      </w:r>
      <w:r>
        <w:t xml:space="preserve">measurement across the USB barrier, charge-interlock verification, contact-light colour</w:t>
      </w:r>
      <w:r>
        <w:t xml:space="preserve"> </w:t>
      </w:r>
      <w:r>
        <w:t xml:space="preserve">verification in all three states, one-bit SDMMC throughput at 1000 Hz, and a leakage</w:t>
      </w:r>
      <w:r>
        <w:t xml:space="preserve"> </w:t>
      </w:r>
      <w:r>
        <w:t xml:space="preserve">measurement standing in for patient auxiliary current. It carries a requirements-to-test</w:t>
      </w:r>
      <w:r>
        <w:t xml:space="preserve"> </w:t>
      </w:r>
      <w:r>
        <w:t xml:space="preserve">traceability matrix, so any mandatory requirement with no test is visible rather than assumed.</w:t>
      </w:r>
    </w:p>
    <w:p>
      <w:pPr>
        <w:pStyle w:val="BodyText"/>
      </w:pPr>
      <w:r>
        <w:t xml:space="preserve">Two points of method that a test house must not get wrong: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per-unit isolation test is a 500 V DC insulation-resistance measurement across the</w:t>
      </w:r>
      <w:r>
        <w:rPr>
          <w:b/>
          <w:bCs/>
        </w:rPr>
        <w:t xml:space="preserve"> </w:t>
      </w:r>
      <w:r>
        <w:rPr>
          <w:b/>
          <w:bCs/>
        </w:rPr>
        <w:t xml:space="preserve">barrier, not a hipot.</w:t>
      </w:r>
      <w:r>
        <w:t xml:space="preserve"> </w:t>
      </w:r>
      <w:r>
        <w:t xml:space="preserve">The 2.5 kV RMS type test is the isolator module supplier’s</w:t>
      </w:r>
      <w:r>
        <w:t xml:space="preserve"> </w:t>
      </w:r>
      <w:r>
        <w:t xml:space="preserve">certificate and is checked once, at incoming inspection. No production station applies</w:t>
      </w:r>
      <w:r>
        <w:t xml:space="preserve"> </w:t>
      </w:r>
      <w:r>
        <w:t xml:space="preserve">2500 V AC to a unit.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fixtures are FIX-01 to FIX-04</w:t>
      </w:r>
      <w:r>
        <w:t xml:space="preserve">, with sub-assemblies lettered FIX-01/A to FIX-01/G,</w:t>
      </w:r>
      <w:r>
        <w:t xml:space="preserve"> </w:t>
      </w:r>
      <w:r>
        <w:t xml:space="preserve">FIX-02/A to FIX-02/D, FIX-03/A onwards and FIX-04/A to FIX-04/D.</w:t>
      </w:r>
      <w:r>
        <w:t xml:space="preserve"> </w:t>
      </w:r>
      <w:r>
        <w:rPr>
          <w:b/>
          <w:bCs/>
        </w:rPr>
        <w:t xml:space="preserve">The fixture table is</w:t>
      </w:r>
      <w:r>
        <w:rPr>
          <w:b/>
          <w:bCs/>
        </w:rPr>
        <w:t xml:space="preserve"> </w:t>
      </w:r>
      <w:r>
        <w:rPr>
          <w:b/>
          <w:bCs/>
        </w:rPr>
        <w:t xml:space="preserve">TST-EEG-004 Rev C section 6.1</w:t>
      </w:r>
      <w:r>
        <w:t xml:space="preserve">, which is its only home; JIG-EEG-009 Rev B designs the</w:t>
      </w:r>
      <w:r>
        <w:t xml:space="preserve"> </w:t>
      </w:r>
      <w:r>
        <w:t xml:space="preserve">fixtures against those same letters and uses no others. The bare letters H-A, H-B and H-C</w:t>
      </w:r>
      <w:r>
        <w:t xml:space="preserve"> </w:t>
      </w:r>
      <w:r>
        <w:t xml:space="preserve">and the names CPL-V and CPL-R are withdrawn. Contact-light colour is read by a</w:t>
      </w:r>
      <w:r>
        <w:t xml:space="preserve"> </w:t>
      </w:r>
      <w:r>
        <w:t xml:space="preserve">TCS34725-class colorimeter head, FIX-01/E, taking the red-to-green ratio at each site.</w:t>
      </w:r>
    </w:p>
    <w:p>
      <w:pPr>
        <w:pStyle w:val="FirstParagraph"/>
      </w:pPr>
      <w:r>
        <w:t xml:space="preserve">A new type test is added at Rev C:</w:t>
      </w:r>
      <w:r>
        <w:t xml:space="preserve"> </w:t>
      </w:r>
      <w:r>
        <w:rPr>
          <w:b/>
          <w:bCs/>
        </w:rPr>
        <w:t xml:space="preserve">RFQ E-29 caps the headphone output at 100 dB SPL</w:t>
      </w:r>
      <w:r>
        <w:t xml:space="preserve"> </w:t>
      </w:r>
      <w:r>
        <w:t xml:space="preserve">at any</w:t>
      </w:r>
      <w:r>
        <w:t xml:space="preserve"> </w:t>
      </w:r>
      <w:r>
        <w:t xml:space="preserve">commanded level, measured on an artificial ear, with the firmware clamping the codec volume</w:t>
      </w:r>
      <w:r>
        <w:t xml:space="preserve"> </w:t>
      </w:r>
      <w:r>
        <w:t xml:space="preserve">register to the value measured at calibration. The requirement exists because the calculated</w:t>
      </w:r>
      <w:r>
        <w:t xml:space="preserve"> </w:t>
      </w:r>
      <w:r>
        <w:t xml:space="preserve">full-scale output is about 110 dB SPL. It is</w:t>
      </w:r>
      <w:r>
        <w:t xml:space="preserve"> </w:t>
      </w:r>
      <w:r>
        <w:rPr>
          <w:b/>
          <w:bCs/>
        </w:rPr>
        <w:t xml:space="preserve">step T28 of TST-EEG-004 Rev C</w:t>
      </w:r>
      <w:r>
        <w:t xml:space="preserve">, listed among</w:t>
      </w:r>
      <w:r>
        <w:t xml:space="preserve"> </w:t>
      </w:r>
      <w:r>
        <w:t xml:space="preserve">the type tests in</w:t>
      </w:r>
      <w:r>
        <w:t xml:space="preserve"> </w:t>
      </w:r>
      <w:r>
        <w:rPr>
          <w:b/>
          <w:bCs/>
        </w:rPr>
        <w:t xml:space="preserve">TST-EEG-004 Rev C section 14</w:t>
      </w:r>
      <w:r>
        <w:t xml:space="preserve"> </w:t>
      </w:r>
      <w:r>
        <w:t xml:space="preserve">and run once per lot on one unit, not on</w:t>
      </w:r>
      <w:r>
        <w:t xml:space="preserve"> </w:t>
      </w:r>
      <w:r>
        <w:t xml:space="preserve">every unit.</w:t>
      </w:r>
    </w:p>
    <w:p>
      <w:r>
        <w:pict>
          <v:rect style="width:0;height:1.5pt" ns2:hralign="center" ns2:hrstd="t" ns2:hr="t"/>
        </w:pict>
      </w:r>
    </w:p>
    <w:bookmarkEnd w:id="21"/>
    <w:bookmarkStart w:id="22" w:name="X0441e07455b018dc5cd70ce521f8e0b38f00fe7"/>
    <w:p>
      <w:pPr>
        <w:pStyle w:val="Heading2"/>
      </w:pPr>
      <w:r>
        <w:t xml:space="preserve">7. What a manufacturer can and cannot do with this package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760"/>
        <w:gridCol w:w="2904"/>
        <w:gridCol w:w="3747"/>
      </w:tblGrid>
      <w:tr>
        <w:trPr>
          <w:cantSplit/>
          <w:tblHeader/>
        </w:trPr>
        <w:tc>
          <w:tcPr>
            <w:tcW w:w="2760" w:type="dxa"/>
          </w:tcPr>
          <w:p>
            <w:pPr>
              <w:pStyle w:val="Compact"/>
            </w:pPr>
            <w:r>
              <w:t xml:space="preserve">Question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t xml:space="preserve">Answer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Why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fabricate the bare board?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yet: the data is released for review, not for fabrication.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Gerber X2 for four copper layers, both drill files, IPC-D-356A netlist, fabrication drawing and stack-up are complete and checksummed; the DRC reports</w:t>
            </w:r>
            <w:r>
              <w:t xml:space="preserve"> </w:t>
            </w:r>
            <w:r>
              <w:rPr>
                <w:b/>
                <w:bCs/>
              </w:rPr>
              <w:t xml:space="preserve">zero violations</w:t>
            </w:r>
            <w:r>
              <w:t xml:space="preserve"> </w:t>
            </w:r>
            <w:r>
              <w:t xml:space="preserve">and every one of the 145 nets is one connected copper island (section 3.4). What is missing is not a number but a reader:</w:t>
            </w:r>
            <w:r>
              <w:t xml:space="preserve"> </w:t>
            </w:r>
            <w:r>
              <w:rPr>
                <w:b/>
                <w:bCs/>
              </w:rPr>
              <w:t xml:space="preserve">no human layout engineer has reviewed the routing</w:t>
            </w:r>
            <w:r>
              <w:t xml:space="preserve">, and 169 connections sit at relaxed geometry. Quote from it today; fabricate from it once RFQ-EEG-002A has reviewed it and signed it off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assemble it?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Yes, firm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BOM with manufacturer part numbers, SMT and through-hole CPL, paste layer, assembly drawing, work instructions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print the mechanical parts?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STL, STEP and dimensioned drawings for every part. The foam is a separate answer: seven DXF layer files are drawn and</w:t>
            </w:r>
            <w:r>
              <w:t xml:space="preserve"> </w:t>
            </w:r>
            <w:r>
              <w:rPr>
                <w:b/>
                <w:bCs/>
              </w:rPr>
              <w:t xml:space="preserve">not released for cutting</w:t>
            </w:r>
            <w:r>
              <w:t xml:space="preserve"> </w:t>
            </w:r>
            <w:r>
              <w:t xml:space="preserve">until the case shell is measured – section 4 and PKG-EEG-015 section 3.2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build the harness?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WH-EEG-008 gives a complete from-to wire list, materials, tooling and test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provision and test a unit?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once the firmware image exists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TST-EEG-004 Rev C and JIG-EEG-009 Rev B are complete; the image is programme work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ship a working prototype for software development?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 for the hardware</w:t>
            </w:r>
            <w:r>
              <w:t xml:space="preserve">; the firmware stubs are programme work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the prototype enumerates only once the stubs are done</w:t>
            </w:r>
          </w:p>
        </w:tc>
      </w:tr>
      <w:tr>
        <w:trPr>
          <w:cantSplit/>
        </w:trPr>
        <w:tc>
          <w:tcPr>
            <w:tcW w:w="2760" w:type="dxa"/>
          </w:tcPr>
          <w:p>
            <w:pPr>
              <w:pStyle w:val="Compact"/>
            </w:pPr>
            <w:r>
              <w:t xml:space="preserve">Can you ship a unit for use on a participant?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3747" w:type="dxa"/>
          </w:tcPr>
          <w:p>
            <w:pPr>
              <w:pStyle w:val="Compact"/>
            </w:pPr>
            <w:r>
              <w:t xml:space="preserve">the safety review has not been performed. It gates Phase 2</w:t>
            </w:r>
          </w:p>
        </w:tc>
      </w:tr>
    </w:tbl>
    <w:p>
      <w:pPr>
        <w:pStyle w:val="BodyText"/>
      </w:pPr>
      <w:r>
        <w:t xml:space="preserve">Quantities: Phase 1 is</w:t>
      </w:r>
      <w:r>
        <w:t xml:space="preserve"> </w:t>
      </w:r>
      <w:r>
        <w:rPr>
          <w:b/>
          <w:bCs/>
        </w:rPr>
        <w:t xml:space="preserve">2 prototypes</w:t>
      </w:r>
      <w:r>
        <w:t xml:space="preserve">, Phase 2 is</w:t>
      </w:r>
      <w:r>
        <w:t xml:space="preserve"> </w:t>
      </w:r>
      <w:r>
        <w:rPr>
          <w:b/>
          <w:bCs/>
        </w:rPr>
        <w:t xml:space="preserve">10 kits</w:t>
      </w:r>
      <w:r>
        <w:t xml:space="preserve">, Phase 3 is</w:t>
      </w:r>
      <w:r>
        <w:t xml:space="preserve"> </w:t>
      </w:r>
      <w:r>
        <w:rPr>
          <w:b/>
          <w:bCs/>
        </w:rPr>
        <w:t xml:space="preserve">10 to 40 further</w:t>
      </w:r>
      <w:r>
        <w:rPr>
          <w:b/>
          <w:bCs/>
        </w:rPr>
        <w:t xml:space="preserve"> </w:t>
      </w:r>
      <w:r>
        <w:rPr>
          <w:b/>
          <w:bCs/>
        </w:rPr>
        <w:t xml:space="preserve">kits, 25 to 50 in total</w:t>
      </w:r>
      <w:r>
        <w:t xml:space="preserve">.</w:t>
      </w:r>
    </w:p>
    <w:p>
      <w:r>
        <w:pict>
          <v:rect style="width:0;height:1.5pt" ns2:hralign="center" ns2:hrstd="t" ns2:hr="t"/>
        </w:pict>
      </w:r>
    </w:p>
    <w:bookmarkEnd w:id="22"/>
    <w:bookmarkStart w:id="24" w:name="the-re-issued-rfq"/>
    <w:p>
      <w:pPr>
        <w:pStyle w:val="Heading2"/>
      </w:pPr>
      <w:r>
        <w:t xml:space="preserve">8. The re-issued RFQ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371"/>
        <w:gridCol w:w="4094"/>
        <w:gridCol w:w="2946"/>
      </w:tblGrid>
      <w:tr>
        <w:trPr>
          <w:cantSplit/>
          <w:tblHeader/>
        </w:trPr>
        <w:tc>
          <w:tcPr>
            <w:tcW w:w="2371" w:type="dxa"/>
          </w:tcPr>
          <w:p>
            <w:pPr>
              <w:pStyle w:val="Compact"/>
            </w:pPr>
            <w:r>
              <w:t xml:space="preserve">RFQ</w:t>
            </w:r>
          </w:p>
        </w:tc>
        <w:tc>
          <w:tcPr>
            <w:tcW w:w="4094" w:type="dxa"/>
          </w:tcPr>
          <w:p>
            <w:pPr>
              <w:pStyle w:val="Compact"/>
            </w:pPr>
            <w:r>
              <w:t xml:space="preserve">Scope</w:t>
            </w:r>
          </w:p>
        </w:tc>
        <w:tc>
          <w:tcPr>
            <w:tcW w:w="2946" w:type="dxa"/>
          </w:tcPr>
          <w:p>
            <w:pPr>
              <w:pStyle w:val="Compact"/>
            </w:pPr>
            <w:r>
              <w:t xml:space="preserve">Sent to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RFQ-EEG-002A – layout review</w:t>
            </w:r>
          </w:p>
        </w:tc>
        <w:tc>
          <w:tcPr>
            <w:tcW w:w="4094" w:type="dxa"/>
          </w:tcPr>
          <w:p>
            <w:pPr>
              <w:pStyle w:val="Compact"/>
            </w:pPr>
            <w:r>
              <w:t xml:space="preserve">Review the supplied routing against the rules in section 3.3 – the DRC now reports nothing to close, so the work is judgement rather than repair, starting with the 169 relaxed connections of section 3.4 – correct what is wrong, and sign it off. Deliver a corrected board file, corrected Gerbers and a review note. One correction round. This replaces the</w:t>
            </w:r>
            <w:r>
              <w:t xml:space="preserve"> </w:t>
            </w:r>
            <w:r>
              <w:rPr>
                <w:i/>
                <w:iCs/>
              </w:rPr>
              <w:t xml:space="preserve">routing</w:t>
            </w:r>
            <w:r>
              <w:t xml:space="preserve"> </w:t>
            </w:r>
            <w:r>
              <w:t xml:space="preserve">scope of Rev A.2, because the board is now routed. Note that the board is four layers and 150 × 130 mm as of Rev C</w:t>
            </w:r>
          </w:p>
        </w:tc>
        <w:tc>
          <w:tcPr>
            <w:tcW w:w="2946" w:type="dxa"/>
          </w:tcPr>
          <w:p>
            <w:pPr>
              <w:pStyle w:val="Compact"/>
            </w:pPr>
            <w:r>
              <w:t xml:space="preserve">JLCPCB layout portal, Makerfabs, Best Technology, any freelance layout engineer</w:t>
            </w:r>
          </w:p>
        </w:tc>
      </w:tr>
      <w:tr>
        <w:trPr>
          <w:cantSplit/>
        </w:trPr>
        <w:tc>
          <w:tcPr>
            <w:tcW w:w="2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RFQ-EEG-002B – manufacturing</w:t>
            </w:r>
          </w:p>
        </w:tc>
        <w:tc>
          <w:tcPr>
            <w:tcW w:w="4094" w:type="dxa"/>
          </w:tcPr>
          <w:p>
            <w:pPr>
              <w:pStyle w:val="Compact"/>
            </w:pPr>
            <w:r>
              <w:t xml:space="preserve">From the released fabrication package: 2 carriers, then 10, then 10–40; module procurement or consignment; MJF printing; harness assembly; provisioning and TST-EEG-004; kitting</w:t>
            </w:r>
          </w:p>
        </w:tc>
        <w:tc>
          <w:tcPr>
            <w:tcW w:w="2946" w:type="dxa"/>
          </w:tcPr>
          <w:p>
            <w:pPr>
              <w:pStyle w:val="Compact"/>
            </w:pPr>
            <w:r>
              <w:t xml:space="preserve">HongRong, Elecrow, Regulus, PCBSync, Best Technology, Leiton, Eurocircuits, myProto, Dekimo</w:t>
            </w:r>
          </w:p>
        </w:tc>
      </w:tr>
    </w:tbl>
    <w:p>
      <w:pPr>
        <w:pStyle w:val="BodyText"/>
      </w:pPr>
      <w:r>
        <w:t xml:space="preserve">Sponsorship: JLCPCB’s open-source programme is applied to for the Phase 1 carrier fabrication</w:t>
      </w:r>
      <w:r>
        <w:t xml:space="preserve"> </w:t>
      </w:r>
      <w:r>
        <w:t xml:space="preserve">and prints, with the CC BY-SA repository as the application’s centrepiece.</w:t>
      </w:r>
    </w:p>
    <w:bookmarkStart w:id="23" w:name="what-the-nine-houses-actually-said"/>
    <w:p>
      <w:pPr>
        <w:pStyle w:val="Heading3"/>
      </w:pPr>
      <w:r>
        <w:t xml:space="preserve">8.1 What the nine houses actually said</w:t>
      </w:r>
    </w:p>
    <w:p>
      <w:pPr>
        <w:pStyle w:val="FirstParagraph"/>
      </w:pPr>
      <w:r>
        <w:t xml:space="preserve">These are the replies to the first approach, in one line each, carried forward from</w:t>
      </w:r>
      <w:r>
        <w:t xml:space="preserve"> </w:t>
      </w:r>
      <w:r>
        <w:t xml:space="preserve">DSN-EEG-003 Rev A.2 Table 1. They are kept because they are the only commercial evidence</w:t>
      </w:r>
      <w:r>
        <w:t xml:space="preserve"> </w:t>
      </w:r>
      <w:r>
        <w:t xml:space="preserve">either package holds, and because the second column is the reason this design is</w:t>
      </w:r>
      <w:r>
        <w:t xml:space="preserve"> </w:t>
      </w:r>
      <w:r>
        <w:t xml:space="preserve">module-on-carrier rather than a single board of bare silicon.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85"/>
        <w:gridCol w:w="2677"/>
        <w:gridCol w:w="2122"/>
        <w:gridCol w:w="2627"/>
      </w:tblGrid>
      <w:tr>
        <w:trPr>
          <w:cantSplit/>
          <w:tblHeader/>
        </w:trPr>
        <w:tc>
          <w:tcPr>
            <w:tcW w:w="1985" w:type="dxa"/>
          </w:tcPr>
          <w:p>
            <w:pPr>
              <w:pStyle w:val="Compact"/>
            </w:pPr>
            <w:r>
              <w:t xml:space="preserve">Company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Reply, in one line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Can do from a finished package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Follow-up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Leiton (Berlin)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No design capability; manufactures only from finished data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 + assembly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Re-send now that routed Gerbers exist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Regulus (Taiwan)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Scope beyond EMS; ISO 9001 not 13485; will reconsider PCBA and box-build once Gerber/ODB++, BOM, CPL, firmware and a validation plan exist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PCBA, box-build, test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Re-send the full production package; correct our ISO 13485 assumption in the contact list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HongRong (Shenzhen)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Good fit for PCB, PCBA, enclosure and kit; asks whether layout is done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All of it except layout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Answer: the carrier is routed, on four layers, and passes its DRC with zero violations; the routing is not yet reviewed by a layout engineer; send the package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Elecrow (Shenzhen)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Declines custom design and EEG; offers production, firmware flashing, test and packaging from a finalised design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Production and packaging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Send the package; ask for the PIEEG introduction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Makerfabs (Shenzhen)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ODM: schematic/layout/samples, files owned by customer;</w:t>
            </w:r>
            <w:r>
              <w:t xml:space="preserve"> </w:t>
            </w:r>
            <w:r>
              <w:rPr>
                <w:b/>
                <w:bCs/>
              </w:rPr>
              <w:t xml:space="preserve">Phase 1 design plus two samples US$20–30k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Everything, at a price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Ask them to quote review of the supplied carrier file only – a fraction of the blank-sheet number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JLCPCB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Layout portal, PCBA, 3D printing; will not source headphones, electrodes or cases; has a sponsorship programme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PCBA, enclosure prints, layout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Upload the carrier file to the layout portal; apply for sponsorship with the open-hardware repository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Best Technology / EBest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Reviewing with engineering; will quote within three weeks; sponsorship to be evaluated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Layout, PCBA, kit assembly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Send the package now so their review is of real files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RayPCB → PCBSync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Acquired; Stan will contact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PCB + assembly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Update contact to stan@pcbsync.com; send the package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pStyle w:val="Compact"/>
            </w:pPr>
            <w:r>
              <w:t xml:space="preserve">NextPCB</w:t>
            </w:r>
          </w:p>
        </w:tc>
        <w:tc>
          <w:tcPr>
            <w:tcW w:w="2677" w:type="dxa"/>
          </w:tcPr>
          <w:p>
            <w:pPr>
              <w:pStyle w:val="Compact"/>
            </w:pPr>
            <w:r>
              <w:t xml:space="preserve">Automated portal reply</w:t>
            </w:r>
          </w:p>
        </w:tc>
        <w:tc>
          <w:tcPr>
            <w:tcW w:w="2122" w:type="dxa"/>
          </w:tcPr>
          <w:p>
            <w:pPr>
              <w:pStyle w:val="Compact"/>
            </w:pPr>
            <w:r>
              <w:t xml:space="preserve">Portal PCBA only</w:t>
            </w:r>
          </w:p>
        </w:tc>
        <w:tc>
          <w:tcPr>
            <w:tcW w:w="2627" w:type="dxa"/>
          </w:tcPr>
          <w:p>
            <w:pPr>
              <w:pStyle w:val="Compact"/>
            </w:pPr>
            <w:r>
              <w:t xml:space="preserve">Drop from the mailing; portal upload now that the board is routed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table governs the architecture.</w:t>
      </w:r>
      <w:r>
        <w:t xml:space="preserve"> </w:t>
      </w:r>
      <w:r>
        <w:t xml:space="preserve">Makerfabs’ US$20–30k is a blank-sheet ODM</w:t>
      </w:r>
      <w:r>
        <w:t xml:space="preserve"> </w:t>
      </w:r>
      <w:r>
        <w:t xml:space="preserve">quotation for Phase 1 design plus two samples. The programme’s entire Phase 1 materials</w:t>
      </w:r>
      <w:r>
        <w:t xml:space="preserve"> </w:t>
      </w:r>
      <w:r>
        <w:t xml:space="preserve">and assembly budget, at the two-unit break, is about EUR 4 300 including the one-off</w:t>
      </w:r>
      <w:r>
        <w:t xml:space="preserve"> </w:t>
      </w:r>
      <w:r>
        <w:t xml:space="preserve">placeholders (internal costed BOM Rev C, Kit summary). A blank-sheet design engagement is</w:t>
      </w:r>
      <w:r>
        <w:t xml:space="preserve"> </w:t>
      </w:r>
      <w:r>
        <w:t xml:space="preserve">therefore between four and seven times the whole of Phase 1, and that – not a preference</w:t>
      </w:r>
      <w:r>
        <w:t xml:space="preserve"> </w:t>
      </w:r>
      <w:r>
        <w:t xml:space="preserve">for modules – is why the instrument is built from breakout modules on a carrier the</w:t>
      </w:r>
      <w:r>
        <w:t xml:space="preserve"> </w:t>
      </w:r>
      <w:r>
        <w:t xml:space="preserve">programme routed itself. Six of the nine houses will work from a finished package and only</w:t>
      </w:r>
      <w:r>
        <w:t xml:space="preserve"> </w:t>
      </w:r>
      <w:r>
        <w:t xml:space="preserve">two will design one.</w:t>
      </w:r>
      <w:r>
        <w:t xml:space="preserve"> </w:t>
      </w:r>
      <w:r>
        <w:rPr>
          <w:b/>
          <w:bCs/>
        </w:rPr>
        <w:t xml:space="preserve">The package had to become the thing that is finished.</w:t>
      </w:r>
    </w:p>
    <w:p>
      <w:pPr>
        <w:pStyle w:val="BodyText"/>
      </w:pPr>
      <w:r>
        <w:t xml:space="preserve">Two of the nine replies are now out of date in the programme’s favour: Leiton and NextPCB</w:t>
      </w:r>
      <w:r>
        <w:t xml:space="preserve"> </w:t>
      </w:r>
      <w:r>
        <w:t xml:space="preserve">both said</w:t>
      </w:r>
      <w:r>
        <w:t xml:space="preserve"> </w:t>
      </w:r>
      <w:r>
        <w:t xml:space="preserve">“come back when it is routed”</w:t>
      </w:r>
      <w:r>
        <w:t xml:space="preserve">, and it is routed.</w:t>
      </w:r>
    </w:p>
    <w:p>
      <w:r>
        <w:pict>
          <v:rect style="width:0;height:1.5pt" ns2:hralign="center" ns2:hrstd="t" ns2:hr="t"/>
        </w:pict>
      </w:r>
    </w:p>
    <w:bookmarkEnd w:id="23"/>
    <w:bookmarkEnd w:id="24"/>
    <w:bookmarkStart w:id="25" w:name="engineering-changes"/>
    <w:p>
      <w:pPr>
        <w:pStyle w:val="Heading2"/>
      </w:pPr>
      <w:r>
        <w:t xml:space="preserve">9. Engineering changes</w:t>
      </w:r>
    </w:p>
    <w:p>
      <w:pPr>
        <w:pStyle w:val="FirstParagraph"/>
      </w:pPr>
      <w:r>
        <w:rPr>
          <w:b/>
          <w:bCs/>
        </w:rPr>
        <w:t xml:space="preserve">This is an index, not the register.</w:t>
      </w:r>
      <w:r>
        <w:t xml:space="preserve"> </w:t>
      </w:r>
      <w:r>
        <w:t xml:space="preserve">ECO-EEG-016 section 2 is the register of record and</w:t>
      </w:r>
      <w:r>
        <w:t xml:space="preserve"> </w:t>
      </w:r>
      <w:r>
        <w:t xml:space="preserve">carries the finding, the reasoning, the verification and the impact of every change; where it</w:t>
      </w:r>
      <w:r>
        <w:t xml:space="preserve"> </w:t>
      </w:r>
      <w:r>
        <w:t xml:space="preserve">and this index differ, the register governs. ECO-EEG-016 is a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number and is not</w:t>
      </w:r>
      <w:r>
        <w:t xml:space="preserve"> </w:t>
      </w:r>
      <w:r>
        <w:t xml:space="preserve">also a change number: the change previously numbered ECO-EEG-016 is now</w:t>
      </w:r>
      <w:r>
        <w:t xml:space="preserve"> </w:t>
      </w:r>
      <w:r>
        <w:rPr>
          <w:b/>
          <w:bCs/>
        </w:rPr>
        <w:t xml:space="preserve">ECO-EEG-018</w:t>
      </w:r>
      <w:r>
        <w:t xml:space="preserve">, so</w:t>
      </w:r>
      <w:r>
        <w:t xml:space="preserve"> </w:t>
      </w:r>
      <w:r>
        <w:t xml:space="preserve">that nothing shares a number with the register itself.</w:t>
      </w:r>
    </w:p>
    <w:p>
      <w:pPr>
        <w:pStyle w:val="BodyText"/>
      </w:pPr>
      <w:r>
        <w:t xml:space="preserve">Fourteen changes, ECO-EEG-001 to ECO-EEG-014, are the carrier defects found in Rev A. Four of</w:t>
      </w:r>
      <w:r>
        <w:t xml:space="preserve"> </w:t>
      </w:r>
      <w:r>
        <w:t xml:space="preserve">them were blocking: the board as released in package v1 could not have been built.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689"/>
        <w:gridCol w:w="2920"/>
        <w:gridCol w:w="1964"/>
        <w:gridCol w:w="2838"/>
      </w:tblGrid>
      <w:tr>
        <w:trPr>
          <w:cantSplit/>
          <w:tblHeader/>
        </w:trPr>
        <w:tc>
          <w:tcPr>
            <w:tcW w:w="1689" w:type="dxa"/>
          </w:tcPr>
          <w:p>
            <w:pPr>
              <w:pStyle w:val="Compact"/>
            </w:pPr>
            <w:r>
              <w:t xml:space="preserve">ECO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What was wrong in Rev A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Severity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What the current board does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001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LED1–LED8 had no driver: the 74HC595 outputs were not brought to the carrier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J19 widened to 1×16; R70–R77 added; bicolour phase scheme defined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002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source for DVDD3V3; charger SYS, DevKit 5 V and both module supplies unconnected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J25 buck-boost socket, V5V rail, C70–C74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003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charge input; VBUS_CHG had one pad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J24 charge-only pigtail, F1 PTC, D24 TVS, VBUS_DET divider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004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Envelope filter not in circuit: op-amp B inverting input unconnected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OPA4376 quad, all four loops closed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005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BAT54S fitted the wrong way round in the rectifier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pin 3 to the op-amp output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006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Sallen-Key Q = 0.5 gave −3 dB at 31 Hz, outside E-11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22 k / 100 nF / 220 nF → 48.8 Hz, Q = 0.74.</w:t>
            </w:r>
            <w:r>
              <w:t xml:space="preserve"> </w:t>
            </w:r>
            <w:r>
              <w:rPr>
                <w:b/>
                <w:bCs/>
              </w:rPr>
              <w:t xml:space="preserve">Superseded 2 September 2026</w:t>
            </w:r>
            <w:r>
              <w:t xml:space="preserve"> </w:t>
            </w:r>
            <w:r>
              <w:t xml:space="preserve">by the C0G rescale of ECO-EEG-019’s second half:</w:t>
            </w:r>
            <w:r>
              <w:t xml:space="preserve"> </w:t>
            </w:r>
            <w:r>
              <w:rPr>
                <w:b/>
                <w:bCs/>
              </w:rPr>
              <w:t xml:space="preserve">215 kΩ with 10 nF and 22 nF, f0 49.9 Hz</w:t>
            </w:r>
            <w:r>
              <w:t xml:space="preserve">, Q unchanged at 0.742. The values in this row are no longer what is fitted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007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mounting holes, although the spec sheet promised four M3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MH1–MH4 with a 6 mm copper keep-out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008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J6/J7 row spacing 22.0 mm; the DevKit is 22.86 mm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22.86 mm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009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Shift-register lines on GPIO35/36/37 – the octal PSRAM on the -N16R8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GPIO41/42/0; SD dropped to one-bit; 35/36/37/45 left open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010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ENV_CMP, MIC_BIAS and SPARE1/2 dangling; no room-microphone connector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U7 comparator, J28, protected spares to J22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011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 analogue reference pin at the module connectors; both modules’ rails hard-paralleled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AGND_REF on J23.4 and J29.4; R92/R93 separable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012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Non-plated holes declared on copper and mask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no copper, no mask, separate NPTH drill file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013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2×10 analogue connectors had no escape route for the inner row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split into a 1×10 signal socket and a 1×6 rail socket per module</w:t>
            </w:r>
          </w:p>
        </w:tc>
      </w:tr>
      <w:tr>
        <w:trPr>
          <w:cantSplit/>
        </w:trPr>
        <w:tc>
          <w:tcPr>
            <w:tcW w:w="1689" w:type="dxa"/>
          </w:tcPr>
          <w:p>
            <w:pPr>
              <w:pStyle w:val="Compact"/>
            </w:pPr>
            <w:r>
              <w:t xml:space="preserve">014</w:t>
            </w:r>
          </w:p>
        </w:tc>
        <w:tc>
          <w:tcPr>
            <w:tcW w:w="2920" w:type="dxa"/>
          </w:tcPr>
          <w:p>
            <w:pPr>
              <w:pStyle w:val="Compact"/>
            </w:pPr>
            <w:r>
              <w:t xml:space="preserve">Eight digital light lines ran through the electrode harness</w:t>
            </w:r>
          </w:p>
        </w:tc>
        <w:tc>
          <w:tcPr>
            <w:tcW w:w="1964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2838" w:type="dxa"/>
          </w:tcPr>
          <w:p>
            <w:pPr>
              <w:pStyle w:val="Compact"/>
            </w:pPr>
            <w:r>
              <w:t xml:space="preserve">harness split into a 12-way screened electrode cable and a 10-way light cable</w:t>
            </w:r>
          </w:p>
        </w:tc>
      </w:tr>
    </w:tbl>
    <w:p>
      <w:pPr>
        <w:pStyle w:val="BodyText"/>
      </w:pPr>
      <w:r>
        <w:t xml:space="preserve">Two of these – 001 and 014 – together resolve the finding Rev A.2 recorded as</w:t>
      </w:r>
      <w:r>
        <w:t xml:space="preserve"> </w:t>
      </w:r>
      <w:r>
        <w:t xml:space="preserve">“the 74HC595</w:t>
      </w:r>
      <w:r>
        <w:t xml:space="preserve"> </w:t>
      </w:r>
      <w:r>
        <w:t xml:space="preserve">light driver and the harness LED lines are digital signals routed through the analogue</w:t>
      </w:r>
      <w:r>
        <w:t xml:space="preserve"> </w:t>
      </w:r>
      <w:r>
        <w:t xml:space="preserve">harness”</w:t>
      </w:r>
      <w:r>
        <w:t xml:space="preserve"> </w:t>
      </w:r>
      <w:r>
        <w:t xml:space="preserve">and then accepted. It should not have been accepted. It is now fixed.</w:t>
      </w:r>
    </w:p>
    <w:p>
      <w:pPr>
        <w:pStyle w:val="BodyText"/>
      </w:pPr>
      <w:r>
        <w:t xml:space="preserve">Three changes are structural, and one of them carries the geometry change of Rev C.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49"/>
        <w:gridCol w:w="4617"/>
        <w:gridCol w:w="2845"/>
      </w:tblGrid>
      <w:tr>
        <w:trPr>
          <w:cantSplit/>
          <w:tblHeader/>
        </w:trPr>
        <w:tc>
          <w:tcPr>
            <w:tcW w:w="1949" w:type="dxa"/>
          </w:tcPr>
          <w:p>
            <w:pPr>
              <w:pStyle w:val="Compact"/>
            </w:pPr>
            <w:r>
              <w:t xml:space="preserve">ECO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What it changes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Severity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pStyle w:val="Compact"/>
            </w:pPr>
            <w:r>
              <w:t xml:space="preserve">015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Part identifiers meant two different things:</w:t>
            </w:r>
            <w:r>
              <w:t xml:space="preserve"> </w:t>
            </w:r>
            <w:r>
              <w:rPr>
                <w:rStyle w:val="VerbatimChar"/>
              </w:rPr>
              <w:t xml:space="preserve">HM-xx</w:t>
            </w:r>
            <w:r>
              <w:t xml:space="preserve"> </w:t>
            </w:r>
            <w:r>
              <w:t xml:space="preserve">was both a figure label and a part number, and HM-07 named two different parts. PARTS-EEG-019 is now the single register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major, documentation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pStyle w:val="Compact"/>
            </w:pPr>
            <w:r>
              <w:t xml:space="preserve">017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Lithium shipping was never mentioned. RFQ S-09 is new, REG-EEG-012 section 3 states the obligation and PKG-EEG-015 section 7 gives the procedure for both legs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major, compliance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pStyle w:val="Compact"/>
            </w:pPr>
            <w:r>
              <w:t xml:space="preserve">018</w:t>
            </w:r>
          </w:p>
        </w:tc>
        <w:tc>
          <w:tcPr>
            <w:tcW w:w="4617" w:type="dxa"/>
          </w:tcPr>
          <w:p>
            <w:pPr>
              <w:pStyle w:val="Compact"/>
            </w:pPr>
            <w:r>
              <w:t xml:space="preserve">The routing is now supplied, so RFQ-EEG-002A becomes a review rather than a routing job.</w:t>
            </w:r>
            <w:r>
              <w:t xml:space="preserve"> </w:t>
            </w:r>
            <w:r>
              <w:rPr>
                <w:b/>
                <w:bCs/>
              </w:rPr>
              <w:t xml:space="preserve">Doing the routing grew the carrier from 130 × 124 mm to 150.0 × 130.0 mm and took it from two layers to four</w:t>
            </w:r>
            <w:r>
              <w:t xml:space="preserve">, for the reasons given under</w:t>
            </w:r>
            <w:r>
              <w:t xml:space="preserve"> </w:t>
            </w:r>
            <w:r>
              <w:t xml:space="preserve">“Why this revision exists”</w:t>
            </w:r>
            <w:r>
              <w:t xml:space="preserve">; POD-P1 and MP-01 follow the outline</w:t>
            </w:r>
          </w:p>
        </w:tc>
        <w:tc>
          <w:tcPr>
            <w:tcW w:w="2845" w:type="dxa"/>
          </w:tcPr>
          <w:p>
            <w:pPr>
              <w:pStyle w:val="Compact"/>
            </w:pPr>
            <w:r>
              <w:t xml:space="preserve">scope, and a design change</w:t>
            </w:r>
          </w:p>
        </w:tc>
      </w:tr>
    </w:tbl>
    <w:p>
      <w:pPr>
        <w:pStyle w:val="BodyText"/>
      </w:pPr>
      <w:r>
        <w:t xml:space="preserve">Nine changes come from the cross-document audit of 1 September 2026. Each is a real design</w:t>
      </w:r>
      <w:r>
        <w:t xml:space="preserve"> </w:t>
      </w:r>
      <w:r>
        <w:t xml:space="preserve">change and none is cosmetic.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55"/>
        <w:gridCol w:w="5378"/>
        <w:gridCol w:w="2178"/>
      </w:tblGrid>
      <w:tr>
        <w:trPr>
          <w:cantSplit/>
          <w:tblHeader/>
        </w:trPr>
        <w:tc>
          <w:tcPr>
            <w:tcW w:w="1855" w:type="dxa"/>
          </w:tcPr>
          <w:p>
            <w:pPr>
              <w:pStyle w:val="Compact"/>
            </w:pPr>
            <w:r>
              <w:t xml:space="preserve">ECO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What it changes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Severity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019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C1–C16 are C0G and the package’s part number was not:</w:t>
            </w:r>
            <w:r>
              <w:t xml:space="preserve"> </w:t>
            </w:r>
            <w:r>
              <w:rPr>
                <w:rStyle w:val="VerbatimChar"/>
              </w:rPr>
              <w:t xml:space="preserve">GCM188R71H103KA37D</w:t>
            </w:r>
            <w:r>
              <w:t xml:space="preserve"> </w:t>
            </w:r>
            <w:r>
              <w:t xml:space="preserve">is an X7R part and is replaced by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GCM1885C1H103JA16D</w:t>
            </w:r>
            <w:r>
              <w:t xml:space="preserve"> </w:t>
            </w:r>
            <w:r>
              <w:t xml:space="preserve">(10 nF, C0G, 50 V, 0603). A 100 nF C0G in 0603/50 V is not a stocked part, so C21/C41/C61 were specified as X7R with a stated 15 % capacitance tolerance over temperature and the filter-corner tolerance in TST-EEG-004 was widened to match.</w:t>
            </w:r>
            <w:r>
              <w:t xml:space="preserve"> </w:t>
            </w:r>
            <w:r>
              <w:rPr>
                <w:b/>
                <w:bCs/>
              </w:rPr>
              <w:t xml:space="preserve">Corrected 2 September 2026: the network stopped asking for 100 nF.</w:t>
            </w:r>
            <w:r>
              <w:t xml:space="preserve"> </w:t>
            </w:r>
            <w:r>
              <w:t xml:space="preserve">The Sallen-Key capacitors scale down by ten and its resistors up by ten – C21/C41/C61 are now the same</w:t>
            </w:r>
            <w:r>
              <w:t xml:space="preserve"> </w:t>
            </w:r>
            <w:r>
              <w:rPr>
                <w:b/>
                <w:bCs/>
              </w:rPr>
              <w:t xml:space="preserve">10 nF C0G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GCM1885C1H103JA16D</w:t>
            </w:r>
            <w:r>
              <w:t xml:space="preserve"> </w:t>
            </w:r>
            <w:r>
              <w:t xml:space="preserve">the board already buys sixteen of as C1-C16, C22/C42/C62 are</w:t>
            </w:r>
            <w:r>
              <w:t xml:space="preserve"> </w:t>
            </w:r>
            <w:r>
              <w:rPr>
                <w:b/>
                <w:bCs/>
              </w:rPr>
              <w:t xml:space="preserve">22 nF C0G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GCM1885C1H223JA16D</w:t>
            </w:r>
            <w:r>
              <w:t xml:space="preserve">, and R25/R26 and their two sibling pairs are</w:t>
            </w:r>
            <w:r>
              <w:t xml:space="preserve"> </w:t>
            </w:r>
            <w:r>
              <w:rPr>
                <w:b/>
                <w:bCs/>
              </w:rPr>
              <w:t xml:space="preserve">215 kOhm</w:t>
            </w:r>
            <w:r>
              <w:t xml:space="preserve"> </w:t>
            </w:r>
            <w:r>
              <w:t xml:space="preserve">– which leaves f0 at 49.9 Hz and Q at 0.742 and holds the corner inside 47.5 to 52.5 Hz on C0G’s ±5 %.</w:t>
            </w:r>
            <w:r>
              <w:t xml:space="preserve"> </w:t>
            </w:r>
            <w:r>
              <w:rPr>
                <w:b/>
                <w:bCs/>
              </w:rPr>
              <w:t xml:space="preserve">E-11 is met in both halves</w:t>
            </w:r>
            <w:r>
              <w:t xml:space="preserve">; the widened TST tolerance is no longer the reason it passes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020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Three 1.0 mm fiducials with 3.0 mm mask openings are added to the carrier; the vision-teach workaround is withdrawn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minor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021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R94 and R95, 4.7 kΩ to DVDD3V3, are added on SDA and SCL. Depending on whatever the modules happen to carry is not a design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022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R85 changes from 56 kΩ to 150 kΩ, giving 3.0 V at VBUS = 5 V, above the 2.48 V input-high threshold of a 3.3 V ESP32-S3 input. The 1.79 V of Rev B would not reliably assert the first of the two S-01 interlocks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023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U7 is powered from DVDD3V3 and DGND instead of AVDD and AVSS, so its output swings 0 to 3.3 V into GPIO3 with full margin and D23 becomes a belt-and-braces clamp. Its inputs are re-referenced to a DVDD3V3/2 divider and the envelope is AC-coupled into it.</w:t>
            </w:r>
            <w:r>
              <w:t xml:space="preserve"> </w:t>
            </w:r>
            <w:r>
              <w:rPr>
                <w:b/>
                <w:bCs/>
              </w:rPr>
              <w:t xml:space="preserve">The safety and layout reviewer must check this change specifically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024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Single-fault DC current at the patient was</w:t>
            </w:r>
            <w:r>
              <w:t xml:space="preserve"> </w:t>
            </w:r>
            <w:r>
              <w:rPr>
                <w:b/>
                <w:bCs/>
              </w:rPr>
              <w:t xml:space="preserve">calculated at 53.2 µA against the 50 µA limit of S-02, so S-02 was not met.</w:t>
            </w:r>
            <w:r>
              <w:t xml:space="preserve"> </w:t>
            </w:r>
            <w:r>
              <w:t xml:space="preserve">Raising R1–R16 from 47 kΩ to 68 kΩ gives 36.8 µA, moves the corner to 234 Hz (−0.75 dB at 100 Hz) and raises total input noise to 0.31 µV, still inside E-03; E-10 moves from its ±0.5 dB branch to its ±1.0 dB branch, which that requirement already states for this case.</w:t>
            </w:r>
            <w:r>
              <w:t xml:space="preserve"> </w:t>
            </w:r>
            <w:r>
              <w:rPr>
                <w:b/>
                <w:bCs/>
              </w:rPr>
              <w:t xml:space="preserve">APPLIED 2 September 2026.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fits</w:t>
            </w:r>
            <w:r>
              <w:t xml:space="preserve"> </w:t>
            </w:r>
            <w:r>
              <w:rPr>
                <w:b/>
                <w:bCs/>
              </w:rPr>
              <w:t xml:space="preserve">68 kΩ</w:t>
            </w:r>
            <w:r>
              <w:t xml:space="preserve"> </w:t>
            </w:r>
            <w:r>
              <w:t xml:space="preserve">at R1–R16 today, the same 0603 footprint on the same nets, so the board did not move;</w:t>
            </w:r>
            <w:r>
              <w:t xml:space="preserve"> </w:t>
            </w:r>
            <w:r>
              <w:rPr>
                <w:b/>
                <w:bCs/>
              </w:rPr>
              <w:t xml:space="preserve">S-02 is met at 36.8 µA</w:t>
            </w:r>
            <w:r>
              <w:t xml:space="preserve">. Corrected on the same date: this row read</w:t>
            </w:r>
            <w:r>
              <w:t xml:space="preserve"> </w:t>
            </w:r>
            <w:r>
              <w:t xml:space="preserve">“the ECO is open”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“47 kΩ is fitted on the Phase 1 prototypes”</w:t>
            </w:r>
            <w:r>
              <w:t xml:space="preserve">. What is still open is the</w:t>
            </w:r>
            <w:r>
              <w:t xml:space="preserve"> </w:t>
            </w:r>
            <w:r>
              <w:rPr>
                <w:b/>
                <w:bCs/>
              </w:rPr>
              <w:t xml:space="preserve">safety sign-off</w:t>
            </w:r>
            <w:r>
              <w:t xml:space="preserve"> </w:t>
            </w:r>
            <w:r>
              <w:t xml:space="preserve">– SR-01 is closed in the design and has not been reviewed – and the measurement, which no unit exists to make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was blocking for use on a person; now open for sign-off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025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RFQ F-06 is relaxed from three minutes of ring buffer to</w:t>
            </w:r>
            <w:r>
              <w:t xml:space="preserve"> </w:t>
            </w:r>
            <w:r>
              <w:rPr>
                <w:b/>
                <w:bCs/>
              </w:rPr>
              <w:t xml:space="preserve">90 seconds plus unlimited backfill from the microSD copy</w:t>
            </w:r>
            <w:r>
              <w:t xml:space="preserve">, because 12 MB of ring in 8 MB of PSRAM is impossible and the fitted 6 MB is 126 seconds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026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RFQ E-04 is restated from −100 dB to</w:t>
            </w:r>
            <w:r>
              <w:t xml:space="preserve"> </w:t>
            </w:r>
            <w:r>
              <w:rPr>
                <w:b/>
                <w:bCs/>
              </w:rPr>
              <w:t xml:space="preserve">−80 dB at 50 Hz, measured on the carrier</w:t>
            </w:r>
            <w:r>
              <w:t xml:space="preserve">, with the ribbon’s contribution characterised once on the first prototype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027</w:t>
            </w:r>
          </w:p>
        </w:tc>
        <w:tc>
          <w:tcPr>
            <w:tcW w:w="5378" w:type="dxa"/>
          </w:tcPr>
          <w:p>
            <w:pPr>
              <w:pStyle w:val="Compact"/>
            </w:pPr>
            <w:r>
              <w:t xml:space="preserve">C20/C40/C60 change from 1 µF to 10 µF, keeping R20/R40/R60 at 10 kΩ, which moves the envelope AC-coupling corner from 15.9 Hz to 1.6 Hz; E-11 is restated as ≤ 2 Hz. At 15.9 Hz the coupling removed the speech envelope it exists to pass.</w:t>
            </w:r>
            <w:r>
              <w:t xml:space="preserve"> </w:t>
            </w:r>
            <w:r>
              <w:rPr>
                <w:b/>
                <w:bCs/>
              </w:rPr>
              <w:t xml:space="preserve">This ECO is implemented: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design.py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fits 10 µF at C20, C40 and C60 today, the corner is 1.6 Hz into 10 kΩ, and E-11 is met as fitted.</w:t>
            </w:r>
            <w:r>
              <w:t xml:space="preserve"> </w:t>
            </w:r>
            <w:r>
              <w:t xml:space="preserve">The 1 µF and its 15.9 Hz are the superseded Rev A values and are named nowhere else</w:t>
            </w:r>
          </w:p>
        </w:tc>
        <w:tc>
          <w:tcPr>
            <w:tcW w:w="2178" w:type="dxa"/>
          </w:tcPr>
          <w:p>
            <w:pPr>
              <w:pStyle w:val="Compact"/>
            </w:pPr>
            <w:r>
              <w:t xml:space="preserve">major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5"/>
    <w:bookmarkStart w:id="26" w:name="adversarial-review-of-package-v2"/>
    <w:p>
      <w:pPr>
        <w:pStyle w:val="Heading2"/>
      </w:pPr>
      <w:r>
        <w:t xml:space="preserve">10. Adversarial review of package v2</w:t>
      </w:r>
    </w:p>
    <w:p>
      <w:pPr>
        <w:pStyle w:val="FirstParagraph"/>
      </w:pPr>
      <w:r>
        <w:t xml:space="preserve">Every file was attacked again, this time with the netlist and the geometry available to check</w:t>
      </w:r>
      <w:r>
        <w:t xml:space="preserve"> </w:t>
      </w:r>
      <w:r>
        <w:t xml:space="preserve">prose against, and then a cross-document audit compared all seventeen documents with each</w:t>
      </w:r>
      <w:r>
        <w:t xml:space="preserve"> </w:t>
      </w:r>
      <w:r>
        <w:t xml:space="preserve">other and with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. The ECOs above are what the attack found in the design. What</w:t>
      </w:r>
      <w:r>
        <w:t xml:space="preserve"> </w:t>
      </w:r>
      <w:r>
        <w:t xml:space="preserve">follows is what it found in the package as a whole, and what remains open.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92"/>
        <w:gridCol w:w="2794"/>
        <w:gridCol w:w="2191"/>
        <w:gridCol w:w="3034"/>
      </w:tblGrid>
      <w:tr>
        <w:trPr>
          <w:cantSplit/>
          <w:tblHeader/>
        </w:trPr>
        <w:tc>
          <w:tcPr>
            <w:tcW w:w="1392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Finding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Severity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Action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routing is machine-generated and</w:t>
            </w:r>
            <w:r>
              <w:t xml:space="preserve"> </w:t>
            </w:r>
            <w:r>
              <w:rPr>
                <w:b/>
                <w:bCs/>
              </w:rPr>
              <w:t xml:space="preserve">unreviewed by a person</w:t>
            </w:r>
            <w:r>
              <w:t xml:space="preserve">. The DRC now reports</w:t>
            </w:r>
            <w:r>
              <w:t xml:space="preserve"> </w:t>
            </w:r>
            <w:r>
              <w:rPr>
                <w:b/>
                <w:bCs/>
              </w:rPr>
              <w:t xml:space="preserve">zero violations</w:t>
            </w:r>
            <w:r>
              <w:t xml:space="preserve">, all 145 nets connected, each reference plane one continuous island per net – and</w:t>
            </w:r>
            <w:r>
              <w:t xml:space="preserve"> </w:t>
            </w:r>
            <w:r>
              <w:rPr>
                <w:b/>
                <w:bCs/>
              </w:rPr>
              <w:t xml:space="preserve">169 connections at relaxed geometry</w:t>
            </w:r>
            <w:r>
              <w:t xml:space="preserve">, 36 of them narrower than the preferred width. The data is therefore</w:t>
            </w:r>
            <w:r>
              <w:t xml:space="preserve"> </w:t>
            </w:r>
            <w:r>
              <w:rPr>
                <w:b/>
                <w:bCs/>
              </w:rPr>
              <w:t xml:space="preserve">released for review under RFQ-EEG-002A and not for fabrication</w:t>
            </w:r>
            <w:r>
              <w:t xml:space="preserve">. Section 3.4 carries the full transcription;</w:t>
            </w:r>
            <w:r>
              <w:t xml:space="preserve"> </w:t>
            </w:r>
            <w:r>
              <w:rPr>
                <w:rStyle w:val="VerbatimChar"/>
              </w:rPr>
              <w:t xml:space="preserve">kicad/EEG-CAR-01_RevB_DRC_report.txt</w:t>
            </w:r>
            <w:r>
              <w:t xml:space="preserve"> </w:t>
            </w:r>
            <w:r>
              <w:t xml:space="preserve">is the authority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 for fabrication release, not for quoting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RFQ-EEG-002A reviews the whole routing, the 169 relaxed connections first, and signs it off; the DRC report lists every squeeze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analogue module jumper is a ten-way ribbon with no interleaved grounds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60 mm length limit; screened ribbon specified; E-04 restated to −80 dB at 50 Hz on the carrier (ECO-EEG-026); consolidation is the Phase 2 fix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LED_V is driven directly by GPIO48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 kΩ series with Vf 2.0 V gives (3.3 − 2.0)/1000 =</w:t>
            </w:r>
            <w:r>
              <w:t xml:space="preserve"> </w:t>
            </w:r>
            <w:r>
              <w:rPr>
                <w:b/>
                <w:bCs/>
              </w:rPr>
              <w:t xml:space="preserve">1.3 mA per site and 10.4 mA total</w:t>
            </w:r>
            <w:r>
              <w:t xml:space="preserve">, within the ESP32-S3 pin rating; R78 allows a 47 Ω alternate; a buffer is the fallback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GPIO0 is used as the shift-register latch and is a strapping pin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it is pulled up on the DevKit and is an input at boot; the latch is an input to the 595, so a static high is harmless. The consequence is that J26 cannot enter download mode, so end-of-line flashing uses the DevKit’s own USB-C port (section 5)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Dropping microSD to one bit halves the headroom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the frame payload is</w:t>
            </w:r>
            <w:r>
              <w:t xml:space="preserve"> </w:t>
            </w:r>
            <w:r>
              <w:rPr>
                <w:b/>
                <w:bCs/>
              </w:rPr>
              <w:t xml:space="preserve">50.7 kB/s at 1000 Hz</w:t>
            </w:r>
            <w:r>
              <w:t xml:space="preserve"> </w:t>
            </w:r>
            <w:r>
              <w:t xml:space="preserve">(1015 bytes every 20 ms) against about 2 MB/s available at 20 MHz; E-20’s ≈70 kB/s and F-12’s ≈64 kB/s are allowances that include STATUS and SIGNATURE frames and filesystem overhead, and are not changed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ADS1299 modules’ analogue rails are still commoned by default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R92/R93 are separable links with a stated measurement to decide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 September 2026. S-02 is met at 36.8 µA.</w:t>
            </w:r>
            <w:r>
              <w:t xml:space="preserve"> </w:t>
            </w:r>
            <w:r>
              <w:t xml:space="preserve">This row read</w:t>
            </w:r>
            <w:r>
              <w:t xml:space="preserve"> </w:t>
            </w:r>
            <w:r>
              <w:t xml:space="preserve">“single-fault patient DC current is 53.2 µA against the 50 µA of RFQ S-02, so S-02 is not met”</w:t>
            </w:r>
            <w:r>
              <w:t xml:space="preserve"> </w:t>
            </w:r>
            <w:r>
              <w:t xml:space="preserve">until ECO-EEG-024 was applied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 longer blocking on the calculation; open for safety sign-off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ECO-EEG-024 is applied in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: R1-R16 are</w:t>
            </w:r>
            <w:r>
              <w:t xml:space="preserve"> </w:t>
            </w:r>
            <w:r>
              <w:rPr>
                <w:b/>
                <w:bCs/>
              </w:rPr>
              <w:t xml:space="preserve">68 kΩ</w:t>
            </w:r>
            <w:r>
              <w:t xml:space="preserve">, not 47 kΩ, and the single-fault DC figure falls from 53.2 µA to</w:t>
            </w:r>
            <w:r>
              <w:t xml:space="preserve"> </w:t>
            </w:r>
            <w:r>
              <w:rPr>
                <w:b/>
                <w:bCs/>
              </w:rPr>
              <w:t xml:space="preserve">36.8 µA</w:t>
            </w:r>
            <w:r>
              <w:t xml:space="preserve"> </w:t>
            </w:r>
            <w:r>
              <w:t xml:space="preserve">on bound A and 30.0 µA on bound B. E-10 moves to its</w:t>
            </w:r>
            <w:r>
              <w:t xml:space="preserve"> </w:t>
            </w:r>
            <w:r>
              <w:rPr>
                <w:b/>
                <w:bCs/>
              </w:rPr>
              <w:t xml:space="preserve">±1.0 dB</w:t>
            </w:r>
            <w:r>
              <w:t xml:space="preserve"> </w:t>
            </w:r>
            <w:r>
              <w:t xml:space="preserve">branch, which that requirement already states for exactly this case. Applying the fix the analysis pointed to is not the same as having it approved:</w:t>
            </w:r>
            <w:r>
              <w:t xml:space="preserve"> </w:t>
            </w:r>
            <w:r>
              <w:rPr>
                <w:b/>
                <w:bCs/>
              </w:rPr>
              <w:t xml:space="preserve">SR-01 is closed in the design and not signed off</w:t>
            </w:r>
            <w:r>
              <w:t xml:space="preserve">, and the electrical safety reviewer owns the disposition. The arithmetic for both values is in RISK-EEG-011 section 4,</w:t>
            </w:r>
            <w:r>
              <w:t xml:space="preserve"> </w:t>
            </w:r>
            <w:r>
              <w:rPr>
                <w:b/>
                <w:bCs/>
              </w:rPr>
              <w:t xml:space="preserve">which has not yet been re-issued for 68 kΩ and still prints 53.2 µA as the live state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charge thermistor of RFQ S-04 is not implemented and stays not implemented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major, open hardware item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there is no NTC net in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and no thermistor way on J12 or J13. It is listed as open here and in RISK-EEG-011, and it is never described as met. The 45 °C charge inhibit itself is RFQ E-23, met by the charger module’s own thermal regulation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 September 2026. The contact-light bicolour phase driver is written</w:t>
            </w:r>
            <w:r>
              <w:t xml:space="preserve">, so E-27 is met in the firmware. This row read</w:t>
            </w:r>
            <w:r>
              <w:t xml:space="preserve"> </w:t>
            </w:r>
            <w:r>
              <w:t xml:space="preserve">“specified and not coded”</w:t>
            </w:r>
            <w:r>
              <w:t xml:space="preserve"> </w:t>
            </w:r>
            <w:r>
              <w:t xml:space="preserve">until that date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closed in the code,</w:t>
            </w:r>
            <w:r>
              <w:t xml:space="preserve"> </w:t>
            </w:r>
            <w:r>
              <w:rPr>
                <w:b/>
                <w:bCs/>
              </w:rPr>
              <w:t xml:space="preserve">open until a unit exists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LOFF_STATP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LOFF_STATN</w:t>
            </w:r>
            <w:r>
              <w:t xml:space="preserve"> </w:t>
            </w:r>
            <w:r>
              <w:t xml:space="preserve">and alternates a green and a red phase; the alternation quantises to the FreeRTOS tick at about</w:t>
            </w:r>
            <w:r>
              <w:t xml:space="preserve"> </w:t>
            </w:r>
            <w:r>
              <w:rPr>
                <w:b/>
                <w:bCs/>
              </w:rPr>
              <w:t xml:space="preserve">250 Hz</w:t>
            </w:r>
            <w:r>
              <w:t xml:space="preserve">, above E-27’s 100 Hz.</w:t>
            </w:r>
            <w:r>
              <w:t xml:space="preserve"> </w:t>
            </w:r>
            <w:r>
              <w:rPr>
                <w:b/>
                <w:bCs/>
              </w:rPr>
              <w:t xml:space="preserve">TST-EEG-004 step T11 has not been run</w:t>
            </w:r>
            <w:r>
              <w:t xml:space="preserve">, because no unit exists and no light has ever been driven, and a site that has lost contact currently shows amber rather than red because only</w:t>
            </w:r>
            <w:r>
              <w:t xml:space="preserve"> </w:t>
            </w:r>
            <w:r>
              <w:rPr>
                <w:rStyle w:val="VerbatimChar"/>
              </w:rPr>
              <w:t xml:space="preserve">LOFF_SENSP</w:t>
            </w:r>
            <w:r>
              <w:t xml:space="preserve"> </w:t>
            </w:r>
            <w:r>
              <w:t xml:space="preserve">is enabled (section 5)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isolator module’s host connector is USB-B where RFQ E-24 asks for USB-C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live non-conformance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the interim answer is a short USB-B-to-USB-C panel pigtail, WH-09, until an isolator module with a USB-C host connector is qualified. It is not settled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J15–J17 have no confirmed part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open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names Stäubli SLB1,5-F as a class, not a bought part. A touch-proof 1.5 mm socket with a PCB-mount signal pin and two 1.5 mm retention posts must be sourced and first-articled before Phase 2; AVL-EEG-017 carries a 12-week lead-time risk against it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carrier draws a calculated 288 mA worst case from the DevKit’s on-board 3.3 V regulator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medium,</w:t>
            </w:r>
            <w:r>
              <w:t xml:space="preserve"> </w:t>
            </w:r>
            <w:r>
              <w:rPr>
                <w:b/>
                <w:bCs/>
              </w:rPr>
              <w:t xml:space="preserve">not solved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that is inside its rating but dissipates about 0.5 W inside a closed pod. TST-EEG-004 step T3 measures it and reports the case temperature; above 85 °C, a 3.3 V regulator on the carrier fed from V5V is</w:t>
            </w:r>
            <w:r>
              <w:t xml:space="preserve"> </w:t>
            </w:r>
            <w:r>
              <w:rPr>
                <w:b/>
                <w:bCs/>
              </w:rPr>
              <w:t xml:space="preserve">an ECO against Rev C of the board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comparator re-referencing of ECO-EEG-023 changes the only analogue-to-digital crossing on the board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it is called out explicitly for the safety and layout reviewer rather than buried in the ECO register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Series 68 kΩ with 10 nF gives a 234 Hz corner and 0.75 dB of loss at 100 Hz.</w:t>
            </w:r>
            <w:r>
              <w:t xml:space="preserve"> </w:t>
            </w:r>
            <w:r>
              <w:t xml:space="preserve">Corrected 2 September 2026: this row read</w:t>
            </w:r>
            <w:r>
              <w:t xml:space="preserve"> </w:t>
            </w:r>
            <w:r>
              <w:t xml:space="preserve">“47 kΩ … 339 Hz … 0.36 dB”</w:t>
            </w:r>
            <w:r>
              <w:t xml:space="preserve"> </w:t>
            </w:r>
            <w:r>
              <w:t xml:space="preserve">until ECO-EEG-024 was applied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inside the</w:t>
            </w:r>
            <w:r>
              <w:t xml:space="preserve"> </w:t>
            </w:r>
            <w:r>
              <w:rPr>
                <w:b/>
                <w:bCs/>
              </w:rPr>
              <w:t xml:space="preserve">±1.0 dB branch of E-10</w:t>
            </w:r>
            <w:r>
              <w:t xml:space="preserve">, which the requirement states for exactly the 68 kΩ case; the ±0.5 dB branch described the 47 kΩ that is no longer fitted. 4.7 nF is still the approved alternate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Nothing in this package has been manufactured or measured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stated everywhere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No safety engineer has reviewed any of it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blocking for use on a head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RISK-EEG-011 is the pack the reviewer is given; the review gates Phase 2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USB VID/PID are placeholders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medium, blocks the fleet not the prototypes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pid.codes application before Phase 2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Module header geometry is still not fixed by anything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accepted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removed from the critical path by the jumper architecture; the cost is stated in 2.1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The end-to-end production simulation (SIM-EEG-018 Rev A) is a simulation, not a build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stated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tools/simulate_production.py</w:t>
            </w:r>
            <w:r>
              <w:t xml:space="preserve">, re-run on 2 September 2026 after the design and firmware changes of that day, prints</w:t>
            </w:r>
            <w:r>
              <w:t xml:space="preserve"> </w:t>
            </w:r>
            <w:r>
              <w:rPr>
                <w:b/>
                <w:bCs/>
              </w:rPr>
              <w:t xml:space="preserve">193 checks passed, 0 failed and 6 known open items</w:t>
            </w:r>
            <w:r>
              <w:t xml:space="preserve">, which is what SIM-EEG-018 Rev A carries. The six are: the linked image reports</w:t>
            </w:r>
            <w:r>
              <w:t xml:space="preserve"> </w:t>
            </w:r>
            <w:r>
              <w:rPr>
                <w:b/>
                <w:bCs/>
              </w:rPr>
              <w:t xml:space="preserve">static IRAM full with one byte free</w:t>
            </w:r>
            <w:r>
              <w:t xml:space="preserve">; the v1 HM-01 mesh is two disconnected bodies;</w:t>
            </w:r>
            <w:r>
              <w:t xml:space="preserve"> </w:t>
            </w:r>
            <w:r>
              <w:rPr>
                <w:b/>
                <w:bCs/>
              </w:rPr>
              <w:t xml:space="preserve">no human layout engineer has reviewed the routing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E-27 has never been seen to light</w:t>
            </w:r>
            <w:r>
              <w:t xml:space="preserve"> </w:t>
            </w:r>
            <w:r>
              <w:t xml:space="preserve">(the driver exists, no unit does); the two board-current figures cannot both be right; and</w:t>
            </w:r>
            <w:r>
              <w:t xml:space="preserve"> </w:t>
            </w:r>
            <w:r>
              <w:rPr>
                <w:b/>
                <w:bCs/>
              </w:rPr>
              <w:t xml:space="preserve">SR-01 is closed in the design and not yet signed off</w:t>
            </w:r>
            <w:r>
              <w:t xml:space="preserve">. Corrected 2 September 2026: this row read</w:t>
            </w:r>
            <w:r>
              <w:t xml:space="preserve"> </w:t>
            </w:r>
            <w:r>
              <w:t xml:space="preserve">“171 passed, 0 failed and 5 known open items”</w:t>
            </w:r>
            <w:r>
              <w:t xml:space="preserve">, and its five named E-11’s low-pass half and E-27’s missing driver, both of which are now met, and S-02’s single-fault current, which is now met at 36.8 µA. It checks arithmetic, data integrity and procedure completeness; it cannot find what only a real build finds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794" w:type="dxa"/>
          </w:tcPr>
          <w:p>
            <w:pPr>
              <w:pStyle w:val="Compact"/>
            </w:pPr>
            <w:r>
              <w:t xml:space="preserve">Seventeen documents written in parallel from one fact base disagreed in sixty places</w:t>
            </w:r>
          </w:p>
        </w:tc>
        <w:tc>
          <w:tcPr>
            <w:tcW w:w="2191" w:type="dxa"/>
          </w:tcPr>
          <w:p>
            <w:pPr>
              <w:pStyle w:val="Compact"/>
            </w:pPr>
            <w:r>
              <w:t xml:space="preserve">major, documentation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every disagreement was ruled on, the rulings that change the design are ECO-EEG-019 to ECO-EEG-027, and the structural rule from here is one table with one home and a cross-reference everywhere else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26"/>
    <w:bookmarkStart w:id="27" w:name="the-honest-line"/>
    <w:p>
      <w:pPr>
        <w:pStyle w:val="Heading2"/>
      </w:pPr>
      <w:r>
        <w:t xml:space="preserve">11. The honest line</w:t>
      </w:r>
    </w:p>
    <w:p>
      <w:pPr>
        <w:pStyle w:val="FirstParagraph"/>
      </w:pPr>
      <w:r>
        <w:t xml:space="preserve">A manufacturer can quote, today, and can build most of it, today: the assembly, the printed</w:t>
      </w:r>
      <w:r>
        <w:t xml:space="preserve"> </w:t>
      </w:r>
      <w:r>
        <w:t xml:space="preserve">parts, the harness, the provisioning and the production test of TST-EEG-004 Rev C. The bare</w:t>
      </w:r>
      <w:r>
        <w:t xml:space="preserve"> </w:t>
      </w:r>
      <w:r>
        <w:t xml:space="preserve">board</w:t>
      </w:r>
      <w:r>
        <w:t xml:space="preserve"> </w:t>
      </w:r>
      <w:r>
        <w:rPr>
          <w:b/>
          <w:bCs/>
        </w:rPr>
        <w:t xml:space="preserve">cannot be fabricated yet</w:t>
      </w:r>
      <w:r>
        <w:t xml:space="preserve">, and the reason has changed: the board now meets all three</w:t>
      </w:r>
      <w:r>
        <w:t xml:space="preserve"> </w:t>
      </w:r>
      <w:r>
        <w:t xml:space="preserve">conditions of the ECO-EEG-016 section 3 gate – zero DRC violations, every net one connected</w:t>
      </w:r>
      <w:r>
        <w:t xml:space="preserve"> </w:t>
      </w:r>
      <w:r>
        <w:t xml:space="preserve">copper island, both inner planes continuous under the analogue zone – so the fabrication data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released for review under RFQ-EEG-002A</w:t>
      </w:r>
      <w:r>
        <w:t xml:space="preserve"> </w:t>
      </w:r>
      <w:r>
        <w:t xml:space="preserve">– but it stays unreleased for fabrication until</w:t>
      </w:r>
      <w:r>
        <w:t xml:space="preserve"> </w:t>
      </w:r>
      <w:r>
        <w:t xml:space="preserve">a human layout engineer has read the routing, the 169 relaxed connections of section 3.4</w:t>
      </w:r>
      <w:r>
        <w:t xml:space="preserve"> </w:t>
      </w:r>
      <w:r>
        <w:t xml:space="preserve">included, and signed it off. Nobody orders boards from it before that.</w:t>
      </w:r>
    </w:p>
    <w:p>
      <w:pPr>
        <w:pStyle w:val="BodyText"/>
      </w:pPr>
      <w:r>
        <w:t xml:space="preserve">What a manufacturer still cannot do at all is ship a unit for use on a participant, because</w:t>
      </w:r>
      <w:r>
        <w:t xml:space="preserve"> </w:t>
      </w:r>
      <w:r>
        <w:t xml:space="preserve">the firmware stubs must be completed, RFQ S-04’s thermistor does not exist, and</w:t>
      </w:r>
      <w:r>
        <w:t xml:space="preserve"> </w:t>
      </w:r>
      <w:r>
        <w:t xml:space="preserve">the safety review has not been passed.</w:t>
      </w:r>
      <w:r>
        <w:t xml:space="preserve"> </w:t>
      </w:r>
      <w:r>
        <w:rPr>
          <w:b/>
          <w:bCs/>
        </w:rPr>
        <w:t xml:space="preserve">Corrected 2 September 2026:</w:t>
      </w:r>
      <w:r>
        <w:t xml:space="preserve"> </w:t>
      </w:r>
      <w:r>
        <w:t xml:space="preserve">this sentence also</w:t>
      </w:r>
      <w:r>
        <w:t xml:space="preserve"> </w:t>
      </w:r>
      <w:r>
        <w:t xml:space="preserve">carried</w:t>
      </w:r>
      <w:r>
        <w:t xml:space="preserve"> </w:t>
      </w:r>
      <w:r>
        <w:t xml:space="preserve">“RFQ S-02 is not met at the fitted 47 kΩ”</w:t>
      </w:r>
      <w:r>
        <w:t xml:space="preserve">. ECO-EEG-024 is applied, R1-R16 are 68 kΩ,</w:t>
      </w:r>
      <w:r>
        <w:t xml:space="preserve"> </w:t>
      </w:r>
      <w:r>
        <w:t xml:space="preserve">S-02 is met at 36.8 µA on the calculation – and the safety review that has to accept that</w:t>
      </w:r>
      <w:r>
        <w:t xml:space="preserve"> </w:t>
      </w:r>
      <w:r>
        <w:t xml:space="preserve">calculation still has not started, which is why the sentence still ends where it does. Those are the programme’s tasks, not the</w:t>
      </w:r>
      <w:r>
        <w:t xml:space="preserve"> </w:t>
      </w:r>
      <w:r>
        <w:t xml:space="preserve">manufacturer’s, and RFQ-EEG-001 Rev E says so.</w:t>
      </w:r>
    </w:p>
    <w:p>
      <w:pPr>
        <w:pStyle w:val="BodyText"/>
      </w:pPr>
      <w:r>
        <w:t xml:space="preserve">No hardware in this package has been built: no board has been fabricated, nothing has been</w:t>
      </w:r>
      <w:r>
        <w:t xml:space="preserve"> </w:t>
      </w:r>
      <w:r>
        <w:t xml:space="preserve">manufactured, and nothing has been measured.</w:t>
      </w:r>
      <w:r>
        <w:t xml:space="preserve"> </w:t>
      </w:r>
      <w:r>
        <w:rPr>
          <w:b/>
          <w:bCs/>
        </w:rPr>
        <w:t xml:space="preserve">Corrected 2 September 2026:</w:t>
      </w:r>
      <w:r>
        <w:t xml:space="preserve"> </w:t>
      </w:r>
      <w:r>
        <w:t xml:space="preserve">this paragraph</w:t>
      </w:r>
      <w:r>
        <w:t xml:space="preserve"> </w:t>
      </w:r>
      <w:r>
        <w:t xml:space="preserve">began</w:t>
      </w:r>
      <w:r>
        <w:t xml:space="preserve"> </w:t>
      </w:r>
      <w:r>
        <w:t xml:space="preserve">“Nothing in this package has been built”</w:t>
      </w:r>
      <w:r>
        <w:t xml:space="preserve">, and the firmware is now an exception – it is</w:t>
      </w:r>
      <w:r>
        <w:t xml:space="preserve"> </w:t>
      </w:r>
      <w:r>
        <w:t xml:space="preserve">built, and it has booted in an emulator, and it has never run on silicon (section 5).</w:t>
      </w:r>
      <w:r>
        <w:t xml:space="preserve"> </w:t>
      </w:r>
      <w:r>
        <w:rPr>
          <w:b/>
          <w:bCs/>
        </w:rPr>
        <w:t xml:space="preserve">No safety engineer has reviewed this design.</w:t>
      </w:r>
      <w:r>
        <w:t xml:space="preserve"> </w:t>
      </w:r>
      <w:r>
        <w:t xml:space="preserve">Every</w:t>
      </w:r>
      <w:r>
        <w:t xml:space="preserve"> </w:t>
      </w:r>
      <w:r>
        <w:t xml:space="preserve">performance figure in it is calculated, and each one is labelled as calculated where it</w:t>
      </w:r>
      <w:r>
        <w:t xml:space="preserve"> </w:t>
      </w:r>
      <w:r>
        <w:t xml:space="preserve">appears. The first thing Phase 1 does is find out which of them are wrong.</w:t>
      </w:r>
    </w:p>
    <w:p>
      <w:r>
        <w:pict>
          <v:rect style="width:0;height:1.5pt" ns2:hralign="center" ns2:hrstd="t" ns2:hr="t"/>
        </w:pict>
      </w:r>
    </w:p>
    <w:bookmarkEnd w:id="27"/>
    <w:bookmarkStart w:id="28" w:name="annex-a-package-index-and-precedence"/>
    <w:p>
      <w:pPr>
        <w:pStyle w:val="Heading2"/>
      </w:pPr>
      <w:r>
        <w:t xml:space="preserve">Annex A – Package index and precedence</w:t>
      </w:r>
    </w:p>
    <w:p>
      <w:pPr>
        <w:pStyle w:val="FirstParagraph"/>
      </w:pPr>
      <w:r>
        <w:t xml:space="preserve">Precedence, highest first: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DSN-EEG-003</w:t>
      </w:r>
      <w:r>
        <w:t xml:space="preserve"> </w:t>
      </w:r>
      <w:r>
        <w:t xml:space="preserve">– this document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RFQ-EEG-001</w:t>
      </w:r>
      <w:r>
        <w:t xml:space="preserve"> </w:t>
      </w:r>
      <w:r>
        <w:t xml:space="preserve">– requirements and acceptance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ICD-EEG-006</w:t>
      </w:r>
      <w:r>
        <w:t xml:space="preserve"> </w:t>
      </w:r>
      <w:r>
        <w:t xml:space="preserve">– module interfaces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SCH-EEG-005</w:t>
      </w:r>
      <w:r>
        <w:t xml:space="preserve"> </w:t>
      </w:r>
      <w:r>
        <w:t xml:space="preserve">– schematic set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DSN-EEG-002</w:t>
      </w:r>
      <w:r>
        <w:t xml:space="preserve"> </w:t>
      </w:r>
      <w:r>
        <w:t xml:space="preserve">– helmet design and assembly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PARTS-EEG-019</w:t>
      </w:r>
      <w:r>
        <w:t xml:space="preserve"> </w:t>
      </w:r>
      <w:r>
        <w:t xml:space="preserve">– part identifier register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RUL-EEG-021</w:t>
      </w:r>
      <w:r>
        <w:t xml:space="preserve"> </w:t>
      </w:r>
      <w:r>
        <w:t xml:space="preserve">– rulings register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EEG_kit_BOM_for_bidders_RevC.xlsx</w:t>
      </w:r>
      <w:r>
        <w:t xml:space="preserve"> </w:t>
      </w:r>
      <w:r>
        <w:t xml:space="preserve">– kit BOM</w:t>
      </w:r>
    </w:p>
    <w:p>
      <w:pPr>
        <w:pStyle w:val="FirstParagraph"/>
      </w:pPr>
      <w:r>
        <w:rPr>
          <w:b/>
          <w:bCs/>
        </w:rPr>
        <w:t xml:space="preserve">DSN-EEG-002 Rev E, at 5 in that list, has not been re-issued</w:t>
      </w:r>
      <w:r>
        <w:t xml:space="preserve"> </w:t>
      </w:r>
      <w:r>
        <w:t xml:space="preserve">since package v2.1 and the</w:t>
      </w:r>
      <w:r>
        <w:t xml:space="preserve"> </w:t>
      </w:r>
      <w:r>
        <w:t xml:space="preserve">shipped file is byte-identical; ECO-EEG-016 section 1.1 carries it as</w:t>
      </w:r>
      <w:r>
        <w:t xml:space="preserve"> </w:t>
      </w:r>
      <w:r>
        <w:t xml:space="preserve">“released, not reissued</w:t>
      </w:r>
      <w:r>
        <w:t xml:space="preserve"> </w:t>
      </w:r>
      <w:r>
        <w:t xml:space="preserve">in this round”</w:t>
      </w:r>
      <w:r>
        <w:t xml:space="preserve">. It still governs the helmet, but three of its sections are superseded and a</w:t>
      </w:r>
      <w:r>
        <w:t xml:space="preserve"> </w:t>
      </w:r>
      <w:r>
        <w:t xml:space="preserve">reader must not work from them.</w:t>
      </w:r>
      <w:r>
        <w:t xml:space="preserve"> </w:t>
      </w:r>
      <w:r>
        <w:rPr>
          <w:b/>
          <w:bCs/>
        </w:rPr>
        <w:t xml:space="preserve">Section 7</w:t>
      </w:r>
      <w:r>
        <w:t xml:space="preserve"> </w:t>
      </w:r>
      <w:r>
        <w:t xml:space="preserve">says a charged spare cell travels in the case and</w:t>
      </w:r>
      <w:r>
        <w:t xml:space="preserve"> </w:t>
      </w:r>
      <w:r>
        <w:t xml:space="preserve">describes the battery hatch as interlocked to the session state: no spare cell travels</w:t>
      </w:r>
      <w:r>
        <w:t xml:space="preserve"> </w:t>
      </w:r>
      <w:r>
        <w:t xml:space="preserve">(REG-EEG-012 Rev B section 3.1, RISK-EEG-011 Rev B section 6.1) and there is no hatch interlock</w:t>
      </w:r>
      <w:r>
        <w:t xml:space="preserve"> </w:t>
      </w:r>
      <w:r>
        <w:t xml:space="preserve">in this design and none may be claimed (REG-EEG-012 Rev B section 3.4).</w:t>
      </w:r>
      <w:r>
        <w:t xml:space="preserve"> </w:t>
      </w:r>
      <w:r>
        <w:rPr>
          <w:b/>
          <w:bCs/>
        </w:rPr>
        <w:t xml:space="preserve">Section 10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HM-07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HM-08</w:t>
      </w:r>
      <w:r>
        <w:t xml:space="preserve"> </w:t>
      </w:r>
      <w:r>
        <w:t xml:space="preserve">part numbering is superseded by PARTS-EEG-019 Rev B sections 3.1 and 3.2 –</w:t>
      </w:r>
      <w:r>
        <w:t xml:space="preserve"> </w:t>
      </w:r>
      <w:r>
        <w:t xml:space="preserve">HM-08 is the battery hatch, HM-10 the keyed cell carrier and HM-07A/B/C the boom arm.</w:t>
      </w:r>
      <w:r>
        <w:t xml:space="preserve"> </w:t>
      </w:r>
      <w:r>
        <w:rPr>
          <w:b/>
          <w:bCs/>
        </w:rPr>
        <w:t xml:space="preserve">Section 11</w:t>
      </w:r>
      <w:r>
        <w:t xml:space="preserve">’s travel-case figure draws the withdrawn two-layer foam and is superseded by the</w:t>
      </w:r>
      <w:r>
        <w:t xml:space="preserve"> </w:t>
      </w:r>
      <w:r>
        <w:t xml:space="preserve">CASE-00 Rev C schedule of PKG-EEG-015 section 2.2, which section 4 above follows. Its</w:t>
      </w:r>
      <w:r>
        <w:t xml:space="preserve"> </w:t>
      </w:r>
      <w:r>
        <w:t xml:space="preserve">section 13, the</w:t>
      </w:r>
      <w:r>
        <w:t xml:space="preserve"> </w:t>
      </w:r>
      <w:r>
        <w:t xml:space="preserve">“layout rules that are requirements, not preferences”</w:t>
      </w:r>
      <w:r>
        <w:t xml:space="preserve"> </w:t>
      </w:r>
      <w:r>
        <w:t xml:space="preserve">this document cites</w:t>
      </w:r>
      <w:r>
        <w:t xml:space="preserve"> </w:t>
      </w:r>
      <w:r>
        <w:t xml:space="preserve">throughout, is not affected. The re-issue is open document work under ECO-EEG-016, not a</w:t>
      </w:r>
      <w:r>
        <w:t xml:space="preserve"> </w:t>
      </w:r>
      <w:r>
        <w:t xml:space="preserve">decision still to be taken.</w:t>
      </w:r>
    </w:p>
    <w:p>
      <w:pPr>
        <w:pStyle w:val="BodyText"/>
      </w:pPr>
      <w:r>
        <w:rPr>
          <w:b/>
          <w:bCs/>
        </w:rPr>
        <w:t xml:space="preserve">Two documents joined the register on 1 September 2026 and are controlled.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92"/>
        <w:gridCol w:w="4008"/>
        <w:gridCol w:w="3511"/>
      </w:tblGrid>
      <w:tr>
        <w:trPr>
          <w:cantSplit/>
          <w:tblHeader/>
        </w:trPr>
        <w:tc>
          <w:tcPr>
            <w:tcW w:w="1892" w:type="dxa"/>
          </w:tcPr>
          <w:p>
            <w:pPr>
              <w:pStyle w:val="Compact"/>
            </w:pPr>
            <w:r>
              <w:t xml:space="preserve">Document</w:t>
            </w:r>
          </w:p>
        </w:tc>
        <w:tc>
          <w:tcPr>
            <w:tcW w:w="4008" w:type="dxa"/>
          </w:tcPr>
          <w:p>
            <w:pPr>
              <w:pStyle w:val="Compact"/>
            </w:pPr>
            <w:r>
              <w:t xml:space="preserve">What it is</w:t>
            </w:r>
          </w:p>
        </w:tc>
        <w:tc>
          <w:tcPr>
            <w:tcW w:w="3511" w:type="dxa"/>
          </w:tcPr>
          <w:p>
            <w:pPr>
              <w:pStyle w:val="Compact"/>
            </w:pPr>
            <w:r>
              <w:t xml:space="preserve">How to use it</w:t>
            </w:r>
          </w:p>
        </w:tc>
      </w:tr>
      <w:tr>
        <w:trPr>
          <w:cantSplit/>
        </w:trPr>
        <w:tc>
          <w:tcPr>
            <w:tcW w:w="189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RUL-EEG-021</w:t>
            </w:r>
          </w:p>
        </w:tc>
        <w:tc>
          <w:tcPr>
            <w:tcW w:w="4008" w:type="dxa"/>
          </w:tcPr>
          <w:p>
            <w:pPr>
              <w:pStyle w:val="Compact"/>
            </w:pPr>
            <w:r>
              <w:t xml:space="preserve">The register of the answers the two cross-document audits of 1 September 2026 made, each made once so that every document could be corrected against it. It began as an internal worksheet and is now a controlled document because released documents cite it</w:t>
            </w:r>
          </w:p>
        </w:tc>
        <w:tc>
          <w:tcPr>
            <w:tcW w:w="3511" w:type="dxa"/>
          </w:tcPr>
          <w:p>
            <w:pPr>
              <w:pStyle w:val="Compact"/>
            </w:pPr>
            <w:r>
              <w:t xml:space="preserve">Cite it as</w:t>
            </w:r>
            <w:r>
              <w:t xml:space="preserve"> </w:t>
            </w:r>
            <w:r>
              <w:rPr>
                <w:b/>
                <w:bCs/>
              </w:rPr>
              <w:t xml:space="preserve">RUL-EEG-021</w:t>
            </w:r>
            <w:r>
              <w:t xml:space="preserve"> </w:t>
            </w:r>
            <w:r>
              <w:t xml:space="preserve">with a section letter, for example RUL-EEG-021 section A for the geometry rulings and section B for the instrument rulings. It ranks below this document and RFQ-EEG-001: where a ruling has been absorbed into a higher document, that document governs, and where a ruling and</w:t>
            </w:r>
            <w:r>
              <w:t xml:space="preserve"> </w:t>
            </w:r>
            <w:r>
              <w:rPr>
                <w:rStyle w:val="VerbatimChar"/>
              </w:rPr>
              <w:t xml:space="preserve">tools/design.py</w:t>
            </w:r>
            <w:r>
              <w:t xml:space="preserve"> </w:t>
            </w:r>
            <w:r>
              <w:t xml:space="preserve">disagree,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governs</w:t>
            </w:r>
          </w:p>
        </w:tc>
      </w:tr>
      <w:tr>
        <w:trPr>
          <w:cantSplit/>
        </w:trPr>
        <w:tc>
          <w:tcPr>
            <w:tcW w:w="189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SIM-EEG-018</w:t>
            </w:r>
          </w:p>
        </w:tc>
        <w:tc>
          <w:tcPr>
            <w:tcW w:w="4008" w:type="dxa"/>
          </w:tcPr>
          <w:p>
            <w:pPr>
              <w:pStyle w:val="Compact"/>
            </w:pPr>
            <w:r>
              <w:t xml:space="preserve">The end-to-end production simulation record:</w:t>
            </w:r>
            <w:r>
              <w:t xml:space="preserve"> </w:t>
            </w:r>
            <w:r>
              <w:rPr>
                <w:b/>
                <w:bCs/>
              </w:rPr>
              <w:t xml:space="preserve">193 checks passed, 0 failed, 6 known open items</w:t>
            </w:r>
            <w:r>
              <w:t xml:space="preserve">, as</w:t>
            </w:r>
            <w:r>
              <w:t xml:space="preserve"> </w:t>
            </w:r>
            <w:r>
              <w:rPr>
                <w:rStyle w:val="VerbatimChar"/>
              </w:rPr>
              <w:t xml:space="preserve">tools/simulate_production.py</w:t>
            </w:r>
            <w:r>
              <w:t xml:space="preserve"> </w:t>
            </w:r>
            <w:r>
              <w:t xml:space="preserve">printed it on 2 September 2026 after that day’s design and firmware changes – static IRAM full with one byte free, the v1 HM-01 mesh being two disconnected bodies, the unreviewed routing, E-27 never having been seen to light, the two irreconcilable board-current figures, and SR-01 closed in the design and not yet signed off. Corrected 2 September 2026: this row read</w:t>
            </w:r>
            <w:r>
              <w:t xml:space="preserve"> </w:t>
            </w:r>
            <w:r>
              <w:t xml:space="preserve">“171 passed, 0 failed, 5 open”</w:t>
            </w:r>
            <w:r>
              <w:t xml:space="preserve">, whose list named E-11’s low-pass half, E-27’s missing driver and S-02’s single-fault current, all three of which are now met</w:t>
            </w:r>
          </w:p>
        </w:tc>
        <w:tc>
          <w:tcPr>
            <w:tcW w:w="3511" w:type="dxa"/>
          </w:tcPr>
          <w:p>
            <w:pPr>
              <w:pStyle w:val="Compact"/>
            </w:pPr>
            <w:r>
              <w:t xml:space="preserve">It is a record, not a specification, so it carries no precedence. It is evidence that the procedures and the arithmetic hang together, and it is not evidence that anything has been built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current revision letter of every controlled document, and the list of which documents</w:t>
      </w:r>
      <w:r>
        <w:rPr>
          <w:b/>
          <w:bCs/>
        </w:rPr>
        <w:t xml:space="preserve"> </w:t>
      </w:r>
      <w:r>
        <w:rPr>
          <w:b/>
          <w:bCs/>
        </w:rPr>
        <w:t xml:space="preserve">are controlled at all, is in the register at ECO-EEG-016 section 1.</w:t>
      </w:r>
      <w:r>
        <w:t xml:space="preserve"> </w:t>
      </w:r>
      <w:r>
        <w:t xml:space="preserve">Revision letters are not</w:t>
      </w:r>
      <w:r>
        <w:t xml:space="preserve"> </w:t>
      </w:r>
      <w:r>
        <w:t xml:space="preserve">restated here, because a second list is a second thing to keep in step.</w:t>
      </w:r>
    </w:p>
    <w:p>
      <w:pPr>
        <w:pStyle w:val="BodyText"/>
      </w:pPr>
      <w:r>
        <w:t xml:space="preserve">Where a number appears in a document and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design.py</w:t>
      </w:r>
      <w:r>
        <w:rPr>
          <w:b/>
          <w:bCs/>
        </w:rPr>
        <w:t xml:space="preserve"> </w:t>
      </w:r>
      <w:r>
        <w:rPr>
          <w:b/>
          <w:bCs/>
        </w:rPr>
        <w:t xml:space="preserve">governs</w:t>
      </w:r>
      <w:r>
        <w:t xml:space="preserve">, and</w:t>
      </w:r>
      <w:r>
        <w:t xml:space="preserve"> </w:t>
      </w:r>
      <w:r>
        <w:t xml:space="preserve">the document is corrected at the next revision.</w:t>
      </w:r>
      <w:r>
        <w:t xml:space="preserve"> </w:t>
      </w:r>
      <w:r>
        <w:rPr>
          <w:rStyle w:val="VerbatimChar"/>
        </w:rPr>
        <w:t xml:space="preserve">tools/emit_all.py</w:t>
      </w:r>
      <w:r>
        <w:t xml:space="preserve"> </w:t>
      </w:r>
      <w:r>
        <w:t xml:space="preserve">regenerates every</w:t>
      </w:r>
      <w:r>
        <w:t xml:space="preserve"> </w:t>
      </w:r>
      <w:r>
        <w:t xml:space="preserve">fabrication file from it in one pass, so the package cannot drift.</w:t>
      </w:r>
    </w:p>
    <w:p>
      <w:pPr>
        <w:pStyle w:val="BodyText"/>
      </w:pPr>
      <w:r>
        <w:t xml:space="preserve">Each of the following has exactly one home, and every other document cites it rather than</w:t>
      </w:r>
      <w:r>
        <w:t xml:space="preserve"> </w:t>
      </w:r>
      <w:r>
        <w:t xml:space="preserve">copying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605"/>
        <w:gridCol w:w="4806"/>
      </w:tblGrid>
      <w:tr>
        <w:trPr>
          <w:cantSplit/>
          <w:tblHeader/>
        </w:trPr>
        <w:tc>
          <w:tcPr>
            <w:tcW w:w="4605" w:type="dxa"/>
          </w:tcPr>
          <w:p>
            <w:pPr>
              <w:pStyle w:val="Compact"/>
            </w:pPr>
            <w:r>
              <w:t xml:space="preserve">What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Its one home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bare-board specification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section 3.2 here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zoning rule, the star-point rule and the isolation keep-out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section 3.3 here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routing result and the release state of the fabrication data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section 3.4 here, transcribed from</w:t>
            </w:r>
            <w:r>
              <w:t xml:space="preserve"> </w:t>
            </w:r>
            <w:r>
              <w:rPr>
                <w:rStyle w:val="VerbatimChar"/>
              </w:rPr>
              <w:t xml:space="preserve">kicad/EEG-CAR-01_RevB_DRC_report.txt</w:t>
            </w:r>
            <w:r>
              <w:t xml:space="preserve">, which is the authority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“layout rules that are requirements, not preferences”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DSN-EEG-002 section 13</w:t>
            </w:r>
            <w:r>
              <w:t xml:space="preserve">. This document has no section 13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module-to-connector table and the GPIO map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ICD-EEG-006 sections 1 and 5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ECO register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ECO-EEG-016 section 2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series-resistor noise-and-flatness arithmetic, for both the 47 kΩ that was fitted and the</w:t>
            </w:r>
            <w:r>
              <w:t xml:space="preserve"> </w:t>
            </w:r>
            <w:r>
              <w:rPr>
                <w:b/>
                <w:bCs/>
              </w:rPr>
              <w:t xml:space="preserve">68 kΩ of ECO-EEG-024 that is fitted now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RISK-EEG-011 section 4, which has not been re-issued since ECO-EEG-024 was applied and still presents 47 kΩ / 53.2 µA as the live state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test step numbers, T00 to T29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TST-EEG-004 Rev C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test fixture table, FIX-01 to FIX-04 and their letters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TST-EEG-004 Rev C section 6.1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public-key fingerprint definition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FW-EEG-001 section 7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serial-number format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PKG-EEG-015 section 5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lithium-shipping procedure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PKG-EEG-015 section 7, with REG-EEG-012 section 3 stating only the obligation</w:t>
            </w:r>
          </w:p>
        </w:tc>
      </w:tr>
      <w:tr>
        <w:trPr>
          <w:cantSplit/>
        </w:trPr>
        <w:tc>
          <w:tcPr>
            <w:tcW w:w="4605" w:type="dxa"/>
          </w:tcPr>
          <w:p>
            <w:pPr>
              <w:pStyle w:val="Compact"/>
            </w:pPr>
            <w:r>
              <w:t xml:space="preserve">The rulings of the two cross-document audits</w:t>
            </w:r>
          </w:p>
        </w:tc>
        <w:tc>
          <w:tcPr>
            <w:tcW w:w="4806" w:type="dxa"/>
          </w:tcPr>
          <w:p>
            <w:pPr>
              <w:pStyle w:val="Compact"/>
            </w:pPr>
            <w:r>
              <w:t xml:space="preserve">RUL-EEG-021</w:t>
            </w:r>
          </w:p>
        </w:tc>
      </w:tr>
    </w:tbl>
    <w:bookmarkEnd w:id="28"/>
    <w:bookmarkStart w:id="29" w:name="Xf858116f7a4238d8f9c5be23ad4438838811a09"/>
    <w:p>
      <w:pPr>
        <w:pStyle w:val="Heading2"/>
      </w:pPr>
      <w:r>
        <w:t xml:space="preserve">Annex B – Standard reply to the nine respondents</w:t>
      </w:r>
    </w:p>
    <w:p>
      <w:pPr>
        <w:pStyle w:val="BlockText"/>
      </w:pPr>
      <w:r>
        <w:rPr>
          <w:b/>
          <w:bCs/>
        </w:rPr>
        <w:t xml:space="preserve">Subject:</w:t>
      </w:r>
      <w:r>
        <w:t xml:space="preserve"> </w:t>
      </w:r>
      <w:r>
        <w:t xml:space="preserve">RFQ – EEG field kit – routed four-layer production package now available (Gerbers, drill, CPL, schematic, test spec)</w:t>
      </w:r>
    </w:p>
    <w:p>
      <w:pPr>
        <w:pStyle w:val="BlockText"/>
      </w:pPr>
      <w:r>
        <w:t xml:space="preserve">Dear {{ organization }} team,</w:t>
      </w:r>
    </w:p>
    <w:p>
      <w:pPr>
        <w:pStyle w:val="BlockText"/>
      </w:pPr>
      <w:r>
        <w:t xml:space="preserve">When we last wrote, our package was complete except for the routing, and we said so. It is</w:t>
      </w:r>
      <w:r>
        <w:t xml:space="preserve"> </w:t>
      </w:r>
      <w:r>
        <w:t xml:space="preserve">now routed. Attached is the full production data set: Gerber X2 and Excellon drill files, an</w:t>
      </w:r>
      <w:r>
        <w:t xml:space="preserve"> </w:t>
      </w:r>
      <w:r>
        <w:t xml:space="preserve">IPC-D-356A netlist for bare-board test, a BOM with manufacturer part numbers, separate SMT</w:t>
      </w:r>
      <w:r>
        <w:t xml:space="preserve"> </w:t>
      </w:r>
      <w:r>
        <w:t xml:space="preserve">and through-hole pick-and-place files, fabrication and assembly drawings, an eight-sheet</w:t>
      </w:r>
      <w:r>
        <w:t xml:space="preserve"> </w:t>
      </w:r>
      <w:r>
        <w:t xml:space="preserve">schematic, the firmware with its build system and provisioning script, and a standalone</w:t>
      </w:r>
      <w:r>
        <w:t xml:space="preserve"> </w:t>
      </w:r>
      <w:r>
        <w:t xml:space="preserve">production-test specification with its fixtures designed.</w:t>
      </w:r>
    </w:p>
    <w:p>
      <w:pPr>
        <w:pStyle w:val="BlockText"/>
      </w:pPr>
      <w:r>
        <w:t xml:space="preserve">Two things changed while we did the routing, and they change what you are quoting. The</w:t>
      </w:r>
      <w:r>
        <w:t xml:space="preserve"> </w:t>
      </w:r>
      <w:r>
        <w:t xml:space="preserve">carrier is now</w:t>
      </w:r>
      <w:r>
        <w:t xml:space="preserve"> </w:t>
      </w:r>
      <w:r>
        <w:rPr>
          <w:b/>
          <w:bCs/>
        </w:rPr>
        <w:t xml:space="preserve">150.0 × 130.0 mm</w:t>
      </w:r>
      <w:r>
        <w:t xml:space="preserve">, not 130 × 124 mm, and it is a</w:t>
      </w:r>
      <w:r>
        <w:t xml:space="preserve"> </w:t>
      </w:r>
      <w:r>
        <w:rPr>
          <w:b/>
          <w:bCs/>
        </w:rPr>
        <w:t xml:space="preserve">four-layer</w:t>
      </w:r>
      <w:r>
        <w:t xml:space="preserve"> </w:t>
      </w:r>
      <w:r>
        <w:t xml:space="preserve">board –</w:t>
      </w:r>
      <w:r>
        <w:t xml:space="preserve"> </w:t>
      </w:r>
      <w:r>
        <w:t xml:space="preserve">signal, reference plane, reference plane, signal – rather than two. We had asserted that two</w:t>
      </w:r>
      <w:r>
        <w:t xml:space="preserve"> </w:t>
      </w:r>
      <w:r>
        <w:t xml:space="preserve">layers would be enough. Doing the layout showed that they are not: on two layers the bottom</w:t>
      </w:r>
      <w:r>
        <w:t xml:space="preserve"> </w:t>
      </w:r>
      <w:r>
        <w:t xml:space="preserve">side has to be both the reference plane and the second routing surface, and a sixteen-channel</w:t>
      </w:r>
      <w:r>
        <w:t xml:space="preserve"> </w:t>
      </w:r>
      <w:r>
        <w:t xml:space="preserve">EEG front end needs a continuous reference under every analogue trace. Through vias only,</w:t>
      </w:r>
      <w:r>
        <w:t xml:space="preserve"> </w:t>
      </w:r>
      <w:r>
        <w:t xml:space="preserve">0.60 mm pad on a 0.30 mm hole, 1.60 mm finished, no blind or buried vias.</w:t>
      </w:r>
    </w:p>
    <w:p>
      <w:pPr>
        <w:pStyle w:val="BlockText"/>
      </w:pPr>
      <w:r>
        <w:t xml:space="preserve">Regenerating the package from a single machine-readable source also found fourteen defects in</w:t>
      </w:r>
      <w:r>
        <w:t xml:space="preserve"> </w:t>
      </w:r>
      <w:r>
        <w:t xml:space="preserve">the previous revision, four of which would have made the board unbuildable, and a</w:t>
      </w:r>
      <w:r>
        <w:t xml:space="preserve"> </w:t>
      </w:r>
      <w:r>
        <w:t xml:space="preserve">cross-document audit found sixty more disagreements between the documents. They are listed in</w:t>
      </w:r>
      <w:r>
        <w:t xml:space="preserve"> </w:t>
      </w:r>
      <w:r>
        <w:t xml:space="preserve">DSN-EEG-003 Rev C section 9. We would rather tell you that than have you find them.</w:t>
      </w:r>
    </w:p>
    <w:p>
      <w:pPr>
        <w:pStyle w:val="BlockText"/>
      </w:pPr>
      <w:r>
        <w:t xml:space="preserve">Two things we are asking for. First, if you have a layout desk: RFQ-EEG-002A is now a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of the supplied routing rather than the routing itself – read it against the rules</w:t>
      </w:r>
      <w:r>
        <w:t xml:space="preserve"> </w:t>
      </w:r>
      <w:r>
        <w:t xml:space="preserve">in section 3.3, correct what is wrong and sign it off. The DRC now reports zero violations</w:t>
      </w:r>
      <w:r>
        <w:t xml:space="preserve"> </w:t>
      </w:r>
      <w:r>
        <w:t xml:space="preserve">and all 145 nets connected, so there is nothing left to close; what there is to judge is</w:t>
      </w:r>
      <w:r>
        <w:t xml:space="preserve"> </w:t>
      </w:r>
      <w:r>
        <w:t xml:space="preserve">169 connections the router had to take at relaxed geometry, and a routing no layout engineer</w:t>
      </w:r>
      <w:r>
        <w:t xml:space="preserve"> </w:t>
      </w:r>
      <w:r>
        <w:t xml:space="preserve">has yet read.</w:t>
      </w:r>
      <w:r>
        <w:t xml:space="preserve"> </w:t>
      </w:r>
      <w:r>
        <w:rPr>
          <w:b/>
          <w:bCs/>
        </w:rPr>
        <w:t xml:space="preserve">Until that review is done the fabrication data is released for review and</w:t>
      </w:r>
      <w:r>
        <w:rPr>
          <w:b/>
          <w:bCs/>
        </w:rPr>
        <w:t xml:space="preserve"> </w:t>
      </w:r>
      <w:r>
        <w:rPr>
          <w:b/>
          <w:bCs/>
        </w:rPr>
        <w:t xml:space="preserve">not for fabrication</w:t>
      </w:r>
      <w:r>
        <w:t xml:space="preserve">, and we say so in section 3.4 rather than letting you find it.</w:t>
      </w:r>
      <w:r>
        <w:t xml:space="preserve"> </w:t>
      </w:r>
      <w:r>
        <w:t xml:space="preserve">Second: RFQ-EEG-002B, fabrication and assembly at 2, 10, 25 and 50 units, module procurement</w:t>
      </w:r>
      <w:r>
        <w:t xml:space="preserve"> </w:t>
      </w:r>
      <w:r>
        <w:t xml:space="preserve">or consignment, MJF printing, harness assembly, provisioning and test.</w:t>
      </w:r>
    </w:p>
    <w:p>
      <w:pPr>
        <w:pStyle w:val="BlockText"/>
      </w:pPr>
      <w:r>
        <w:t xml:space="preserve">The design files are and remain CC BY-SA 4.0, and we ask that any file you generate from them</w:t>
      </w:r>
      <w:r>
        <w:t xml:space="preserve"> </w:t>
      </w:r>
      <w:r>
        <w:t xml:space="preserve">comes back to us under the same licence. The safety requirements of RFQ section 8 are</w:t>
      </w:r>
      <w:r>
        <w:t xml:space="preserve"> </w:t>
      </w:r>
      <w:r>
        <w:t xml:space="preserve">unchanged; no certification is requested. Nothing in the package has been built and no safety</w:t>
      </w:r>
      <w:r>
        <w:t xml:space="preserve"> </w:t>
      </w:r>
      <w:r>
        <w:t xml:space="preserve">engineer has reviewed it, which is why no unit will go on a person before that review.</w:t>
      </w:r>
    </w:p>
    <w:p>
      <w:pPr>
        <w:pStyle w:val="BlockText"/>
      </w:pPr>
      <w:r>
        <w:t xml:space="preserve">With thanks,</w:t>
      </w:r>
    </w:p>
    <w:p>
      <w:pPr>
        <w:pStyle w:val="BlockText"/>
      </w:pPr>
      <w:r>
        <w:t xml:space="preserve">Stephane van der Aa, Founder, TI One Voice – one.witysk.org – stephane@stepvda.com – +32 493 70 16 01</w:t>
      </w:r>
    </w:p>
    <w:p>
      <w:pPr>
        <w:pStyle w:val="BlockText"/>
      </w:pPr>
      <w:r>
        <w:t xml:space="preserve">Attachments:</w:t>
      </w:r>
      <w:r>
        <w:t xml:space="preserve"> </w:t>
      </w:r>
      <w:r>
        <w:rPr>
          <w:rStyle w:val="VerbatimChar"/>
        </w:rPr>
        <w:t xml:space="preserve">EEG_field_kit_package_v2.3.zip</w:t>
      </w:r>
      <w:r>
        <w:t xml:space="preserve"> </w:t>
      </w:r>
      <w:r>
        <w:t xml:space="preserve">(complete), or on request the fabrication subset</w:t>
      </w:r>
      <w:r>
        <w:t xml:space="preserve"> </w:t>
      </w:r>
      <w:r>
        <w:rPr>
          <w:rStyle w:val="VerbatimChar"/>
        </w:rPr>
        <w:t xml:space="preserve">EEG-CAR-01_RevB_gerber_X2.zip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README_layer_map_and_checksums.txt</w:t>
      </w:r>
      <w:r>
        <w:t xml:space="preserve">.</w:t>
      </w:r>
    </w:p>
    <w:bookmarkEnd w:id="29"/>
    <w:bookmarkEnd w:id="30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2026-09-02T19:45:25Z</dcterms:created>
  <dcterms:modified xsi:type="dcterms:W3CDTF">2026-09-02T19:45:25Z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