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sz w:val="60"/>
        </w:rPr>
      </w:r>
    </w:p>
    <w:p>
      <w:pPr>
        <w:spacing w:after="0"/>
        <w:jc w:val="left"/>
      </w:pPr>
      <w:r>
        <w:drawing>
          <wp:inline xmlns:a="http://schemas.openxmlformats.org/drawingml/2006/main" xmlns:pic="http://schemas.openxmlformats.org/drawingml/2006/picture">
            <wp:extent cx="2103120" cy="595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eamjob-logo-l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sz w:val="300"/>
        </w:rPr>
      </w:r>
    </w:p>
    <w:p>
      <w:pPr>
        <w:spacing w:after="0" w:line="240" w:lineRule="auto"/>
      </w:pPr>
      <w:r>
        <w:rPr>
          <w:rFonts w:ascii="Calibri Light" w:hAnsi="Calibri Light"/>
          <w:b w:val="0"/>
          <w:i w:val="0"/>
          <w:color w:val="1B1F2A"/>
          <w:sz w:val="72"/>
        </w:rPr>
        <w:t>Technical Architecture</w:t>
      </w:r>
    </w:p>
    <w:p>
      <w:pPr>
        <w:spacing w:before="80" w:after="320"/>
      </w:pPr>
      <w:r>
        <w:rPr>
          <w:rFonts w:ascii="Calibri Light" w:hAnsi="Calibri Light"/>
          <w:b w:val="0"/>
          <w:i w:val="0"/>
          <w:color w:val="5A44C4"/>
          <w:sz w:val="32"/>
        </w:rPr>
        <w:t>Describes the implemented system</w:t>
      </w:r>
    </w:p>
    <w:p>
      <w:pPr>
        <w:spacing w:before="0" w:after="600"/>
        <w:pBdr>
          <w:bottom w:val="single" w:sz="18" w:space="6" w:color="5A44C4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0" w:type="dxa"/>
          <w:bottom w:w="50" w:type="dxa"/>
          <w:right w:w="80" w:type="dxa"/>
        </w:tblCellMar>
      </w:tblPr>
      <w:tblGrid>
        <w:gridCol w:w="1800"/>
        <w:gridCol w:w="5832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8A93A3"/>
                <w:sz w:val="16"/>
                <w:spacing w:val="24"/>
              </w:rPr>
              <w:t>DOCUMENT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B1F2A"/>
                <w:sz w:val="21"/>
              </w:rPr>
              <w:t>Technical Architecture (TA)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8A93A3"/>
                <w:sz w:val="16"/>
                <w:spacing w:val="24"/>
              </w:rPr>
              <w:t>VERSION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B1F2A"/>
                <w:sz w:val="21"/>
              </w:rPr>
              <w:t>1.0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8A93A3"/>
                <w:sz w:val="16"/>
                <w:spacing w:val="24"/>
              </w:rPr>
              <w:t>DATE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B1F2A"/>
                <w:sz w:val="21"/>
              </w:rPr>
              <w:t>8 September 2026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8A93A3"/>
                <w:sz w:val="16"/>
                <w:spacing w:val="24"/>
              </w:rPr>
              <w:t>AUTHOR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B1F2A"/>
                <w:sz w:val="21"/>
              </w:rPr>
              <w:t>Stephane van der Aa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8A93A3"/>
                <w:sz w:val="16"/>
                <w:spacing w:val="24"/>
              </w:rPr>
              <w:t>STATUS</w:t>
            </w:r>
          </w:p>
        </w:tc>
        <w:tc>
          <w:tcPr>
            <w:tcW w:type="dxa" w:w="583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B1F2A"/>
                <w:sz w:val="21"/>
              </w:rPr>
              <w:t>Describes the implemented system</w:t>
            </w:r>
          </w:p>
        </w:tc>
      </w:tr>
    </w:tbl>
    <w:p>
      <w:pPr>
        <w:spacing w:after="0" w:before="0"/>
      </w:pPr>
      <w:r>
        <w:rPr>
          <w:sz w:val="32"/>
        </w:rPr>
      </w:r>
    </w:p>
    <w:p>
      <w:pPr>
        <w:spacing w:before="440"/>
        <w:pBdr>
          <w:top w:val="single" w:sz="4" w:space="6" w:color="DCE0E7"/>
        </w:pBdr>
      </w:pPr>
      <w:r>
        <w:rPr>
          <w:rFonts w:ascii="Calibri" w:hAnsi="Calibri"/>
          <w:b w:val="0"/>
          <w:i w:val="0"/>
          <w:color w:val="5B6472"/>
          <w:sz w:val="18"/>
        </w:rPr>
        <w:t xml:space="preserve">Specifies Dream Job SRS v0.3, technology constraints </w:t>
      </w:r>
      <w:r>
        <w:rPr>
          <w:rFonts w:ascii="Calibri" w:hAnsi="Calibri"/>
          <w:b w:val="0"/>
          <w:i w:val="0"/>
          <w:color w:val="5A44C4"/>
          <w:sz w:val="18"/>
        </w:rPr>
        <w:t>CR-407</w:t>
      </w:r>
      <w:r>
        <w:rPr>
          <w:rFonts w:ascii="Calibri" w:hAnsi="Calibri"/>
          <w:b w:val="0"/>
          <w:i w:val="0"/>
          <w:color w:val="5B6472"/>
          <w:sz w:val="18"/>
        </w:rPr>
        <w:t>–</w:t>
      </w:r>
      <w:r>
        <w:rPr>
          <w:rFonts w:ascii="Calibri" w:hAnsi="Calibri"/>
          <w:b w:val="0"/>
          <w:i w:val="0"/>
          <w:color w:val="5A44C4"/>
          <w:sz w:val="18"/>
        </w:rPr>
        <w:t>CR-410</w:t>
      </w:r>
    </w:p>
    <w:p>
      <w:pPr>
        <w:spacing w:before="0"/>
      </w:pPr>
      <w:r>
        <w:rPr>
          <w:rFonts w:ascii="Calibri" w:hAnsi="Calibri"/>
          <w:b w:val="0"/>
          <w:i w:val="0"/>
          <w:color w:val="5B6472"/>
          <w:sz w:val="18"/>
        </w:rPr>
        <w:t>Companion documents: Functional Design · DPIA</w:t>
      </w:r>
    </w:p>
    <w:p>
      <w:pPr>
        <w:sectPr>
          <w:headerReference w:type="default" r:id="rId9"/>
          <w:footerReference w:type="default" r:id="rId10"/>
          <w:pgSz w:w="11909" w:h="16834"/>
          <w:pgMar w:top="1368" w:right="1397" w:bottom="1368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Calibri Light" w:hAnsi="Calibri Light"/>
        </w:rP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4"/>
        <w:gridCol w:w="7128"/>
      </w:tblGrid>
      <w:tr>
        <w:trPr>
          <w:cantSplit w:val="true"/>
        </w:trPr>
        <w:tc>
          <w:tcPr>
            <w:tcW w:type="dxa" w:w="1944"/>
            <w:shd w:val="clear" w:color="auto" w:fill="F0EDFB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D2F8F"/>
                <w:sz w:val="20"/>
              </w:rPr>
              <w:t>Document</w:t>
            </w:r>
          </w:p>
        </w:tc>
        <w:tc>
          <w:tcPr>
            <w:tcW w:type="dxa" w:w="7128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Technical Architecture (TA)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0EDFB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D2F8F"/>
                <w:sz w:val="20"/>
              </w:rPr>
              <w:t>Version</w:t>
            </w:r>
          </w:p>
        </w:tc>
        <w:tc>
          <w:tcPr>
            <w:tcW w:type="dxa" w:w="7128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0EDFB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D2F8F"/>
                <w:sz w:val="20"/>
              </w:rPr>
              <w:t>Author</w:t>
            </w:r>
          </w:p>
        </w:tc>
        <w:tc>
          <w:tcPr>
            <w:tcW w:type="dxa" w:w="7128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Stephane van der Aa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0EDFB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D2F8F"/>
                <w:sz w:val="20"/>
              </w:rPr>
              <w:t>Date</w:t>
            </w:r>
          </w:p>
        </w:tc>
        <w:tc>
          <w:tcPr>
            <w:tcW w:type="dxa" w:w="7128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 September 2026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0EDFB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D2F8F"/>
                <w:sz w:val="20"/>
              </w:rPr>
              <w:t>Status</w:t>
            </w:r>
          </w:p>
        </w:tc>
        <w:tc>
          <w:tcPr>
            <w:tcW w:type="dxa" w:w="7128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Describes the implemented system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0EDFB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D2F8F"/>
                <w:sz w:val="20"/>
              </w:rPr>
              <w:t>Specifies</w:t>
            </w:r>
          </w:p>
        </w:tc>
        <w:tc>
          <w:tcPr>
            <w:tcW w:type="dxa" w:w="7128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Dream Job SRS v0.3, technology constraints </w:t>
            </w:r>
            <w:r>
              <w:rPr>
                <w:rFonts w:ascii="Calibri" w:hAnsi="Calibri"/>
                <w:b w:val="0"/>
                <w:i w:val="0"/>
                <w:color w:val="5A44C4"/>
                <w:sz w:val="20"/>
              </w:rPr>
              <w:t>CR-407</w:t>
            </w:r>
            <w:r>
              <w:rPr>
                <w:rFonts w:ascii="Calibri" w:hAnsi="Calibri"/>
                <w:b w:val="0"/>
                <w:i w:val="0"/>
                <w:sz w:val="20"/>
              </w:rPr>
              <w:t>–</w:t>
            </w:r>
            <w:r>
              <w:rPr>
                <w:rFonts w:ascii="Calibri" w:hAnsi="Calibri"/>
                <w:b w:val="0"/>
                <w:i w:val="0"/>
                <w:color w:val="5A44C4"/>
                <w:sz w:val="20"/>
              </w:rPr>
              <w:t>CR-410</w:t>
            </w:r>
          </w:p>
        </w:tc>
      </w:tr>
      <w:tr>
        <w:trPr>
          <w:cantSplit w:val="true"/>
        </w:trPr>
        <w:tc>
          <w:tcPr>
            <w:tcW w:type="dxa" w:w="1944"/>
            <w:shd w:val="clear" w:color="auto" w:fill="F0EDFB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3D2F8F"/>
                <w:sz w:val="20"/>
              </w:rPr>
              <w:t>Companion</w:t>
            </w:r>
          </w:p>
        </w:tc>
        <w:tc>
          <w:tcPr>
            <w:tcW w:type="dxa" w:w="7128"/>
            <w:tcBorders>
              <w:top w:val="nil"/>
              <w:left w:val="nil"/>
              <w:bottom w:val="single" w:sz="4" w:space="0" w:color="DCE0E7"/>
              <w:right w:val="nil"/>
            </w:tcBorders>
            <w:vAlign w:val="center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Functional Design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· </w:t>
            </w:r>
            <w:r>
              <w:rPr>
                <w:rFonts w:ascii="Calibri" w:hAnsi="Calibri"/>
                <w:b w:val="0"/>
                <w:i w:val="0"/>
                <w:sz w:val="20"/>
              </w:rPr>
              <w:t>DPIA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pStyle w:val="Heading1"/>
      </w:pPr>
      <w:r>
        <w:rPr>
          <w:rFonts w:ascii="Calibri Light" w:hAnsi="Calibri Light"/>
        </w:rPr>
        <w:t>Contents</w:t>
      </w:r>
    </w:p>
    <w:p>
      <w:pPr>
        <w:spacing w:after="80"/>
      </w:pPr>
      <w:fldSimple w:instr="TOC \o &quot;1-3&quot; \h \z \u">
        <w:r>
          <w:rPr>
            <w:i w:val="true"/>
            <w:color w:val="5B6472"/>
          </w:rPr>
          <w:t>The table of contents is empty until the field is updated.</w:t>
        </w:r>
      </w:fldSimple>
    </w:p>
    <w:p>
      <w:pPr>
        <w:spacing w:before="80"/>
      </w:pPr>
      <w:r>
        <w:rPr>
          <w:rFonts w:ascii="Calibri" w:hAnsi="Calibri"/>
          <w:b w:val="0"/>
          <w:i/>
          <w:color w:val="5B6472"/>
          <w:sz w:val="18"/>
        </w:rPr>
        <w:t>This table of contents is a live field. If it shows the line above rather than a list of sections, click in it and press F9 (or right-click and choose Update field) to populate it.</w:t>
      </w:r>
    </w:p>
    <w:p>
      <w:pPr>
        <w:pStyle w:val="Heading1"/>
        <w:pageBreakBefore/>
      </w:pPr>
      <w:r>
        <w:rPr>
          <w:rFonts w:ascii="Calibri Light" w:hAnsi="Calibri Light"/>
          <w:b/>
          <w:i w:val="0"/>
          <w:color w:val="A99CE4"/>
          <w:sz w:val="38"/>
        </w:rPr>
        <w:t xml:space="preserve">1.  </w:t>
      </w:r>
      <w:r>
        <w:rPr>
          <w:rFonts w:ascii="Calibri Light" w:hAnsi="Calibri Light"/>
        </w:rPr>
        <w:t>Constraints and what follows from them</w:t>
      </w:r>
    </w:p>
    <w:p>
      <w:r>
        <w:rPr>
          <w:rFonts w:ascii="Calibri" w:hAnsi="Calibri"/>
          <w:b w:val="0"/>
          <w:i w:val="0"/>
        </w:rPr>
        <w:t xml:space="preserve">The SRS fixes the stack (§2.5, </w:t>
      </w:r>
      <w:r>
        <w:rPr>
          <w:rFonts w:ascii="Calibri" w:hAnsi="Calibri"/>
          <w:b w:val="0"/>
          <w:i w:val="0"/>
          <w:color w:val="5A44C4"/>
        </w:rPr>
        <w:t>CR-407</w:t>
      </w:r>
      <w:r>
        <w:rPr>
          <w:rFonts w:ascii="Calibri" w:hAnsi="Calibri"/>
          <w:b w:val="0"/>
          <w:i w:val="0"/>
        </w:rPr>
        <w:t>–</w:t>
      </w:r>
      <w:r>
        <w:rPr>
          <w:rFonts w:ascii="Calibri" w:hAnsi="Calibri"/>
          <w:b w:val="0"/>
          <w:i w:val="0"/>
          <w:color w:val="5A44C4"/>
        </w:rPr>
        <w:t>CR-410</w:t>
      </w:r>
      <w:r>
        <w:rPr>
          <w:rFonts w:ascii="Calibri" w:hAnsi="Calibri"/>
          <w:b w:val="0"/>
          <w:i w:val="0"/>
        </w:rPr>
        <w:t>). Everything below is a consequence of taking those constraints seriously rather than working around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512"/>
        <w:gridCol w:w="2520"/>
        <w:gridCol w:w="5040"/>
      </w:tblGrid>
      <w:tr>
        <w:trPr>
          <w:tblHeader w:val="true"/>
          <w:cantSplit w:val="true"/>
        </w:trPr>
        <w:tc>
          <w:tcPr>
            <w:tcW w:type="dxa" w:w="1512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252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Fixed choice</w:t>
            </w:r>
          </w:p>
        </w:tc>
        <w:tc>
          <w:tcPr>
            <w:tcW w:type="dxa" w:w="504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forces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React SPA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Route-level code splitting; the API is the only contract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FastAPI, asyncio, in-process job runner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SQLite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WAL mode, </w:t>
            </w:r>
            <w:r>
              <w:rPr>
                <w:rFonts w:ascii="Calibri" w:hAnsi="Calibri"/>
                <w:b/>
                <w:i w:val="0"/>
                <w:sz w:val="19"/>
              </w:rPr>
              <w:t>one writer</w:t>
            </w:r>
            <w:r>
              <w:rPr>
                <w:rFonts w:ascii="Calibri" w:hAnsi="Calibri"/>
                <w:b w:val="0"/>
                <w:i w:val="0"/>
                <w:sz w:val="19"/>
              </w:rPr>
              <w:t>, SQL confined to a repository layer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LLM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DeepSeek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OpenAI-compatible transport, so a local model substitutes without code change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Browser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CDP via Playwright</w:t>
            </w:r>
          </w:p>
        </w:tc>
        <w:tc>
          <w:tcPr>
            <w:tcW w:type="dxa" w:w="504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Attach-only; no credential handling anywhere in the codebase</w:t>
            </w:r>
          </w:p>
        </w:tc>
      </w:tr>
    </w:tbl>
    <w:p>
      <w:pPr>
        <w:spacing w:after="0" w:before="0"/>
      </w:pPr>
      <w:r>
        <w:rPr>
          <w:sz w:val="1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072"/>
      </w:tblGrid>
      <w:tr>
        <w:tc>
          <w:tcPr>
            <w:tcW w:type="dxa" w:w="9072"/>
            <w:shd w:val="clear" w:color="auto" w:fill="F5F2FD"/>
            <w:tcBorders>
              <w:top w:val="nil"/>
              <w:left w:val="single" w:sz="24" w:space="0" w:color="5A44C4"/>
              <w:bottom w:val="nil"/>
              <w:right w:val="nil"/>
            </w:tcBorders>
          </w:tcPr>
          <w:p>
            <w:pPr>
              <w:spacing w:after="0" w:line="278" w:lineRule="auto"/>
            </w:pPr>
            <w:r/>
            <w:r>
              <w:rPr>
                <w:rFonts w:ascii="Calibri" w:hAnsi="Calibri"/>
                <w:b/>
                <w:i w:val="0"/>
                <w:color w:val="3B4252"/>
                <w:sz w:val="21"/>
              </w:rPr>
              <w:t>The most consequential constraint is SQLite.</w:t>
            </w:r>
            <w:r>
              <w:rPr>
                <w:rFonts w:ascii="Calibri" w:hAnsi="Calibri"/>
                <w:b w:val="0"/>
                <w:i w:val="0"/>
                <w:color w:val="3B4252"/>
                <w:sz w:val="21"/>
              </w:rPr>
              <w:t xml:space="preserve"> One writer means the job runner is in-process and cooperative rather than a worker pool, and it means writes are serialised deliberately instead of contended for. That is a reasonable trade for a single-node product and it is the assumption to revisit first if multi-user concurrency ever becomes real (</w:t>
            </w:r>
            <w:r>
              <w:rPr>
                <w:rFonts w:ascii="Calibri" w:hAnsi="Calibri"/>
                <w:b w:val="0"/>
                <w:i w:val="0"/>
                <w:color w:val="5A44C4"/>
                <w:sz w:val="21"/>
              </w:rPr>
              <w:t>CR-408</w:t>
            </w:r>
            <w:r>
              <w:rPr>
                <w:rFonts w:ascii="Calibri" w:hAnsi="Calibri"/>
                <w:b w:val="0"/>
                <w:i w:val="0"/>
                <w:color w:val="3B4252"/>
                <w:sz w:val="21"/>
              </w:rPr>
              <w:t xml:space="preserve"> anticipates exactly this).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2.  </w:t>
      </w:r>
      <w:r>
        <w:rPr>
          <w:rFonts w:ascii="Calibri Light" w:hAnsi="Calibri Light"/>
        </w:rPr>
        <w:t>System shape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4234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1-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23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1. </w:t>
      </w:r>
      <w:r>
        <w:rPr>
          <w:rFonts w:ascii="Calibri" w:hAnsi="Calibri"/>
          <w:b w:val="0"/>
          <w:i w:val="0"/>
          <w:color w:val="5B6472"/>
          <w:sz w:val="17"/>
        </w:rPr>
        <w:t>The system in one picture: the SPA talks only to the API, the pipeline reaches the outside world only through the five modules below it, and SQL is written in exactly one layer.</w:t>
      </w:r>
    </w:p>
    <w:p>
      <w:r>
        <w:rPr>
          <w:rFonts w:ascii="Calibri" w:hAnsi="Calibri"/>
          <w:b/>
          <w:i w:val="0"/>
        </w:rPr>
        <w:t>Scale.</w:t>
      </w:r>
      <w:r>
        <w:rPr>
          <w:rFonts w:ascii="Calibri" w:hAnsi="Calibri"/>
          <w:b w:val="0"/>
          <w:i w:val="0"/>
        </w:rPr>
        <w:t xml:space="preserve"> 172 Python modules / 72,820 lines · 113 JS modules / 34,082 lines · 17 test files / 13,406 lines · </w:t>
      </w:r>
      <w:r>
        <w:rPr>
          <w:rFonts w:ascii="Calibri" w:hAnsi="Calibri"/>
          <w:b/>
          <w:i w:val="0"/>
        </w:rPr>
        <w:t>507 tests</w:t>
      </w:r>
      <w:r>
        <w:rPr>
          <w:rFonts w:ascii="Calibri" w:hAnsi="Calibri"/>
          <w:b w:val="0"/>
          <w:i w:val="0"/>
        </w:rPr>
        <w:t xml:space="preserve"> · 10 migrations · 21 versioned prompt templates.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799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10-codeb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9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2. </w:t>
      </w:r>
      <w:r>
        <w:rPr>
          <w:rFonts w:ascii="Calibri" w:hAnsi="Calibri"/>
          <w:b w:val="0"/>
          <w:i w:val="0"/>
          <w:color w:val="5B6472"/>
          <w:sz w:val="17"/>
        </w:rPr>
        <w:t>Where the 120,308 lines sit. The pipeline package is 29% of the backend on its own; tests are 11% of everything written.</w:t>
      </w:r>
    </w:p>
    <w:p>
      <w:pPr>
        <w:pStyle w:val="Heading1"/>
        <w:pageBreakBefore/>
      </w:pPr>
      <w:r>
        <w:rPr>
          <w:rFonts w:ascii="Calibri Light" w:hAnsi="Calibri Light"/>
          <w:b/>
          <w:i w:val="0"/>
          <w:color w:val="A99CE4"/>
          <w:sz w:val="38"/>
        </w:rPr>
        <w:t xml:space="preserve">3.  </w:t>
      </w:r>
      <w:r>
        <w:rPr>
          <w:rFonts w:ascii="Calibri Light" w:hAnsi="Calibri Light"/>
        </w:rPr>
        <w:t>The five chokepoints</w:t>
      </w:r>
    </w:p>
    <w:p>
      <w:r>
        <w:rPr>
          <w:rFonts w:ascii="Calibri" w:hAnsi="Calibri"/>
          <w:b w:val="0"/>
          <w:i w:val="0"/>
        </w:rPr>
        <w:t xml:space="preserve">The architecture rests on funnelling five concerns through exactly one place each. That is what makes the corresponding requirements </w:t>
      </w:r>
      <w:r>
        <w:rPr>
          <w:rFonts w:ascii="Calibri" w:hAnsi="Calibri"/>
          <w:b w:val="0"/>
          <w:i/>
        </w:rPr>
        <w:t>enforceable</w:t>
      </w:r>
      <w:r>
        <w:rPr>
          <w:rFonts w:ascii="Calibri" w:hAnsi="Calibri"/>
          <w:b w:val="0"/>
          <w:i w:val="0"/>
        </w:rPr>
        <w:t xml:space="preserve"> rather than aspirational — each is a property of one module, not a convention 172 modules have to remember.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454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2-chokepoi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3. </w:t>
      </w:r>
      <w:r>
        <w:rPr>
          <w:rFonts w:ascii="Calibri" w:hAnsi="Calibri"/>
          <w:b w:val="0"/>
          <w:i w:val="0"/>
          <w:color w:val="5B6472"/>
          <w:sz w:val="17"/>
        </w:rPr>
        <w:t>The whole application narrows to five modules. Under each is the requirement that module makes true for every caller, which is why these are properties rather than conventions.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48"/>
        <w:gridCol w:w="2664"/>
        <w:gridCol w:w="3960"/>
      </w:tblGrid>
      <w:tr>
        <w:trPr>
          <w:tblHeader w:val="true"/>
          <w:cantSplit w:val="true"/>
        </w:trPr>
        <w:tc>
          <w:tcPr>
            <w:tcW w:type="dxa" w:w="2448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Chokepoint</w:t>
            </w:r>
          </w:p>
        </w:tc>
        <w:tc>
          <w:tcPr>
            <w:tcW w:type="dxa" w:w="2664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396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Enforces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Every SQL statement</w:t>
            </w:r>
          </w:p>
        </w:tc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db/repositories/*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db/connection.py</w:t>
            </w:r>
          </w:p>
        </w:tc>
        <w:tc>
          <w:tcPr>
            <w:tcW w:type="dxa" w:w="39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CR-408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portability,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FR-344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isolation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Every outbound HTTP request</w:t>
            </w:r>
          </w:p>
        </w:tc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egress/client.py</w:t>
            </w:r>
          </w:p>
        </w:tc>
        <w:tc>
          <w:tcPr>
            <w:tcW w:type="dxa" w:w="39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FR-182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robots + rate limits,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FR-183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raw capture,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IR-102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Every LLM call</w:t>
            </w:r>
          </w:p>
        </w:tc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llm/client.py</w:t>
            </w:r>
          </w:p>
        </w:tc>
        <w:tc>
          <w:tcPr>
            <w:tcW w:type="dxa" w:w="39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NFR-104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budget,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NFR-205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injection defence,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CR-410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redaction,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FR-362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routing,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FR-364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audit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Every external source</w:t>
            </w:r>
          </w:p>
        </w:tc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adapters/base.py</w:t>
            </w:r>
          </w:p>
        </w:tc>
        <w:tc>
          <w:tcPr>
            <w:tcW w:type="dxa" w:w="39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NFR-601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extensibility,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IR-101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terms status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Every long-running task</w:t>
            </w:r>
          </w:p>
        </w:tc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jobs/runner.py</w:t>
            </w:r>
          </w:p>
        </w:tc>
        <w:tc>
          <w:tcPr>
            <w:tcW w:type="dxa" w:w="39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FR-185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control, 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NFR-401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resumability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pStyle w:val="Heading2"/>
      </w:pPr>
      <w:r>
        <w:rPr>
          <w:rFonts w:ascii="Calibri Light" w:hAnsi="Calibri Light"/>
          <w:b/>
          <w:i w:val="0"/>
          <w:color w:val="9A8FD0"/>
        </w:rPr>
        <w:t xml:space="preserve">3.1  </w:t>
      </w:r>
      <w:r>
        <w:rPr>
          <w:rFonts w:ascii="Calibri Light" w:hAnsi="Calibri Light"/>
        </w:rPr>
        <w:t>Persistence — db/</w:t>
      </w:r>
    </w:p>
    <w:p>
      <w:pPr>
        <w:keepNext/>
        <w:spacing w:before="18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read_tx()    # concurrent readers under WAL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write_tx()   # one global lock; SQLite serialises anyway, so queueing</w:t>
      </w:r>
    </w:p>
    <w:p>
      <w:pPr>
        <w:keepNext w:val="0"/>
        <w:spacing w:before="0" w:after="18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 xml:space="preserve">             # in-process turns "database is locked" into an orderly wait</w:t>
      </w:r>
    </w:p>
    <w:p>
      <w:r>
        <w:rPr>
          <w:rFonts w:ascii="Calibri" w:hAnsi="Calibri"/>
          <w:b w:val="0"/>
          <w:i w:val="0"/>
        </w:rPr>
        <w:t xml:space="preserve">Repositories return plain dicts, never cursors. JSON columns encode and decode at the boundary. Migrations are forward-only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NNN_name.sql</w:t>
      </w:r>
      <w:r>
        <w:rPr>
          <w:rFonts w:ascii="Calibri" w:hAnsi="Calibri"/>
          <w:b w:val="0"/>
          <w:i w:val="0"/>
        </w:rPr>
        <w:t xml:space="preserve"> files with a recorded checksum; editing an applied migration is a warning, not a silent divergence.</w:t>
      </w:r>
    </w:p>
    <w:p>
      <w:r>
        <w:rPr>
          <w:rFonts w:ascii="Calibri" w:hAnsi="Calibri"/>
          <w:b/>
          <w:i w:val="0"/>
        </w:rPr>
        <w:t>Schema shape.</w:t>
      </w:r>
      <w:r>
        <w:rPr>
          <w:rFonts w:ascii="Calibri" w:hAnsi="Calibri"/>
          <w:b w:val="0"/>
          <w:i w:val="0"/>
        </w:rPr>
        <w:t xml:space="preserve"> 71 tables split by scope: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Private</w:t>
      </w:r>
      <w:r>
        <w:rPr>
          <w:rFonts w:ascii="Calibri" w:hAnsi="Calibri"/>
          <w:b w:val="0"/>
          <w:i w:val="0"/>
        </w:rPr>
        <w:t xml:space="preserve"> — carry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job_seeker_id</w:t>
      </w:r>
      <w:r>
        <w:rPr>
          <w:rFonts w:ascii="Calibri" w:hAnsi="Calibri"/>
          <w:b w:val="0"/>
          <w:i w:val="0"/>
        </w:rPr>
        <w:t>: profile and versions, conflicts, skills, evidence, personas, enrichment findings, composite profile, dream job model, directives, campaigns, plan items, opportunities, application packages, dispatches, replies, pipeline cards, mock interviews, gap analyses, exports.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Shared</w:t>
      </w:r>
      <w:r>
        <w:rPr>
          <w:rFonts w:ascii="Calibri" w:hAnsi="Calibri"/>
          <w:b w:val="0"/>
          <w:i w:val="0"/>
        </w:rPr>
        <w:t xml:space="preserve"> — the knowledge base, carrying </w:t>
      </w:r>
      <w:r>
        <w:rPr>
          <w:rFonts w:ascii="Calibri" w:hAnsi="Calibri"/>
          <w:b/>
          <w:i w:val="0"/>
        </w:rPr>
        <w:t>no</w:t>
      </w:r>
      <w:r>
        <w:rPr>
          <w:rFonts w:ascii="Calibri" w:hAnsi="Calibri"/>
          <w:b w:val="0"/>
          <w:i w:val="0"/>
        </w:rPr>
        <w:t xml:space="preserve"> link back to a job seeker: companies, financial years and analyses, competitor links, hiring signals, vacancies, raw documents, events, source catalogue.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Restricted</w:t>
      </w:r>
      <w:r>
        <w:rPr>
          <w:rFonts w:ascii="Calibri" w:hAnsi="Calibri"/>
          <w:b w:val="0"/>
          <w:i w:val="0"/>
        </w:rPr>
        <w:t xml:space="preserve"> —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contact</w:t>
      </w:r>
      <w:r>
        <w:rPr>
          <w:rFonts w:ascii="Calibri" w:hAnsi="Calibri"/>
          <w:b w:val="0"/>
          <w:i w:val="0"/>
        </w:rPr>
        <w:t xml:space="preserve">, which is shared </w:t>
      </w:r>
      <w:r>
        <w:rPr>
          <w:rFonts w:ascii="Calibri" w:hAnsi="Calibri"/>
          <w:b w:val="0"/>
          <w:i/>
        </w:rPr>
        <w:t>except</w:t>
      </w:r>
      <w:r>
        <w:rPr>
          <w:rFonts w:ascii="Calibri" w:hAnsi="Calibri"/>
          <w:b w:val="0"/>
          <w:i w:val="0"/>
        </w:rPr>
        <w:t xml:space="preserve"> when collected through browser automation, where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shareable = 0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owning_campaign_id</w:t>
      </w:r>
      <w:r>
        <w:rPr>
          <w:rFonts w:ascii="Calibri" w:hAnsi="Calibri"/>
          <w:b w:val="0"/>
          <w:i w:val="0"/>
        </w:rPr>
        <w:t xml:space="preserve"> is set and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retention_until</w:t>
      </w:r>
      <w:r>
        <w:rPr>
          <w:rFonts w:ascii="Calibri" w:hAnsi="Calibri"/>
          <w:b w:val="0"/>
          <w:i w:val="0"/>
        </w:rPr>
        <w:t xml:space="preserve"> applies (</w:t>
      </w:r>
      <w:r>
        <w:rPr>
          <w:rFonts w:ascii="Calibri" w:hAnsi="Calibri"/>
          <w:b w:val="0"/>
          <w:i w:val="0"/>
          <w:color w:val="5A44C4"/>
        </w:rPr>
        <w:t>NFR-303</w:t>
      </w:r>
      <w:r>
        <w:rPr>
          <w:rFonts w:ascii="Calibri" w:hAnsi="Calibri"/>
          <w:b w:val="0"/>
          <w:i w:val="0"/>
        </w:rPr>
        <w:t>).</w:t>
      </w:r>
    </w:p>
    <w:p>
      <w:r>
        <w:rPr>
          <w:rFonts w:ascii="Calibri" w:hAnsi="Calibri"/>
          <w:b w:val="0"/>
          <w:i w:val="0"/>
        </w:rPr>
        <w:t>Full-text search over companies and vacancies uses FTS5, kept in sync by the knowledge-base writer.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06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3-sche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4. </w:t>
      </w:r>
      <w:r>
        <w:rPr>
          <w:rFonts w:ascii="Calibri" w:hAnsi="Calibri"/>
          <w:b w:val="0"/>
          <w:i w:val="0"/>
          <w:color w:val="5B6472"/>
          <w:sz w:val="17"/>
        </w:rPr>
        <w:t>How the 71 tables divide. Private tables carry a job_seeker_id and shared ones carry none, so erasing a job seeker leaves the market data standing; contact is the one table that sits across the line.</w:t>
      </w:r>
    </w:p>
    <w:p>
      <w:pPr>
        <w:pStyle w:val="Heading2"/>
      </w:pPr>
      <w:r>
        <w:rPr>
          <w:rFonts w:ascii="Calibri Light" w:hAnsi="Calibri Light"/>
          <w:b/>
          <w:i w:val="0"/>
          <w:color w:val="9A8FD0"/>
        </w:rPr>
        <w:t xml:space="preserve">3.2  </w:t>
      </w:r>
      <w:r>
        <w:rPr>
          <w:rFonts w:ascii="Calibri Light" w:hAnsi="Calibri Light"/>
        </w:rPr>
        <w:t>Egress — egress/client.py</w:t>
      </w:r>
    </w:p>
    <w:p>
      <w:r>
        <w:rPr>
          <w:rFonts w:ascii="Calibri" w:hAnsi="Calibri"/>
          <w:b w:val="0"/>
          <w:i w:val="0"/>
        </w:rPr>
        <w:t>One async client for all outbound HTTP.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robots.txt</w:t>
      </w:r>
      <w:r>
        <w:rPr>
          <w:rFonts w:ascii="Calibri" w:hAnsi="Calibri"/>
          <w:b w:val="0"/>
          <w:i w:val="0"/>
        </w:rPr>
        <w:t xml:space="preserve"> parsed and cached per domain; a disallowed fetch raises rather than proceeding.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Per-domain pacing</w:t>
      </w:r>
      <w:r>
        <w:rPr>
          <w:rFonts w:ascii="Calibri" w:hAnsi="Calibri"/>
          <w:b w:val="0"/>
          <w:i w:val="0"/>
        </w:rPr>
        <w:t xml:space="preserve"> with exponential back-off on 429/503 and relief on success. Concurrency capped by semaphore (</w:t>
      </w:r>
      <w:r>
        <w:rPr>
          <w:rFonts w:ascii="Calibri" w:hAnsi="Calibri"/>
          <w:b w:val="0"/>
          <w:i w:val="0"/>
          <w:color w:val="5A44C4"/>
        </w:rPr>
        <w:t>NFR-102</w:t>
      </w:r>
      <w:r>
        <w:rPr>
          <w:rFonts w:ascii="Calibri" w:hAnsi="Calibri"/>
          <w:b w:val="0"/>
          <w:i w:val="0"/>
        </w:rPr>
        <w:t xml:space="preserve"> asks for at least 20).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Response cache</w:t>
      </w:r>
      <w:r>
        <w:rPr>
          <w:rFonts w:ascii="Calibri" w:hAnsi="Calibri"/>
          <w:b w:val="0"/>
          <w:i w:val="0"/>
        </w:rPr>
        <w:t xml:space="preserve"> with a configurable TTL, so a repeat campaign does not re-fetch unchanged pages.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Raw capture (</w:t>
      </w:r>
      <w:r>
        <w:rPr>
          <w:rFonts w:ascii="Calibri" w:hAnsi="Calibri"/>
          <w:b/>
          <w:i w:val="0"/>
          <w:color w:val="5A44C4"/>
        </w:rPr>
        <w:t>FR-183</w:t>
      </w:r>
      <w:r>
        <w:rPr>
          <w:rFonts w:ascii="Calibri" w:hAnsi="Calibri"/>
          <w:b/>
          <w:i w:val="0"/>
        </w:rPr>
        <w:t xml:space="preserve">, </w:t>
      </w:r>
      <w:r>
        <w:rPr>
          <w:rFonts w:ascii="Calibri" w:hAnsi="Calibri"/>
          <w:b/>
          <w:i w:val="0"/>
          <w:color w:val="5A44C4"/>
        </w:rPr>
        <w:t>DR-102</w:t>
      </w:r>
      <w:r>
        <w:rPr>
          <w:rFonts w:ascii="Calibri" w:hAnsi="Calibri"/>
          <w:b/>
          <w:i w:val="0"/>
        </w:rPr>
        <w:t>):</w:t>
      </w:r>
      <w:r>
        <w:rPr>
          <w:rFonts w:ascii="Calibri" w:hAnsi="Calibri"/>
          <w:b w:val="0"/>
          <w:i w:val="0"/>
        </w:rPr>
        <w:t xml:space="preserve"> every response is written to disk under a content-hash path and registered in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raw_document</w:t>
      </w:r>
      <w:r>
        <w:rPr>
          <w:rFonts w:ascii="Calibri" w:hAnsi="Calibri"/>
          <w:b w:val="0"/>
          <w:i w:val="0"/>
        </w:rPr>
        <w:t>, so extractors can be re-run when they improve.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835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11-egr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5. </w:t>
      </w:r>
      <w:r>
        <w:rPr>
          <w:rFonts w:ascii="Calibri" w:hAnsi="Calibri"/>
          <w:b w:val="0"/>
          <w:i w:val="0"/>
          <w:color w:val="5B6472"/>
          <w:sz w:val="17"/>
        </w:rPr>
        <w:t>The path every outbound request takes through egress/client.py, including the two places it stops early: a cache hit that never leaves the machine, and a robots.txt disallow that raises.</w:t>
      </w:r>
    </w:p>
    <w:p>
      <w:pPr>
        <w:pStyle w:val="Heading2"/>
      </w:pPr>
      <w:r>
        <w:rPr>
          <w:rFonts w:ascii="Calibri Light" w:hAnsi="Calibri Light"/>
          <w:b/>
          <w:i w:val="0"/>
          <w:color w:val="9A8FD0"/>
        </w:rPr>
        <w:t xml:space="preserve">3.3  </w:t>
      </w:r>
      <w:r>
        <w:rPr>
          <w:rFonts w:ascii="Calibri Light" w:hAnsi="Calibri Light"/>
        </w:rPr>
        <w:t>LLM — llm/client.py</w:t>
      </w:r>
    </w:p>
    <w:p>
      <w:pPr>
        <w:keepNext/>
        <w:spacing w:before="18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llm.complete_json(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 xml:space="preserve">    "extract.vacancy",              # task id → routing, budget, audit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 xml:space="preserve">    system=..., user=...,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 xml:space="preserve">    untrusted={"page": html},       # fenced, never concatenated into instructions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 xml:space="preserve">    entity_type="vacancy", entity_id=vid,</w:t>
      </w:r>
    </w:p>
    <w:p>
      <w:pPr>
        <w:keepNext w:val="0"/>
        <w:spacing w:before="0" w:after="18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)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Routing (</w:t>
      </w:r>
      <w:r>
        <w:rPr>
          <w:rFonts w:ascii="Calibri" w:hAnsi="Calibri"/>
          <w:b/>
          <w:i w:val="0"/>
          <w:color w:val="5A44C4"/>
        </w:rPr>
        <w:t>FR-362</w:t>
      </w:r>
      <w:r>
        <w:rPr>
          <w:rFonts w:ascii="Calibri" w:hAnsi="Calibri"/>
          <w:b/>
          <w:i w:val="0"/>
        </w:rPr>
        <w:t xml:space="preserve">, </w:t>
      </w:r>
      <w:r>
        <w:rPr>
          <w:rFonts w:ascii="Calibri" w:hAnsi="Calibri"/>
          <w:b/>
          <w:i w:val="0"/>
          <w:color w:val="5A44C4"/>
        </w:rPr>
        <w:t>NFR-306</w:t>
      </w:r>
      <w:r>
        <w:rPr>
          <w:rFonts w:ascii="Calibri" w:hAnsi="Calibri"/>
          <w:b/>
          <w:i w:val="0"/>
        </w:rPr>
        <w:t>).</w:t>
      </w:r>
      <w:r>
        <w:rPr>
          <w:rFonts w:ascii="Calibri" w:hAnsi="Calibri"/>
          <w:b w:val="0"/>
          <w:i w:val="0"/>
        </w:rPr>
        <w:t xml:space="preserve"> Administrator settings beat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.env</w:t>
      </w:r>
      <w:r>
        <w:rPr>
          <w:rFonts w:ascii="Calibri" w:hAnsi="Calibri"/>
          <w:b w:val="0"/>
          <w:i w:val="0"/>
        </w:rPr>
        <w:t>; a per-task model override beats the cheap/strong split; privacy-sensitive tasks — composite profile, tailored CV, motivation document — route to a local OpenAI-compatible endpoint when one is configured. Settings are cached 30 seconds and invalidated on save, so a change on the admin screen takes effect on the next call rather than the next restart.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Budget (</w:t>
      </w:r>
      <w:r>
        <w:rPr>
          <w:rFonts w:ascii="Calibri" w:hAnsi="Calibri"/>
          <w:b/>
          <w:i w:val="0"/>
          <w:color w:val="5A44C4"/>
        </w:rPr>
        <w:t>NFR-104</w:t>
      </w:r>
      <w:r>
        <w:rPr>
          <w:rFonts w:ascii="Calibri" w:hAnsi="Calibri"/>
          <w:b/>
          <w:i w:val="0"/>
        </w:rPr>
        <w:t>).</w:t>
      </w:r>
      <w:r>
        <w:rPr>
          <w:rFonts w:ascii="Calibri" w:hAnsi="Calibri"/>
          <w:b w:val="0"/>
          <w:i w:val="0"/>
        </w:rPr>
        <w:t xml:space="preserve"> Checked before each call, debited after.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should_degrade()</w:t>
      </w:r>
      <w:r>
        <w:rPr>
          <w:rFonts w:ascii="Calibri" w:hAnsi="Calibri"/>
          <w:b w:val="0"/>
          <w:i w:val="0"/>
        </w:rPr>
        <w:t xml:space="preserve"> lets the pipeline shed optional work — speculative openings for low-ranked companies first — instead of stopping mid-campaign.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Injection defence (</w:t>
      </w:r>
      <w:r>
        <w:rPr>
          <w:rFonts w:ascii="Calibri" w:hAnsi="Calibri"/>
          <w:b/>
          <w:i w:val="0"/>
          <w:color w:val="5A44C4"/>
        </w:rPr>
        <w:t>NFR-205</w:t>
      </w:r>
      <w:r>
        <w:rPr>
          <w:rFonts w:ascii="Calibri" w:hAnsi="Calibri"/>
          <w:b/>
          <w:i w:val="0"/>
        </w:rPr>
        <w:t>).</w:t>
      </w:r>
      <w:r>
        <w:rPr>
          <w:rFonts w:ascii="Calibri" w:hAnsi="Calibri"/>
          <w:b w:val="0"/>
          <w:i w:val="0"/>
        </w:rPr>
        <w:t xml:space="preserve"> Scraped text is fenced in labelled untrusted blocks, fence delimiters neutralised, known injection phrasings annotated rather than removed (the model still sees the page, visibly marked). A system preamble states the rule. Output is validated before use.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Redaction (</w:t>
      </w:r>
      <w:r>
        <w:rPr>
          <w:rFonts w:ascii="Calibri" w:hAnsi="Calibri"/>
          <w:b/>
          <w:i w:val="0"/>
          <w:color w:val="5A44C4"/>
        </w:rPr>
        <w:t>CR-410</w:t>
      </w:r>
      <w:r>
        <w:rPr>
          <w:rFonts w:ascii="Calibri" w:hAnsi="Calibri"/>
          <w:b/>
          <w:i w:val="0"/>
        </w:rPr>
        <w:t xml:space="preserve">, </w:t>
      </w:r>
      <w:r>
        <w:rPr>
          <w:rFonts w:ascii="Calibri" w:hAnsi="Calibri"/>
          <w:b/>
          <w:i w:val="0"/>
          <w:color w:val="5A44C4"/>
        </w:rPr>
        <w:t>FR-106</w:t>
      </w:r>
      <w:r>
        <w:rPr>
          <w:rFonts w:ascii="Calibri" w:hAnsi="Calibri"/>
          <w:b/>
          <w:i w:val="0"/>
        </w:rPr>
        <w:t xml:space="preserve">, </w:t>
      </w:r>
      <w:r>
        <w:rPr>
          <w:rFonts w:ascii="Calibri" w:hAnsi="Calibri"/>
          <w:b/>
          <w:i w:val="0"/>
          <w:color w:val="5A44C4"/>
        </w:rPr>
        <w:t>FR-127</w:t>
      </w:r>
      <w:r>
        <w:rPr>
          <w:rFonts w:ascii="Calibri" w:hAnsi="Calibri"/>
          <w:b/>
          <w:i w:val="0"/>
        </w:rPr>
        <w:t>).</w:t>
      </w:r>
      <w:r>
        <w:rPr>
          <w:rFonts w:ascii="Calibri" w:hAnsi="Calibri"/>
          <w:b w:val="0"/>
          <w:i w:val="0"/>
        </w:rPr>
        <w:t xml:space="preserve"> Do-not-disclose fields and special-category data are stripped before anything leaves the machine.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/>
          <w:i w:val="0"/>
        </w:rPr>
        <w:t>Audit (</w:t>
      </w:r>
      <w:r>
        <w:rPr>
          <w:rFonts w:ascii="Calibri" w:hAnsi="Calibri"/>
          <w:b/>
          <w:i w:val="0"/>
          <w:color w:val="5A44C4"/>
        </w:rPr>
        <w:t>FR-364</w:t>
      </w:r>
      <w:r>
        <w:rPr>
          <w:rFonts w:ascii="Calibri" w:hAnsi="Calibri"/>
          <w:b/>
          <w:i w:val="0"/>
        </w:rPr>
        <w:t>).</w:t>
      </w:r>
      <w:r>
        <w:rPr>
          <w:rFonts w:ascii="Calibri" w:hAnsi="Calibri"/>
          <w:b w:val="0"/>
          <w:i w:val="0"/>
        </w:rPr>
        <w:t xml:space="preserve"> Task, template, version, model, provider, tokens, cost, latency and the related record are written to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llm_call</w:t>
      </w:r>
      <w:r>
        <w:rPr>
          <w:rFonts w:ascii="Calibri" w:hAnsi="Calibri"/>
          <w:b w:val="0"/>
          <w:i w:val="0"/>
        </w:rPr>
        <w:t>, with a scheduled redaction sweep.</w:t>
      </w:r>
    </w:p>
    <w:p>
      <w:r>
        <w:rPr>
          <w:rFonts w:ascii="Calibri" w:hAnsi="Calibri"/>
          <w:b w:val="0"/>
          <w:i w:val="0"/>
        </w:rPr>
        <w:t xml:space="preserve">Prompts are versioned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.md</w:t>
      </w:r>
      <w:r>
        <w:rPr>
          <w:rFonts w:ascii="Calibri" w:hAnsi="Calibri"/>
          <w:b w:val="0"/>
          <w:i w:val="0"/>
        </w:rPr>
        <w:t xml:space="preserve"> templates with a metadata header (</w:t>
      </w:r>
      <w:r>
        <w:rPr>
          <w:rFonts w:ascii="Calibri" w:hAnsi="Calibri"/>
          <w:b w:val="0"/>
          <w:i w:val="0"/>
          <w:color w:val="5A44C4"/>
        </w:rPr>
        <w:t>NFR-602</w:t>
      </w:r>
      <w:r>
        <w:rPr>
          <w:rFonts w:ascii="Calibri" w:hAnsi="Calibri"/>
          <w:b w:val="0"/>
          <w:i w:val="0"/>
        </w:rPr>
        <w:t xml:space="preserve">); the version travels into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llm_call.prompt_version</w:t>
      </w:r>
      <w:r>
        <w:rPr>
          <w:rFonts w:ascii="Calibri" w:hAnsi="Calibri"/>
          <w:b w:val="0"/>
          <w:i w:val="0"/>
        </w:rPr>
        <w:t>, so a regression in generated output can be tied to the prompt revision that caused it.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8071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4-ll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6. </w:t>
      </w:r>
      <w:r>
        <w:rPr>
          <w:rFonts w:ascii="Calibri" w:hAnsi="Calibri"/>
          <w:b w:val="0"/>
          <w:i w:val="0"/>
          <w:color w:val="5B6472"/>
          <w:sz w:val="17"/>
        </w:rPr>
        <w:t>The eight steps between a call site and a model reply. Redaction comes first and the audit row last, so no call can skip either.</w:t>
      </w:r>
    </w:p>
    <w:p>
      <w:pPr>
        <w:pStyle w:val="Heading2"/>
      </w:pPr>
      <w:r>
        <w:rPr>
          <w:rFonts w:ascii="Calibri Light" w:hAnsi="Calibri Light"/>
          <w:b/>
          <w:i w:val="0"/>
          <w:color w:val="9A8FD0"/>
        </w:rPr>
        <w:t xml:space="preserve">3.4  </w:t>
      </w:r>
      <w:r>
        <w:rPr>
          <w:rFonts w:ascii="Calibri Light" w:hAnsi="Calibri Light"/>
        </w:rPr>
        <w:t>Adapters — adapters/base.py</w:t>
      </w:r>
    </w:p>
    <w:p>
      <w:r>
        <w:rPr>
          <w:rFonts w:ascii="Calibri" w:hAnsi="Calibri"/>
          <w:b w:val="0"/>
          <w:i w:val="0"/>
        </w:rPr>
        <w:t>Four methods, and the pipeline calls nothing else:</w:t>
      </w:r>
    </w:p>
    <w:p>
      <w:pPr>
        <w:keepNext/>
        <w:spacing w:before="18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plan(directives, composite, caps) → [PlanItem]      native query form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fetch(item)                       → [RawRecord]     through EgressClient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parse(raw)                        → [dict]          deterministic, LLM fallback</w:t>
      </w:r>
    </w:p>
    <w:p>
      <w:pPr>
        <w:keepNext w:val="0"/>
        <w:spacing w:before="0" w:after="18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normalise(parsed, raw)            → NormalisedRecord knowledge-base columns</w:t>
      </w:r>
    </w:p>
    <w:p>
      <w:r>
        <w:rPr>
          <w:rFonts w:ascii="Calibri" w:hAnsi="Calibri"/>
          <w:b w:val="0"/>
          <w:i w:val="0"/>
        </w:rPr>
        <w:t xml:space="preserve">Each adapter declares coverage, capabilities, rate limit, cost and terms-of-service status;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sync_catalogue()</w:t>
      </w:r>
      <w:r>
        <w:rPr>
          <w:rFonts w:ascii="Calibri" w:hAnsi="Calibri"/>
          <w:b w:val="0"/>
          <w:i w:val="0"/>
        </w:rPr>
        <w:t xml:space="preserve"> writes that into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source_catalogue</w:t>
      </w:r>
      <w:r>
        <w:rPr>
          <w:rFonts w:ascii="Calibri" w:hAnsi="Calibri"/>
          <w:b w:val="0"/>
          <w:i w:val="0"/>
        </w:rPr>
        <w:t xml:space="preserve"> at boot, where the planner reads it (</w:t>
      </w:r>
      <w:r>
        <w:rPr>
          <w:rFonts w:ascii="Calibri" w:hAnsi="Calibri"/>
          <w:b w:val="0"/>
          <w:i w:val="0"/>
          <w:color w:val="5A44C4"/>
        </w:rPr>
        <w:t>FR-161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 w:val="0"/>
          <w:color w:val="5A44C4"/>
        </w:rPr>
        <w:t>FR-164</w:t>
      </w:r>
      <w:r>
        <w:rPr>
          <w:rFonts w:ascii="Calibri" w:hAnsi="Calibri"/>
          <w:b w:val="0"/>
          <w:i w:val="0"/>
        </w:rPr>
        <w:t>) and the administrator can override it (</w:t>
      </w:r>
      <w:r>
        <w:rPr>
          <w:rFonts w:ascii="Calibri" w:hAnsi="Calibri"/>
          <w:b w:val="0"/>
          <w:i w:val="0"/>
          <w:color w:val="5A44C4"/>
        </w:rPr>
        <w:t>FR-363</w:t>
      </w:r>
      <w:r>
        <w:rPr>
          <w:rFonts w:ascii="Calibri" w:hAnsi="Calibri"/>
          <w:b w:val="0"/>
          <w:i w:val="0"/>
        </w:rPr>
        <w:t>).</w:t>
      </w:r>
    </w:p>
    <w:p>
      <w:r>
        <w:rPr>
          <w:rFonts w:ascii="Calibri" w:hAnsi="Calibri"/>
          <w:b/>
          <w:i w:val="0"/>
        </w:rPr>
        <w:t>24 adapters:</w:t>
      </w:r>
      <w:r>
        <w:rPr>
          <w:rFonts w:ascii="Calibri" w:hAnsi="Calibri"/>
          <w:b w:val="0"/>
          <w:i w:val="0"/>
        </w:rPr>
        <w:t xml:space="preserve"> 7 ATS · 7 job boards · 5 registries · 1 directory · 1 website crawler · 3 news/events.</w:t>
      </w:r>
    </w:p>
    <w:p>
      <w:r>
        <w:rPr>
          <w:rFonts w:ascii="Calibri" w:hAnsi="Calibri"/>
          <w:b w:val="0"/>
          <w:i w:val="0"/>
        </w:rPr>
        <w:t xml:space="preserve">Extraction prefers JSON-LD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JobPosting</w:t>
      </w:r>
      <w:r>
        <w:rPr>
          <w:rFonts w:ascii="Calibri" w:hAnsi="Calibri"/>
          <w:b w:val="0"/>
          <w:i w:val="0"/>
        </w:rPr>
        <w:t xml:space="preserve"> where present, then deterministic selectors, then LLM extraction. Success rate is tracked per adapter so layout breakage surfaces within one campaign (</w:t>
      </w:r>
      <w:r>
        <w:rPr>
          <w:rFonts w:ascii="Calibri" w:hAnsi="Calibri"/>
          <w:b w:val="0"/>
          <w:i w:val="0"/>
          <w:color w:val="5A44C4"/>
        </w:rPr>
        <w:t>NFR-403</w:t>
      </w:r>
      <w:r>
        <w:rPr>
          <w:rFonts w:ascii="Calibri" w:hAnsi="Calibri"/>
          <w:b w:val="0"/>
          <w:i w:val="0"/>
        </w:rPr>
        <w:t>).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9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5-adap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7. </w:t>
      </w:r>
      <w:r>
        <w:rPr>
          <w:rFonts w:ascii="Calibri" w:hAnsi="Calibri"/>
          <w:b w:val="0"/>
          <w:i w:val="0"/>
          <w:color w:val="5B6472"/>
          <w:sz w:val="17"/>
        </w:rPr>
        <w:t>The four-method contract every source implements, and how the 24 adapters divide by type.</w:t>
      </w:r>
    </w:p>
    <w:p>
      <w:pPr>
        <w:pStyle w:val="Heading2"/>
      </w:pPr>
      <w:r>
        <w:rPr>
          <w:rFonts w:ascii="Calibri Light" w:hAnsi="Calibri Light"/>
          <w:b/>
          <w:i w:val="0"/>
          <w:color w:val="9A8FD0"/>
        </w:rPr>
        <w:t xml:space="preserve">3.5  </w:t>
      </w:r>
      <w:r>
        <w:rPr>
          <w:rFonts w:ascii="Calibri Light" w:hAnsi="Calibri Light"/>
        </w:rPr>
        <w:t>Jobs — jobs/runner.py</w:t>
      </w:r>
    </w:p>
    <w:p>
      <w:r>
        <w:rPr>
          <w:rFonts w:ascii="Calibri" w:hAnsi="Calibri"/>
          <w:b w:val="0"/>
          <w:i w:val="0"/>
        </w:rPr>
        <w:t>In-process asyncio. Each job checkpoints after every unit of work, so a crash loses at most the page in flight (</w:t>
      </w:r>
      <w:r>
        <w:rPr>
          <w:rFonts w:ascii="Calibri" w:hAnsi="Calibri"/>
          <w:b w:val="0"/>
          <w:i w:val="0"/>
          <w:color w:val="5A44C4"/>
        </w:rPr>
        <w:t>NFR-401</w:t>
      </w:r>
      <w:r>
        <w:rPr>
          <w:rFonts w:ascii="Calibri" w:hAnsi="Calibri"/>
          <w:b w:val="0"/>
          <w:i w:val="0"/>
        </w:rPr>
        <w:t xml:space="preserve">).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checkpoint_barrier()</w:t>
      </w:r>
      <w:r>
        <w:rPr>
          <w:rFonts w:ascii="Calibri" w:hAnsi="Calibri"/>
          <w:b w:val="0"/>
          <w:i w:val="0"/>
        </w:rPr>
        <w:t xml:space="preserve"> is where a worker yields and honours pause, cancel and per-target skip. On boot, jobs left running by a restart are marked resumable.</w:t>
      </w:r>
    </w:p>
    <w:p>
      <w:r>
        <w:rPr>
          <w:rFonts w:ascii="Calibri" w:hAnsi="Calibri"/>
          <w:b w:val="0"/>
          <w:i w:val="0"/>
        </w:rPr>
        <w:t>Deliberately not a broker: a broker buys nothing on a single node and breaks the one-writer invariant.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780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6-jobrunn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8. </w:t>
      </w:r>
      <w:r>
        <w:rPr>
          <w:rFonts w:ascii="Calibri" w:hAnsi="Calibri"/>
          <w:b w:val="0"/>
          <w:i w:val="0"/>
          <w:color w:val="5B6472"/>
          <w:sz w:val="17"/>
        </w:rPr>
        <w:t>Job states and the transitions between them. A restart returns running and paused jobs to pending rather than losing them.</w:t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4.  </w:t>
      </w:r>
      <w:r>
        <w:rPr>
          <w:rFonts w:ascii="Calibri Light" w:hAnsi="Calibri Light"/>
        </w:rPr>
        <w:t>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664"/>
        <w:gridCol w:w="6408"/>
      </w:tblGrid>
      <w:tr>
        <w:trPr>
          <w:tblHeader w:val="true"/>
          <w:cantSplit w:val="true"/>
        </w:trPr>
        <w:tc>
          <w:tcPr>
            <w:tcW w:type="dxa" w:w="2664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Concern</w:t>
            </w:r>
          </w:p>
        </w:tc>
        <w:tc>
          <w:tcPr>
            <w:tcW w:type="dxa" w:w="6408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Mechanism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 at rest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NFR-201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AES-256-GCM, keys derived per job seeker by HKDF from one master key. Deleting a job seeker makes their ciphertext unreadable even if a copy survives.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Passwords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NFR-202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Argon2id, with a policy requiring three of four character classes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MFA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NFR-202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TOTP, secret stored encrypted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Sessions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NFR-202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Random token; only the HMAC is stored; bound to a UA+IP fingerprint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Third-party credentials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NFR-203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Never stored.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Browser automation attaches to a session the user owns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Mail tokens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NFR-204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Encrypted, scoped to send + bounce-read, revocable from the UI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Prompt injection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NFR-205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Content isolation, instruction/data separation, output validation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Leakage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NFR-206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Generated documents scanned against the job seeker's own provenance set</w:t>
            </w:r>
          </w:p>
        </w:tc>
      </w:tr>
      <w:tr>
        <w:trPr>
          <w:cantSplit w:val="true"/>
        </w:trPr>
        <w:tc>
          <w:tcPr>
            <w:tcW w:type="dxa" w:w="266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Audit (</w:t>
            </w:r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NFR-702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6408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Append-only trail of who approved and sent what, with the versions used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r>
        <w:rPr>
          <w:rFonts w:ascii="Calibri" w:hAnsi="Calibri"/>
          <w:b/>
          <w:i w:val="0"/>
        </w:rPr>
        <w:t>Known gaps</w:t>
      </w:r>
      <w:r>
        <w:rPr>
          <w:rFonts w:ascii="Calibri" w:hAnsi="Calibri"/>
          <w:b w:val="0"/>
          <w:i w:val="0"/>
        </w:rPr>
        <w:t>, stated rather than glossed: passkeys are not implemented (the password+MFA branch is); the SQLite file itself is not encrypted, so whole-database confidentiality rests on disk encryption — SQLCipher would add a dependency.</w:t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5.  </w:t>
      </w:r>
      <w:r>
        <w:rPr>
          <w:rFonts w:ascii="Calibri Light" w:hAnsi="Calibri Light"/>
        </w:rPr>
        <w:t>Frontend</w:t>
      </w:r>
    </w:p>
    <w:p>
      <w:r>
        <w:rPr>
          <w:rFonts w:ascii="Calibri" w:hAnsi="Calibri"/>
          <w:b/>
          <w:i w:val="0"/>
        </w:rPr>
        <w:t>React 18 + Vite + react-router.</w:t>
      </w:r>
      <w:r>
        <w:rPr>
          <w:rFonts w:ascii="Calibri" w:hAnsi="Calibri"/>
          <w:b w:val="0"/>
          <w:i w:val="0"/>
        </w:rPr>
        <w:t xml:space="preserve"> Five dependencies in total: react, react-dom, react-router-dom, vite, @vitejs/plugin-react. No UI kit, no chart library, no date library, no state manager — charts are inline SVG, icons are inline SVG, state is hooks plus one session context.</w:t>
      </w:r>
    </w:p>
    <w:p>
      <w:r>
        <w:rPr>
          <w:rFonts w:ascii="Calibri" w:hAnsi="Calibri"/>
          <w:b/>
          <w:i w:val="0"/>
        </w:rPr>
        <w:t>Route-level code splitting.</w:t>
      </w:r>
      <w:r>
        <w:rPr>
          <w:rFonts w:ascii="Calibri" w:hAnsi="Calibri"/>
          <w:b w:val="0"/>
          <w:i w:val="0"/>
        </w:rPr>
        <w:t xml:space="preserve"> 22 lazy chunks behind a shared shell: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512"/>
        <w:gridCol w:w="1440"/>
        <w:gridCol w:w="1800"/>
        <w:gridCol w:w="4320"/>
      </w:tblGrid>
      <w:tr>
        <w:trPr>
          <w:tblHeader w:val="true"/>
          <w:cantSplit w:val="true"/>
        </w:trPr>
        <w:tc>
          <w:tcPr>
            <w:tcW w:type="dxa" w:w="1512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Chunk</w:t>
            </w:r>
          </w:p>
        </w:tc>
        <w:tc>
          <w:tcPr>
            <w:tcW w:type="dxa" w:w="144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Raw</w:t>
            </w:r>
          </w:p>
        </w:tc>
        <w:tc>
          <w:tcPr>
            <w:tcW w:type="dxa" w:w="180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Over the wire</w:t>
            </w:r>
          </w:p>
        </w:tc>
        <w:tc>
          <w:tcPr>
            <w:tcW w:type="dxa" w:w="432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contains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initial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262 KB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88 KB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shell + design system + router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per page</w:t>
            </w:r>
          </w:p>
        </w:tc>
        <w:tc>
          <w:tcPr>
            <w:tcW w:type="dxa" w:w="144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9–50 KB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3–14 KB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loaded on navigation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r>
        <w:rPr>
          <w:rFonts w:ascii="Calibri" w:hAnsi="Calibri"/>
          <w:b w:val="0"/>
          <w:i w:val="0"/>
        </w:rPr>
        <w:t>Down from 858 KB unsplit — the administration area and the PDF previews no longer load before the profile page can paint (</w:t>
      </w:r>
      <w:r>
        <w:rPr>
          <w:rFonts w:ascii="Calibri" w:hAnsi="Calibri"/>
          <w:b w:val="0"/>
          <w:i w:val="0"/>
          <w:color w:val="5A44C4"/>
        </w:rPr>
        <w:t>NFR-101</w:t>
      </w:r>
      <w:r>
        <w:rPr>
          <w:rFonts w:ascii="Calibri" w:hAnsi="Calibri"/>
          <w:b w:val="0"/>
          <w:i w:val="0"/>
        </w:rPr>
        <w:t>).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783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8-bund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9. </w:t>
      </w:r>
      <w:r>
        <w:rPr>
          <w:rFonts w:ascii="Calibri" w:hAnsi="Calibri"/>
          <w:b w:val="0"/>
          <w:i w:val="0"/>
          <w:color w:val="5B6472"/>
          <w:sz w:val="17"/>
        </w:rPr>
        <w:t>The same numbers as a picture: what used to arrive in one payload against the shell plus 22 chunks fetched on navigation.</w:t>
      </w:r>
    </w:p>
    <w:p>
      <w:r>
        <w:rPr>
          <w:rFonts w:ascii="Calibri" w:hAnsi="Calibri"/>
          <w:b/>
          <w:i w:val="0"/>
        </w:rPr>
        <w:t>Design system.</w:t>
      </w:r>
      <w:r>
        <w:rPr>
          <w:rFonts w:ascii="Calibri" w:hAnsi="Calibri"/>
          <w:b w:val="0"/>
          <w:i w:val="0"/>
        </w:rPr>
        <w:t xml:space="preserve"> One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app.css</w:t>
      </w:r>
      <w:r>
        <w:rPr>
          <w:rFonts w:ascii="Calibri" w:hAnsi="Calibri"/>
          <w:b w:val="0"/>
          <w:i w:val="0"/>
        </w:rPr>
        <w:t xml:space="preserve"> of tokens and layout, one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theme.css</w:t>
      </w:r>
      <w:r>
        <w:rPr>
          <w:rFonts w:ascii="Calibri" w:hAnsi="Calibri"/>
          <w:b w:val="0"/>
          <w:i w:val="0"/>
        </w:rPr>
        <w:t xml:space="preserve"> that re-points the tokens to the spectrum palette. Colour is structural: each of the five journey phases owns a hue, so a violet screen is always about the profile and an amber one is always about applying.</w:t>
      </w:r>
    </w:p>
    <w:p>
      <w:r>
        <w:rPr>
          <w:rFonts w:ascii="Calibri" w:hAnsi="Calibri"/>
          <w:b w:val="0"/>
          <w:i w:val="0"/>
        </w:rPr>
        <w:t xml:space="preserve">All six hues verified at </w:t>
      </w:r>
      <w:r>
        <w:rPr>
          <w:rFonts w:ascii="Calibri" w:hAnsi="Calibri"/>
          <w:b/>
          <w:i w:val="0"/>
        </w:rPr>
        <w:t>WCAG AA (≥4.5:1)</w:t>
      </w:r>
      <w:r>
        <w:rPr>
          <w:rFonts w:ascii="Calibri" w:hAnsi="Calibri"/>
          <w:b w:val="0"/>
          <w:i w:val="0"/>
        </w:rPr>
        <w:t xml:space="preserve"> for small text against both the surface and their own tint, in light and dark: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160"/>
        <w:gridCol w:w="1800"/>
        <w:gridCol w:w="1656"/>
        <w:gridCol w:w="1872"/>
        <w:gridCol w:w="1584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180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Light · on white</w:t>
            </w:r>
          </w:p>
        </w:tc>
        <w:tc>
          <w:tcPr>
            <w:tcW w:type="dxa" w:w="1656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Light · on tint</w:t>
            </w:r>
          </w:p>
        </w:tc>
        <w:tc>
          <w:tcPr>
            <w:tcW w:type="dxa" w:w="1872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Dark · on surface</w:t>
            </w:r>
          </w:p>
        </w:tc>
        <w:tc>
          <w:tcPr>
            <w:tcW w:type="dxa" w:w="1584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Dark · on tint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Profile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5.37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4.63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6.39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5.92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Plan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5.19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4.56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7.10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6.25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Discover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5.13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4.51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8.40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6.99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Apply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5.05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4.52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8.51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7.49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Follow up</w:t>
            </w:r>
          </w:p>
        </w:tc>
        <w:tc>
          <w:tcPr>
            <w:tcW w:type="dxa" w:w="180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5.25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4.55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7.19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6.63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r>
        <w:rPr>
          <w:rFonts w:ascii="Calibri" w:hAnsi="Calibri"/>
          <w:b w:val="0"/>
          <w:i w:val="0"/>
        </w:rPr>
        <w:t xml:space="preserve">Body text stays near-neutral; colour carries identity and state and never has to be read. Speculative openings hold a hue outside all five phases, so </w:t>
      </w:r>
      <w:r>
        <w:rPr>
          <w:rFonts w:ascii="Calibri" w:hAnsi="Calibri"/>
          <w:b w:val="0"/>
          <w:i w:val="0"/>
          <w:color w:val="5A44C4"/>
        </w:rPr>
        <w:t>FR-263</w:t>
      </w:r>
      <w:r>
        <w:rPr>
          <w:rFonts w:ascii="Calibri" w:hAnsi="Calibri"/>
          <w:b w:val="0"/>
          <w:i w:val="0"/>
        </w:rPr>
        <w:t xml:space="preserve"> survives on colour alone.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prefers-reduced-motion</w:t>
      </w:r>
      <w:r>
        <w:rPr>
          <w:rFonts w:ascii="Calibri" w:hAnsi="Calibri"/>
          <w:b w:val="0"/>
          <w:i w:val="0"/>
        </w:rPr>
        <w:t xml:space="preserve"> disables animation.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924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9-contra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10. </w:t>
      </w:r>
      <w:r>
        <w:rPr>
          <w:rFonts w:ascii="Calibri" w:hAnsi="Calibri"/>
          <w:b w:val="0"/>
          <w:i w:val="0"/>
          <w:color w:val="5B6472"/>
          <w:sz w:val="17"/>
        </w:rPr>
        <w:t>Every measurement against the 4.5:1 line, in both themes. Filled bars are the hue on the surface, outlined bars the hue on its own tint; the system hue is the sixth not listed in the table.</w:t>
      </w:r>
    </w:p>
    <w:p>
      <w:r>
        <w:rPr>
          <w:rFonts w:ascii="Calibri" w:hAnsi="Calibri"/>
          <w:b/>
          <w:i w:val="0"/>
        </w:rPr>
        <w:t>Help is structural, not optional.</w:t>
      </w:r>
      <w:r>
        <w:rPr>
          <w:rFonts w:ascii="Calibri" w:hAnsi="Calibri"/>
          <w:b w:val="0"/>
          <w:i w:val="0"/>
        </w:rPr>
        <w:t xml:space="preserve"> All copy lives in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help/content.js</w:t>
      </w:r>
      <w:r>
        <w:rPr>
          <w:rFonts w:ascii="Calibri" w:hAnsi="Calibri"/>
          <w:b w:val="0"/>
          <w:i w:val="0"/>
        </w:rPr>
        <w:t xml:space="preserve"> — 18 screen entries and 22 glossary terms — so it is reviewable as a whole and translatable as a unit (</w:t>
      </w:r>
      <w:r>
        <w:rPr>
          <w:rFonts w:ascii="Calibri" w:hAnsi="Calibri"/>
          <w:b w:val="0"/>
          <w:i w:val="0"/>
          <w:color w:val="5A44C4"/>
        </w:rPr>
        <w:t>NFR-501</w:t>
      </w:r>
      <w:r>
        <w:rPr>
          <w:rFonts w:ascii="Calibri" w:hAnsi="Calibri"/>
          <w:b w:val="0"/>
          <w:i w:val="0"/>
        </w:rPr>
        <w:t xml:space="preserve">). A screen cannot ship without help because the drawer resolves its content from the route. </w:t>
      </w:r>
      <w:r>
        <w:rPr>
          <w:rFonts w:ascii="Calibri" w:hAnsi="Calibri"/>
          <w:b/>
          <w:i w:val="0"/>
        </w:rPr>
        <w:t>386 inline concept tips</w:t>
      </w:r>
      <w:r>
        <w:rPr>
          <w:rFonts w:ascii="Calibri" w:hAnsi="Calibri"/>
          <w:b w:val="0"/>
          <w:i w:val="0"/>
        </w:rPr>
        <w:t xml:space="preserve"> across the screens;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?</w:t>
      </w:r>
      <w:r>
        <w:rPr>
          <w:rFonts w:ascii="Calibri" w:hAnsi="Calibri"/>
          <w:b w:val="0"/>
          <w:i w:val="0"/>
        </w:rPr>
        <w:t xml:space="preserve"> opens the panel anywhere.</w:t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6.  </w:t>
      </w:r>
      <w:r>
        <w:rPr>
          <w:rFonts w:ascii="Calibri Light" w:hAnsi="Calibri Light"/>
        </w:rPr>
        <w:t>Deployment</w:t>
      </w:r>
    </w:p>
    <w:p>
      <w:pPr>
        <w:keepNext/>
        <w:spacing w:before="18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cp .env.example .env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python3 -m dreamjob.security.crypto --generate-key   # master key + session secret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pip install -r requirements.txt</w:t>
      </w:r>
    </w:p>
    <w:p>
      <w:pPr>
        <w:keepNext/>
        <w:spacing w:before="0" w:after="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cd frontend &amp;&amp; npm install &amp;&amp; cd ..</w:t>
      </w:r>
    </w:p>
    <w:p>
      <w:pPr>
        <w:keepNext w:val="0"/>
        <w:spacing w:before="0" w:after="18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./scripts/dev.sh                       # API :8000, SPA :5173 with /api proxied</w:t>
      </w:r>
    </w:p>
    <w:p>
      <w:r>
        <w:rPr>
          <w:rFonts w:ascii="Calibri" w:hAnsi="Calibri"/>
          <w:b w:val="0"/>
          <w:i w:val="0"/>
        </w:rPr>
        <w:t xml:space="preserve">Production is the same process serving the built SPA from </w:t>
      </w:r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frontend/dist</w:t>
      </w:r>
      <w:r>
        <w:rPr>
          <w:rFonts w:ascii="Calibri" w:hAnsi="Calibri"/>
          <w:b w:val="0"/>
          <w:i w:val="0"/>
        </w:rPr>
        <w:t>. Migrations run at startup. The periodic scheduler (watchlist, digest, follow-ups, contact retention, log redaction) starts from the API or runs under launchd/cron.</w:t>
      </w:r>
    </w:p>
    <w:p>
      <w:r>
        <w:rPr>
          <w:rFonts w:ascii="Consolas" w:hAnsi="Consolas"/>
          <w:rFonts w:ascii="Consolas" w:hAnsi="Consolas" w:cs="Consolas"/>
          <w:b w:val="0"/>
          <w:i w:val="0"/>
          <w:color w:val="3D2F8F"/>
          <w:sz w:val="19"/>
        </w:rPr>
        <w:t>scripts/browser.sh</w:t>
      </w:r>
      <w:r>
        <w:rPr>
          <w:rFonts w:ascii="Calibri" w:hAnsi="Calibri"/>
          <w:b w:val="0"/>
          <w:i w:val="0"/>
        </w:rPr>
        <w:t xml:space="preserve"> launches a Chromium-based browser with a remote debugging port and a dedicated profile, for the collection steps that need a logged-in session.</w:t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7.  </w:t>
      </w:r>
      <w:r>
        <w:rPr>
          <w:rFonts w:ascii="Calibri Light" w:hAnsi="Calibri Light"/>
        </w:rPr>
        <w:t>Data flow: one campaign</w:t>
      </w:r>
    </w:p>
    <w:p>
      <w:pPr>
        <w:keepNext/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19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-07-data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i w:val="0"/>
          <w:color w:val="1B1F2A"/>
          <w:sz w:val="17"/>
        </w:rPr>
        <w:t xml:space="preserve">Figure 11. </w:t>
      </w:r>
      <w:r>
        <w:rPr>
          <w:rFonts w:ascii="Calibri" w:hAnsi="Calibri"/>
          <w:b w:val="0"/>
          <w:i w:val="0"/>
          <w:color w:val="5B6472"/>
          <w:sz w:val="17"/>
        </w:rPr>
        <w:t>One campaign end to end. The job seeker decides at two points, marked dark; the shared knowledge base is written and read at every collection stage, and the follow-up phase feeds the next campaign's directives.</w:t>
      </w:r>
    </w:p>
    <w:p>
      <w:r>
        <w:rPr>
          <w:rFonts w:ascii="Calibri" w:hAnsi="Calibri"/>
          <w:b w:val="0"/>
          <w:i w:val="0"/>
        </w:rPr>
        <w:t>Every stage persists its artefacts and can be re-run independently (</w:t>
      </w:r>
      <w:r>
        <w:rPr>
          <w:rFonts w:ascii="Calibri" w:hAnsi="Calibri"/>
          <w:b w:val="0"/>
          <w:i w:val="0"/>
          <w:color w:val="5A44C4"/>
        </w:rPr>
        <w:t>NFR-603</w:t>
      </w:r>
      <w:r>
        <w:rPr>
          <w:rFonts w:ascii="Calibri" w:hAnsi="Calibri"/>
          <w:b w:val="0"/>
          <w:i w:val="0"/>
        </w:rPr>
        <w:t>).</w:t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8.  </w:t>
      </w:r>
      <w:r>
        <w:rPr>
          <w:rFonts w:ascii="Calibri Light" w:hAnsi="Calibri Light"/>
        </w:rPr>
        <w:t>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5760"/>
      </w:tblGrid>
      <w:tr>
        <w:trPr>
          <w:tblHeader w:val="true"/>
          <w:cantSplit w:val="true"/>
        </w:trPr>
        <w:tc>
          <w:tcPr>
            <w:tcW w:type="dxa" w:w="3312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576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Approach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NFR-101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interactive views &lt; 2s at p95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79 indexes; FTS5 for search; deterministic sub-scores avoid an LLM call per row; lazy routes keep first paint small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NFR-102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≥20 concurrent HTTP workers, serialised writes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Semaphore-bounded async egress; one global write lock under WAL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NFR-103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typical campaign &lt; 4 hours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Caps bound the work; ATS JSON is cheap; </w:t>
            </w:r>
            <w:r>
              <w:rPr>
                <w:rFonts w:ascii="Calibri" w:hAnsi="Calibri"/>
                <w:b/>
                <w:i w:val="0"/>
                <w:sz w:val="19"/>
              </w:rPr>
              <w:t>not yet measured against a real campaign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NFR-104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bounded LLM spend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Pre-flight check, post-call debit, graceful degradation</w:t>
            </w:r>
          </w:p>
        </w:tc>
      </w:tr>
      <w:tr>
        <w:trPr>
          <w:cantSplit w:val="true"/>
        </w:trPr>
        <w:tc>
          <w:tcPr>
            <w:tcW w:type="dxa" w:w="3312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color w:val="5A44C4"/>
                <w:sz w:val="19"/>
              </w:rPr>
              <w:t>CR-406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browser automation is slow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Accepted by design: tens to low hundreds of targets, announced up front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9.  </w:t>
      </w:r>
      <w:r>
        <w:rPr>
          <w:rFonts w:ascii="Calibri Light" w:hAnsi="Calibri Light"/>
        </w:rPr>
        <w:t>Testing</w:t>
      </w:r>
    </w:p>
    <w:p>
      <w:r>
        <w:rPr>
          <w:rFonts w:ascii="Calibri" w:hAnsi="Calibri"/>
          <w:b/>
          <w:i w:val="0"/>
        </w:rPr>
        <w:t>507 tests, 13,406 lines.</w:t>
      </w:r>
      <w:r>
        <w:rPr>
          <w:rFonts w:ascii="Calibri" w:hAnsi="Calibri"/>
          <w:b w:val="0"/>
          <w:i w:val="0"/>
        </w:rPr>
        <w:t xml:space="preserve"> Each runs against a migrated temporary database and without network access; LLM and HTTP paths are stubbed or skipped.</w:t>
      </w:r>
    </w:p>
    <w:p>
      <w:r>
        <w:rPr>
          <w:rFonts w:ascii="Calibri" w:hAnsi="Calibri"/>
          <w:b w:val="0"/>
          <w:i w:val="0"/>
        </w:rPr>
        <w:t>The tests worth naming are the ones that encode a requirement rather than a function: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 w:val="0"/>
          <w:i w:val="0"/>
        </w:rPr>
        <w:t xml:space="preserve">A private table added by a </w:t>
      </w:r>
      <w:r>
        <w:rPr>
          <w:rFonts w:ascii="Calibri" w:hAnsi="Calibri"/>
          <w:b/>
          <w:i w:val="0"/>
        </w:rPr>
        <w:t>later migration</w:t>
      </w:r>
      <w:r>
        <w:rPr>
          <w:rFonts w:ascii="Calibri" w:hAnsi="Calibri"/>
          <w:b w:val="0"/>
          <w:i w:val="0"/>
        </w:rPr>
        <w:t xml:space="preserve"> is still exported and erased (</w:t>
      </w:r>
      <w:r>
        <w:rPr>
          <w:rFonts w:ascii="Calibri" w:hAnsi="Calibri"/>
          <w:b w:val="0"/>
          <w:i w:val="0"/>
          <w:color w:val="5A44C4"/>
        </w:rPr>
        <w:t>FR-108</w:t>
      </w:r>
      <w:r>
        <w:rPr>
          <w:rFonts w:ascii="Calibri" w:hAnsi="Calibri"/>
          <w:b w:val="0"/>
          <w:i w:val="0"/>
        </w:rPr>
        <w:t>) — coverage is derived from the live schema, so a new table cannot be silently missed.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 w:val="0"/>
          <w:i w:val="0"/>
        </w:rPr>
        <w:t>Manual ranking survives recalculation (</w:t>
      </w:r>
      <w:r>
        <w:rPr>
          <w:rFonts w:ascii="Calibri" w:hAnsi="Calibri"/>
          <w:b w:val="0"/>
          <w:i w:val="0"/>
          <w:color w:val="5A44C4"/>
        </w:rPr>
        <w:t>FR-284</w:t>
      </w:r>
      <w:r>
        <w:rPr>
          <w:rFonts w:ascii="Calibri" w:hAnsi="Calibri"/>
          <w:b w:val="0"/>
          <w:i w:val="0"/>
        </w:rPr>
        <w:t>).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 w:val="0"/>
          <w:i w:val="0"/>
        </w:rPr>
        <w:t>A second job seeker's data appears nowhere in an export (</w:t>
      </w:r>
      <w:r>
        <w:rPr>
          <w:rFonts w:ascii="Calibri" w:hAnsi="Calibri"/>
          <w:b w:val="0"/>
          <w:i w:val="0"/>
          <w:color w:val="5A44C4"/>
        </w:rPr>
        <w:t>FR-463</w:t>
      </w:r>
      <w:r>
        <w:rPr>
          <w:rFonts w:ascii="Calibri" w:hAnsi="Calibri"/>
          <w:b w:val="0"/>
          <w:i w:val="0"/>
        </w:rPr>
        <w:t>).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 w:val="0"/>
          <w:i w:val="0"/>
        </w:rPr>
        <w:t>A redirection proposal naming an unseen segment is dropped, and effects are recomputed from the stored figures (§9.3 of the FDD).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 w:val="0"/>
          <w:i w:val="0"/>
        </w:rPr>
        <w:t xml:space="preserve">A professional history in a regulated domain is </w:t>
      </w:r>
      <w:r>
        <w:rPr>
          <w:rFonts w:ascii="Calibri" w:hAnsi="Calibri"/>
          <w:b/>
          <w:i w:val="0"/>
        </w:rPr>
        <w:t>not</w:t>
      </w:r>
      <w:r>
        <w:rPr>
          <w:rFonts w:ascii="Calibri" w:hAnsi="Calibri"/>
          <w:b w:val="0"/>
          <w:i w:val="0"/>
        </w:rPr>
        <w:t xml:space="preserve"> stripped as special-category data, and a personal assertion </w:t>
      </w:r>
      <w:r>
        <w:rPr>
          <w:rFonts w:ascii="Calibri" w:hAnsi="Calibri"/>
          <w:b/>
          <w:i w:val="0"/>
        </w:rPr>
        <w:t>is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alibri" w:hAnsi="Calibri"/>
          <w:b w:val="0"/>
          <w:i w:val="0"/>
          <w:color w:val="5A44C4"/>
        </w:rPr>
        <w:t>FR-127</w:t>
      </w:r>
      <w:r>
        <w:rPr>
          <w:rFonts w:ascii="Calibri" w:hAnsi="Calibri"/>
          <w:b w:val="0"/>
          <w:i w:val="0"/>
        </w:rPr>
        <w:t>).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 w:val="0"/>
          <w:i w:val="0"/>
        </w:rPr>
        <w:t>Administrator model settings actually change the routing decision (</w:t>
      </w:r>
      <w:r>
        <w:rPr>
          <w:rFonts w:ascii="Calibri" w:hAnsi="Calibri"/>
          <w:b w:val="0"/>
          <w:i w:val="0"/>
          <w:color w:val="5A44C4"/>
        </w:rPr>
        <w:t>FR-362</w:t>
      </w:r>
      <w:r>
        <w:rPr>
          <w:rFonts w:ascii="Calibri" w:hAnsi="Calibri"/>
          <w:b w:val="0"/>
          <w:i w:val="0"/>
        </w:rPr>
        <w:t>).</w:t>
      </w:r>
    </w:p>
    <w:p>
      <w:pPr>
        <w:pStyle w:val="ListBullet"/>
        <w:spacing w:after="100" w:line="274" w:lineRule="auto"/>
        <w:ind w:left="403"/>
      </w:pPr>
      <w:r>
        <w:rPr>
          <w:rFonts w:ascii="Calibri" w:hAnsi="Calibri"/>
          <w:b w:val="0"/>
          <w:i w:val="0"/>
        </w:rPr>
        <w:t>Browser automation persists no cookie or token (</w:t>
      </w:r>
      <w:r>
        <w:rPr>
          <w:rFonts w:ascii="Calibri" w:hAnsi="Calibri"/>
          <w:b w:val="0"/>
          <w:i w:val="0"/>
          <w:color w:val="5A44C4"/>
        </w:rPr>
        <w:t>NFR-203</w:t>
      </w:r>
      <w:r>
        <w:rPr>
          <w:rFonts w:ascii="Calibri" w:hAnsi="Calibri"/>
          <w:b w:val="0"/>
          <w:i w:val="0"/>
        </w:rPr>
        <w:t>).</w:t>
      </w:r>
    </w:p>
    <w:p>
      <w:r>
        <w:rPr>
          <w:rFonts w:ascii="Calibri" w:hAnsi="Calibri"/>
          <w:b/>
          <w:i w:val="0"/>
        </w:rPr>
        <w:t>Verified end-to-end against the real source documents</w:t>
      </w:r>
      <w:r>
        <w:rPr>
          <w:rFonts w:ascii="Calibri" w:hAnsi="Calibri"/>
          <w:b w:val="0"/>
          <w:i w:val="0"/>
        </w:rPr>
        <w:t>: LinkedIn export and CV parsed and merged, 18 conflicts surfaced, photo extracted, 52 skills normalised, and the dream-job model generated through the live DeepSeek API.</w:t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10.  </w:t>
      </w:r>
      <w:r>
        <w:rPr>
          <w:rFonts w:ascii="Calibri Light" w:hAnsi="Calibri Light"/>
        </w:rPr>
        <w:t>Extension 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520"/>
        <w:gridCol w:w="3816"/>
        <w:gridCol w:w="2736"/>
      </w:tblGrid>
      <w:tr>
        <w:trPr>
          <w:tblHeader w:val="true"/>
          <w:cantSplit w:val="true"/>
        </w:trPr>
        <w:tc>
          <w:tcPr>
            <w:tcW w:type="dxa" w:w="2520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 add</w:t>
            </w:r>
          </w:p>
        </w:tc>
        <w:tc>
          <w:tcPr>
            <w:tcW w:type="dxa" w:w="3816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 this</w:t>
            </w:r>
          </w:p>
        </w:tc>
        <w:tc>
          <w:tcPr>
            <w:tcW w:type="dxa" w:w="2736"/>
            <w:shd w:val="clear" w:color="auto" w:fill="4B3AA8"/>
            <w:tcBorders>
              <w:top w:val="single" w:sz="8" w:space="0" w:color="4B3AA8"/>
              <w:left w:val="nil"/>
              <w:bottom w:val="single" w:sz="8" w:space="0" w:color="4B3AA8"/>
              <w:right w:val="nil"/>
            </w:tcBorders>
            <w:vAlign w:val="center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Touching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job board or registry</w:t>
            </w:r>
          </w:p>
        </w:tc>
        <w:tc>
          <w:tcPr>
            <w:tcW w:type="dxa" w:w="381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Subclass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SourceAdapter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@register_adapter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One file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jurisdiction's filings</w:t>
            </w:r>
          </w:p>
        </w:tc>
        <w:tc>
          <w:tcPr>
            <w:tcW w:type="dxa" w:w="381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registry adapter + extractor mapping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Two files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CV template</w:t>
            </w:r>
          </w:p>
        </w:tc>
        <w:tc>
          <w:tcPr>
            <w:tcW w:type="dxa" w:w="381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 module under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documents/templates/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One file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mail backend</w:t>
            </w:r>
          </w:p>
        </w:tc>
        <w:tc>
          <w:tcPr>
            <w:tcW w:type="dxa" w:w="381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Implement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MailBackend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One file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language</w:t>
            </w:r>
          </w:p>
        </w:tc>
        <w:tc>
          <w:tcPr>
            <w:tcW w:type="dxa" w:w="381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Add to the prompt templates and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help/content.js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Content only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local model</w:t>
            </w:r>
          </w:p>
        </w:tc>
        <w:tc>
          <w:tcPr>
            <w:tcW w:type="dxa" w:w="381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Set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DREAMJOB_LOCAL_LLM_*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and list the task groups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keepNext/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Configuration</w:t>
            </w:r>
          </w:p>
        </w:tc>
      </w:tr>
      <w:tr>
        <w:trPr>
          <w:cantSplit w:val="true"/>
        </w:trPr>
        <w:tc>
          <w:tcPr>
            <w:tcW w:type="dxa" w:w="2520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PostgreSQL</w:t>
            </w:r>
          </w:p>
        </w:tc>
        <w:tc>
          <w:tcPr>
            <w:tcW w:type="dxa" w:w="381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Replace </w:t>
            </w:r>
            <w:r>
              <w:rPr>
                <w:rFonts w:ascii="Consolas" w:hAnsi="Consolas"/>
                <w:rFonts w:ascii="Consolas" w:hAnsi="Consolas" w:cs="Consolas"/>
                <w:b w:val="0"/>
                <w:i w:val="0"/>
                <w:color w:val="3D2F8F"/>
                <w:sz w:val="17"/>
              </w:rPr>
              <w:t>db/connection.py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and the repository bodies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4" w:space="0" w:color="DCE0E7"/>
              <w:right w:val="nil"/>
            </w:tcBorders>
            <w:vAlign w:val="top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The layer built for it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pStyle w:val="Heading1"/>
      </w:pPr>
      <w:r>
        <w:rPr>
          <w:rFonts w:ascii="Calibri Light" w:hAnsi="Calibri Light"/>
          <w:b/>
          <w:i w:val="0"/>
          <w:color w:val="A99CE4"/>
          <w:sz w:val="38"/>
        </w:rPr>
        <w:t xml:space="preserve">11.  </w:t>
      </w:r>
      <w:r>
        <w:rPr>
          <w:rFonts w:ascii="Calibri Light" w:hAnsi="Calibri Light"/>
        </w:rPr>
        <w:t>Requirement traceability</w:t>
      </w:r>
    </w:p>
    <w:p>
      <w:r>
        <w:rPr>
          <w:rFonts w:ascii="Calibri" w:hAnsi="Calibri"/>
          <w:b/>
          <w:i w:val="0"/>
        </w:rPr>
        <w:t>154 of 157 requirements (98%)</w:t>
      </w:r>
      <w:r>
        <w:rPr>
          <w:rFonts w:ascii="Calibri" w:hAnsi="Calibri"/>
          <w:b w:val="0"/>
          <w:i w:val="0"/>
        </w:rPr>
        <w:t xml:space="preserve"> are cited in the implementation — 103/104 Must, 43/44 Should, 8/9 Could. Regenerate the matrix with:</w:t>
      </w:r>
    </w:p>
    <w:p>
      <w:pPr>
        <w:keepNext w:val="0"/>
        <w:spacing w:before="180" w:after="180" w:line="240" w:lineRule="auto"/>
        <w:ind w:left="547" w:hanging="317" w:right="58"/>
        <w:shd w:val="clear" w:color="auto" w:fill="F4F5F8"/>
        <w:pBdr>
          <w:left w:val="single" w:sz="18" w:space="6" w:color="5A44C4"/>
        </w:pBdr>
      </w:pPr>
      <w:r>
        <w:rPr>
          <w:rFonts w:ascii="Consolas" w:hAnsi="Consolas"/>
          <w:rFonts w:ascii="Consolas" w:hAnsi="Consolas" w:cs="Consolas"/>
          <w:b w:val="0"/>
          <w:i w:val="0"/>
          <w:color w:val="3B4252"/>
          <w:sz w:val="17"/>
        </w:rPr>
        <w:t>python3 scripts/traceability.py</w:t>
      </w:r>
    </w:p>
    <w:p>
      <w:r>
        <w:rPr>
          <w:rFonts w:ascii="Calibri" w:hAnsi="Calibri"/>
          <w:b w:val="0"/>
          <w:i w:val="0"/>
        </w:rPr>
        <w:t>The three uncited requirements and the known limitations are listed in the Functional Design, §12.</w:t>
      </w:r>
    </w:p>
    <w:p>
      <w:pPr>
        <w:spacing w:before="520"/>
        <w:jc w:val="center"/>
        <w:pBdr>
          <w:top w:val="single" w:sz="4" w:space="6" w:color="DCE0E7"/>
        </w:pBdr>
      </w:pPr>
      <w:r>
        <w:rPr>
          <w:rFonts w:ascii="Calibri" w:hAnsi="Calibri"/>
          <w:b w:val="0"/>
          <w:i/>
          <w:color w:val="5B6472"/>
          <w:sz w:val="18"/>
        </w:rPr>
        <w:t xml:space="preserve">Companion documents: </w:t>
      </w:r>
      <w:r>
        <w:rPr>
          <w:rFonts w:ascii="Calibri" w:hAnsi="Calibri"/>
          <w:b w:val="0"/>
          <w:i/>
          <w:color w:val="5B6472"/>
          <w:sz w:val="18"/>
        </w:rPr>
        <w:t>Functional Design</w:t>
      </w:r>
      <w:r>
        <w:rPr>
          <w:rFonts w:ascii="Calibri" w:hAnsi="Calibri"/>
          <w:b w:val="0"/>
          <w:i/>
          <w:color w:val="5B6472"/>
          <w:sz w:val="18"/>
        </w:rPr>
        <w:t xml:space="preserve"> · </w:t>
      </w:r>
      <w:r>
        <w:rPr>
          <w:rFonts w:ascii="Calibri" w:hAnsi="Calibri"/>
          <w:b w:val="0"/>
          <w:i/>
          <w:color w:val="5B6472"/>
          <w:sz w:val="18"/>
        </w:rPr>
        <w:t>DPIA</w:t>
      </w:r>
      <w:r>
        <w:rPr>
          <w:rFonts w:ascii="Calibri" w:hAnsi="Calibri"/>
          <w:b w:val="0"/>
          <w:i/>
          <w:color w:val="5B6472"/>
          <w:sz w:val="18"/>
        </w:rPr>
        <w:t xml:space="preserve"> · </w:t>
      </w:r>
      <w:r>
        <w:rPr>
          <w:rFonts w:ascii="Calibri" w:hAnsi="Calibri"/>
          <w:b w:val="0"/>
          <w:i/>
          <w:color w:val="5B6472"/>
          <w:sz w:val="18"/>
        </w:rPr>
        <w:t>README</w:t>
      </w:r>
    </w:p>
    <w:sectPr w:rsidR="00FC693F" w:rsidRPr="0006063C" w:rsidSect="00034616">
      <w:headerReference w:type="default" r:id="rId12"/>
      <w:footerReference w:type="default" r:id="rId13"/>
      <w:pgSz w:w="11909" w:h="16834"/>
      <w:pgMar w:top="1368" w:right="1397" w:bottom="13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2" w:val="right"/>
      </w:tabs>
      <w:spacing w:before="120"/>
      <w:pBdr>
        <w:top w:val="single" w:sz="4" w:space="6" w:color="DCE0E7"/>
      </w:pBdr>
    </w:pPr>
    <w:r/>
    <w:r>
      <w:rPr>
        <w:rFonts w:ascii="Calibri" w:hAnsi="Calibri"/>
        <w:b w:val="0"/>
        <w:i w:val="0"/>
        <w:color w:val="8A93A3"/>
        <w:sz w:val="17"/>
      </w:rPr>
      <w:t>Stephane van der Aa · 8 September 2026</w:t>
    </w:r>
    <w:r>
      <w:tab/>
    </w:r>
    <w:r>
      <w:rPr>
        <w:rFonts w:ascii="Calibri" w:hAnsi="Calibri"/>
        <w:b w:val="0"/>
        <w:i w:val="0"/>
        <w:color w:val="5B6472"/>
        <w:sz w:val="17"/>
      </w:rPr>
      <w:t xml:space="preserve">Page </w:t>
    </w:r>
    <w:r>
      <w:rPr>
        <w:rFonts w:ascii="Calibri" w:hAnsi="Calibri"/>
        <w:b w:val="0"/>
        <w:i w:val="0"/>
        <w:color w:val="5B6472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5B6472"/>
        <w:sz w:val="17"/>
      </w:rPr>
      <w:t xml:space="preserve"> of </w:t>
    </w:r>
    <w:r>
      <w:rPr>
        <w:rFonts w:ascii="Calibri" w:hAnsi="Calibri"/>
        <w:b w:val="0"/>
        <w:i w:val="0"/>
        <w:color w:val="5B6472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  <w:spacing w:after="120"/>
      <w:pBdr>
        <w:bottom w:val="single" w:sz="4" w:space="6" w:color="DCE0E7"/>
      </w:pBdr>
    </w:pPr>
    <w:r/>
    <w:r>
      <w:rPr>
        <w:rFonts w:ascii="Calibri" w:hAnsi="Calibri"/>
        <w:b w:val="0"/>
        <w:i w:val="0"/>
        <w:color w:val="5B6472"/>
        <w:sz w:val="17"/>
      </w:rPr>
      <w:t>Dream Job — Technical Architecture</w:t>
    </w:r>
    <w:r>
      <w:tab/>
    </w:r>
    <w:r>
      <w:rPr>
        <w:rFonts w:ascii="Calibri" w:hAnsi="Calibri"/>
        <w:b w:val="0"/>
        <w:i w:val="0"/>
        <w:color w:val="8A93A3"/>
        <w:sz w:val="17"/>
      </w:rPr>
      <w:t>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4" w:lineRule="auto"/>
    </w:pPr>
    <w:rPr>
      <w:rFonts w:ascii="Calibri" w:hAnsi="Calibri" w:cs="Calibri" w:eastAsia="Calibri"/>
      <w:color w:val="1B1F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45" w:lineRule="auto"/>
      <w:outlineLvl w:val="0"/>
      <w:pBdr>
        <w:bottom w:val="single" w:sz="6" w:space="6" w:color="CFC6F0"/>
      </w:pBdr>
    </w:pPr>
    <w:rPr>
      <w:rFonts w:asciiTheme="majorHAnsi" w:eastAsiaTheme="majorEastAsia" w:hAnsiTheme="majorHAnsi" w:cstheme="majorBidi" w:ascii="Calibri Light" w:hAnsi="Calibri Light" w:cs="Calibri Light"/>
      <w:b/>
      <w:bCs/>
      <w:caps w:val="0"/>
      <w:color w:val="5A44C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45" w:lineRule="auto"/>
      <w:outlineLvl w:val="1"/>
    </w:pPr>
    <w:rPr>
      <w:rFonts w:asciiTheme="majorHAnsi" w:eastAsiaTheme="majorEastAsia" w:hAnsiTheme="majorHAnsi" w:cstheme="majorBidi" w:ascii="Calibri Light" w:hAnsi="Calibri Light" w:cs="Calibri Light"/>
      <w:b/>
      <w:bCs/>
      <w:caps w:val="0"/>
      <w:color w:val="1B1F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 w:line="245" w:lineRule="auto"/>
      <w:outlineLvl w:val="2"/>
    </w:pPr>
    <w:rPr>
      <w:rFonts w:asciiTheme="majorHAnsi" w:eastAsiaTheme="majorEastAsia" w:hAnsiTheme="majorHAnsi" w:cstheme="majorBidi" w:ascii="Calibri" w:hAnsi="Calibri" w:cs="Calibri"/>
      <w:b/>
      <w:bCs/>
      <w:caps w:val="0"/>
      <w:color w:val="3B42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 w:val="0"/>
      <w:color w:val="1B1F2A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1B1F2A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B1F2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64" w:lineRule="auto" w:before="120" w:after="360"/>
      <w:jc w:val="center"/>
    </w:pPr>
    <w:rPr>
      <w:rFonts w:ascii="Calibri" w:hAnsi="Calibri"/>
      <w:b w:val="0"/>
      <w:bCs/>
      <w:i w:val="0"/>
      <w:color w:val="5B647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 Light" w:hAnsi="Calibri Light"/>
      <w:color w:val="5A44C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