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56EEFC" w14:textId="77777777" w:rsidR="0052264B" w:rsidRDefault="00FE4594">
      <w:pPr>
        <w:pStyle w:val="Title"/>
      </w:pPr>
      <w:r>
        <w:t>Speaker script — slides 14–17</w:t>
      </w:r>
    </w:p>
    <w:p w14:paraId="4A1B096C" w14:textId="77777777" w:rsidR="0052264B" w:rsidRDefault="00FE4594">
      <w:r>
        <w:rPr>
          <w:i/>
          <w:sz w:val="20"/>
        </w:rPr>
        <w:t>Banking Campaigns Comparator · ING DACI / Customer AI</w:t>
      </w:r>
    </w:p>
    <w:p w14:paraId="0A453FD7" w14:textId="77777777" w:rsidR="0052264B" w:rsidRDefault="00FE4594">
      <w:pPr>
        <w:pStyle w:val="Heading1"/>
      </w:pPr>
      <w:r>
        <w:t>Slide 14 — Every recommendation carries the evidence it was argued from</w:t>
      </w:r>
    </w:p>
    <w:p w14:paraId="1DAED926" w14:textId="77777777" w:rsidR="0052264B" w:rsidRDefault="00FE4594">
      <w:pPr>
        <w:pStyle w:val="ListBullet"/>
      </w:pPr>
      <w:r>
        <w:t>Walk R1 card: title, priority, finding + numbers (4.0 vs 0.64, ~3.7 SD), action</w:t>
      </w:r>
    </w:p>
    <w:p w14:paraId="57CD4991" w14:textId="77777777" w:rsidR="0052264B" w:rsidRDefault="00FE4594">
      <w:pPr>
        <w:pStyle w:val="ListBullet"/>
      </w:pPr>
      <w:r>
        <w:t>Chips: feature (urgency_marker_count), pages it applies to</w:t>
      </w:r>
    </w:p>
    <w:p w14:paraId="798C1371" w14:textId="77777777" w:rsidR="0052264B" w:rsidRDefault="00FE4594">
      <w:pPr>
        <w:pStyle w:val="ListBullet"/>
      </w:pPr>
      <w:r>
        <w:t>Guardrail — finding ≠ action: reject the advice, keep the measurement</w:t>
      </w:r>
    </w:p>
    <w:p w14:paraId="0DD2D91B" w14:textId="77777777" w:rsidR="0052264B" w:rsidRDefault="00FE4594">
      <w:pPr>
        <w:pStyle w:val="ListBullet"/>
      </w:pPr>
      <w:r>
        <w:t>Guardrail — feature ids verified against the report; invented ids dropped before release</w:t>
      </w:r>
    </w:p>
    <w:p w14:paraId="6CDF8871" w14:textId="77777777" w:rsidR="0052264B" w:rsidRDefault="00FE4594">
      <w:pPr>
        <w:pStyle w:val="ListBullet"/>
      </w:pPr>
      <w:r>
        <w:t>Guardrail — numbers only from the report; model adds none</w:t>
      </w:r>
    </w:p>
    <w:p w14:paraId="56825AA0" w14:textId="77777777" w:rsidR="0052264B" w:rsidRDefault="00FE4594">
      <w:pPr>
        <w:pStyle w:val="ListBullet"/>
      </w:pPr>
      <w:r>
        <w:t>One line: model is a writer, not a source (if asked on R2: cta_count withdrawn 23/09 — the mechanism working)</w:t>
      </w:r>
    </w:p>
    <w:p w14:paraId="61DB8477" w14:textId="77777777" w:rsidR="0052264B" w:rsidRDefault="00FE4594">
      <w:pPr>
        <w:pStyle w:val="ListBullet"/>
      </w:pPr>
      <w:r>
        <w:t>→ Next: what did it conclude about ING?</w:t>
      </w:r>
    </w:p>
    <w:p w14:paraId="3D75A8FD" w14:textId="77777777" w:rsidR="0052264B" w:rsidRDefault="00FE4594">
      <w:pPr>
        <w:pStyle w:val="Heading1"/>
      </w:pPr>
      <w:r>
        <w:t>Slide 15 — What it concluded about ING</w:t>
      </w:r>
    </w:p>
    <w:p w14:paraId="65E0D0FE" w14:textId="77777777" w:rsidR="0052264B" w:rsidRDefault="00FE4594">
      <w:pPr>
        <w:pStyle w:val="ListBullet"/>
      </w:pPr>
      <w:r>
        <w:t>Three numbers, current-account comparison: 14 banks, 33 features</w:t>
      </w:r>
    </w:p>
    <w:p w14:paraId="7CBE8D5E" w14:textId="77777777" w:rsidR="0052264B" w:rsidRDefault="00FE4594">
      <w:pPr>
        <w:pStyle w:val="ListBullet"/>
      </w:pPr>
      <w:r>
        <w:t>4.0 urgency/deadline markers per page vs 0.64 (~3.7 SD) — largest gap, ING's signature</w:t>
      </w:r>
    </w:p>
    <w:p w14:paraId="35423AF9" w14:textId="77777777" w:rsidR="0052264B" w:rsidRDefault="00FE4594">
      <w:pPr>
        <w:pStyle w:val="ListBullet"/>
      </w:pPr>
      <w:r>
        <w:t>11,149px page height vs 6,412 (~74% longer) — offer sits further down (~1.4 SD)</w:t>
      </w:r>
    </w:p>
    <w:p w14:paraId="48DD249E" w14:textId="77777777" w:rsidR="0052264B" w:rsidRDefault="00FE4594">
      <w:pPr>
        <w:pStyle w:val="ListBullet"/>
      </w:pPr>
      <w:r>
        <w:t>0.67 'free' claims with conditions elsewhere vs 0.23 — conditions not beside the claim</w:t>
      </w:r>
    </w:p>
    <w:p w14:paraId="66D2AA25" w14:textId="77777777" w:rsidR="0052264B" w:rsidRDefault="00FE4594">
      <w:pPr>
        <w:pStyle w:val="ListBullet"/>
      </w:pPr>
      <w:r>
        <w:t>Top three: strip urgency/deadline; offer higher up the page; free-claim conditions next to the claim</w:t>
      </w:r>
    </w:p>
    <w:p w14:paraId="3AD64B19" w14:textId="77777777" w:rsidR="0052264B" w:rsidRDefault="00FE4594">
      <w:pPr>
        <w:pStyle w:val="ListBullet"/>
      </w:pPr>
      <w:r>
        <w:t>Shape: two of three are removals; densest persuasion (5.0 vs 1.7 levers) — advice is restraint</w:t>
      </w:r>
    </w:p>
    <w:p w14:paraId="4A0BC903" w14:textId="77777777" w:rsidR="0052264B" w:rsidRDefault="00FE4594">
      <w:pPr>
        <w:pStyle w:val="ListBullet"/>
      </w:pPr>
      <w:r>
        <w:t>Caveat, read it: observations, not performance findings — one rater, no click data; all hypotheses → a list is easy to nod at and forget, so we built the thing</w:t>
      </w:r>
    </w:p>
    <w:p w14:paraId="589C796E" w14:textId="77777777" w:rsidR="007814BD" w:rsidRDefault="007814B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12B4424" w14:textId="1770ACA8" w:rsidR="0052264B" w:rsidRDefault="00FE4594">
      <w:pPr>
        <w:pStyle w:val="Heading1"/>
      </w:pPr>
      <w:r>
        <w:lastRenderedPageBreak/>
        <w:t xml:space="preserve">Slide 16 — From a list of changes to a site you can </w:t>
      </w:r>
      <w:proofErr w:type="gramStart"/>
      <w:r>
        <w:t>actually look</w:t>
      </w:r>
      <w:proofErr w:type="gramEnd"/>
      <w:r>
        <w:t xml:space="preserve"> at</w:t>
      </w:r>
    </w:p>
    <w:p w14:paraId="33E200EE" w14:textId="77777777" w:rsidR="0052264B" w:rsidRDefault="00FE4594">
      <w:pPr>
        <w:pStyle w:val="ListBullet"/>
      </w:pPr>
      <w:r>
        <w:t>On screen: generated ING-styled home page; below, one section in explained mode — orange frame + (i) rationale</w:t>
      </w:r>
    </w:p>
    <w:p w14:paraId="004A7ADD" w14:textId="77777777" w:rsidR="0052264B" w:rsidRDefault="00FE4594">
      <w:pPr>
        <w:pStyle w:val="ListBullet"/>
      </w:pPr>
      <w:r>
        <w:t>Team decides: every recommendation a checkbox; nothing un-ticked reaches the generator</w:t>
      </w:r>
    </w:p>
    <w:p w14:paraId="44581FF1" w14:textId="77777777" w:rsidR="0052264B" w:rsidRDefault="00FE4594">
      <w:pPr>
        <w:pStyle w:val="ListBullet"/>
      </w:pPr>
      <w:r>
        <w:t>Ten ING-styled pages, fr-BE or nl-BE: home, savings, term, current, youth, investing, mortgage, opening, why ING, contact</w:t>
      </w:r>
    </w:p>
    <w:p w14:paraId="03CE281D" w14:textId="77777777" w:rsidR="0052264B" w:rsidRDefault="00FE4594">
      <w:pPr>
        <w:pStyle w:val="ListBullet"/>
      </w:pPr>
      <w:r>
        <w:t>Each section names its source: explained mode shows which recommendation produced it and why — auditable, not just persuasive</w:t>
      </w:r>
    </w:p>
    <w:p w14:paraId="16E58DF2" w14:textId="77777777" w:rsidR="0052264B" w:rsidRDefault="00FE4594">
      <w:pPr>
        <w:pStyle w:val="ListBullet"/>
      </w:pPr>
      <w:r>
        <w:t>Say plainly: illustration, generated, never published; rates/amounts stay [TAUX] / [MONTANT]</w:t>
      </w:r>
    </w:p>
    <w:p w14:paraId="7F83333C" w14:textId="77777777" w:rsidR="0052264B" w:rsidRDefault="00FE4594">
      <w:pPr>
        <w:pStyle w:val="ListBullet"/>
      </w:pPr>
      <w:r>
        <w:t>Invite the room: which of these would you untick?</w:t>
      </w:r>
    </w:p>
    <w:p w14:paraId="67517915" w14:textId="77777777" w:rsidR="0052264B" w:rsidRDefault="00FE4594">
      <w:pPr>
        <w:pStyle w:val="ListBullet"/>
      </w:pPr>
      <w:r>
        <w:t>→ Put together, the whole thing runs in one direction</w:t>
      </w:r>
    </w:p>
    <w:p w14:paraId="3B9F173C" w14:textId="77777777" w:rsidR="0052264B" w:rsidRDefault="00FE4594">
      <w:pPr>
        <w:pStyle w:val="Heading1"/>
      </w:pPr>
      <w:r>
        <w:t>Slide 17 — The complete pipeline</w:t>
      </w:r>
    </w:p>
    <w:p w14:paraId="614B3542" w14:textId="77777777" w:rsidR="0052264B" w:rsidRDefault="00FE4594">
      <w:pPr>
        <w:pStyle w:val="ListBullet"/>
      </w:pPr>
      <w:r>
        <w:t>Top row, stages 1–5 (measurement): sources → capture (robots gate, rendered as a visitor) → dataset + rubric → analysis → surfaces; one arrow carries report.json down</w:t>
      </w:r>
    </w:p>
    <w:p w14:paraId="1D47045D" w14:textId="77777777" w:rsidR="0052264B" w:rsidRDefault="00FE4594">
      <w:pPr>
        <w:pStyle w:val="ListBullet"/>
      </w:pPr>
      <w:r>
        <w:t>Bottom row, stages 6–8 (this section): recommendations (one model call, ordered, features named) → human selection (nothing unchosen proceeds) → generated site (selected set, placeholders)</w:t>
      </w:r>
    </w:p>
    <w:p w14:paraId="487F2007" w14:textId="77777777" w:rsidR="0052264B" w:rsidRDefault="00FE4594">
      <w:pPr>
        <w:pStyle w:val="ListBullet"/>
      </w:pPr>
      <w:r>
        <w:t>Grey band: model sees only analysis numbers; features named and checked; nothing built without a human tick; news themes = context, never evidence; no performance data, no causes claimed</w:t>
      </w:r>
    </w:p>
    <w:p w14:paraId="4FFC87E1" w14:textId="77777777" w:rsidR="0052264B" w:rsidRDefault="00FE4594">
      <w:pPr>
        <w:pStyle w:val="ListBullet"/>
      </w:pPr>
      <w:r>
        <w:t>One direction matters: every arrow a re-runnable script — corrections flow through; how the cta_count withdrawal propagated</w:t>
      </w:r>
    </w:p>
    <w:p w14:paraId="25F5ACB0" w14:textId="77777777" w:rsidR="0052264B" w:rsidRDefault="00FE4594">
      <w:pPr>
        <w:pStyle w:val="ListBullet"/>
      </w:pPr>
      <w:r>
        <w:t>Diagram note: "11 of 11" predates the withdrawal — ten now</w:t>
      </w:r>
    </w:p>
    <w:p w14:paraId="5CEEAFA2" w14:textId="77777777" w:rsidR="0052264B" w:rsidRDefault="00FE4594">
      <w:pPr>
        <w:pStyle w:val="ListBullet"/>
      </w:pPr>
      <w:r>
        <w:t>→ Last guardrail, no performance data — the project's limit; next slide</w:t>
      </w:r>
    </w:p>
    <w:sectPr w:rsidR="005226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6362764">
    <w:abstractNumId w:val="8"/>
  </w:num>
  <w:num w:numId="2" w16cid:durableId="2146775396">
    <w:abstractNumId w:val="6"/>
  </w:num>
  <w:num w:numId="3" w16cid:durableId="328482332">
    <w:abstractNumId w:val="5"/>
  </w:num>
  <w:num w:numId="4" w16cid:durableId="896361740">
    <w:abstractNumId w:val="4"/>
  </w:num>
  <w:num w:numId="5" w16cid:durableId="325524685">
    <w:abstractNumId w:val="7"/>
  </w:num>
  <w:num w:numId="6" w16cid:durableId="1273242086">
    <w:abstractNumId w:val="3"/>
  </w:num>
  <w:num w:numId="7" w16cid:durableId="1552303365">
    <w:abstractNumId w:val="2"/>
  </w:num>
  <w:num w:numId="8" w16cid:durableId="698236585">
    <w:abstractNumId w:val="1"/>
  </w:num>
  <w:num w:numId="9" w16cid:durableId="1050807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64B"/>
    <w:rsid w:val="007814BD"/>
    <w:rsid w:val="00AA1D8D"/>
    <w:rsid w:val="00B47730"/>
    <w:rsid w:val="00BC6DB9"/>
    <w:rsid w:val="00CB0664"/>
    <w:rsid w:val="00FC693F"/>
    <w:rsid w:val="00FE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1EC03"/>
  <w14:defaultImageDpi w14:val="300"/>
  <w15:docId w15:val="{8A002A47-8383-7442-8CE1-6182845A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448</Words>
  <Characters>2473</Characters>
  <Application>Microsoft Office Word</Application>
  <DocSecurity>0</DocSecurity>
  <Lines>49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Stephane van der Aa</cp:lastModifiedBy>
  <cp:revision>2</cp:revision>
  <cp:lastPrinted>2026-09-25T09:13:00Z</cp:lastPrinted>
  <dcterms:created xsi:type="dcterms:W3CDTF">2013-12-23T23:15:00Z</dcterms:created>
  <dcterms:modified xsi:type="dcterms:W3CDTF">2026-09-25T09:14:00Z</dcterms:modified>
  <cp:category/>
</cp:coreProperties>
</file>