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60C9F34A" w14:textId="3DE5E895" w:rsidR="00CD7DFC" w:rsidRPr="00CD7DFC" w:rsidRDefault="00CD7DFC" w:rsidP="00D100AE">
      <w:pPr>
        <w:rPr>
          <w:b/>
          <w:bCs/>
          <w:lang w:val="nl-NL"/>
        </w:rPr>
      </w:pPr>
      <w:r w:rsidRPr="00CD7DFC">
        <w:rPr>
          <w:b/>
          <w:bCs/>
          <w:lang w:val="nl-NL"/>
        </w:rPr>
        <w:t>Waarom in beroep?</w:t>
      </w: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0F73A250" w14:textId="68F11B9B" w:rsidR="00CD7DFC" w:rsidRPr="00CD7DFC" w:rsidRDefault="00CD7DFC" w:rsidP="00D100AE">
      <w:pPr>
        <w:rPr>
          <w:b/>
          <w:bCs/>
          <w:u w:val="single"/>
          <w:lang w:val="nl-NL"/>
        </w:rPr>
      </w:pPr>
      <w:r w:rsidRPr="00CD7DFC">
        <w:rPr>
          <w:b/>
          <w:bCs/>
          <w:u w:val="single"/>
          <w:lang w:val="nl-NL"/>
        </w:rPr>
        <w:t>Relaas</w:t>
      </w:r>
    </w:p>
    <w:p w14:paraId="7B4765AE" w14:textId="77777777" w:rsidR="00CD7DFC" w:rsidRDefault="00CD7DFC"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5B98B70D"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r w:rsidR="00CE1B9B" w:rsidRPr="00D100AE">
        <w:rPr>
          <w:lang w:val="nl-NL"/>
        </w:rPr>
        <w:t>hiervan</w:t>
      </w:r>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2F89FB48"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lastRenderedPageBreak/>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5B402F75" w14:textId="77777777" w:rsidR="007B2F9E" w:rsidRDefault="007B2F9E" w:rsidP="00D100AE">
      <w:pPr>
        <w:rPr>
          <w:lang w:val="nl-NL"/>
        </w:rPr>
      </w:pPr>
    </w:p>
    <w:p w14:paraId="4F14B040" w14:textId="2BE715E8" w:rsidR="00D100AE" w:rsidRDefault="00D100AE" w:rsidP="00D100AE">
      <w:pPr>
        <w:rPr>
          <w:lang w:val="nl-NL"/>
        </w:rPr>
      </w:pPr>
      <w:r w:rsidRPr="00D100AE">
        <w:rPr>
          <w:lang w:val="nl-NL"/>
        </w:rPr>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59481D62" w14:textId="77777777" w:rsidR="00CE1B9B" w:rsidRDefault="00CE1B9B" w:rsidP="00D100AE">
      <w:pPr>
        <w:rPr>
          <w:lang w:val="nl-NL"/>
        </w:rPr>
      </w:pPr>
    </w:p>
    <w:p w14:paraId="3E0244A3" w14:textId="6BB17097" w:rsidR="00CD7DFC" w:rsidRPr="00CD7DFC" w:rsidRDefault="00CD7DFC" w:rsidP="00D100AE">
      <w:pPr>
        <w:rPr>
          <w:b/>
          <w:bCs/>
          <w:lang w:val="nl-NL"/>
        </w:rPr>
      </w:pPr>
      <w:r w:rsidRPr="00CD7DFC">
        <w:rPr>
          <w:b/>
          <w:bCs/>
          <w:lang w:val="nl-NL"/>
        </w:rPr>
        <w:t>Parallellen 2020 – 2023</w:t>
      </w:r>
    </w:p>
    <w:p w14:paraId="67BA5E3D" w14:textId="1CBD2E05" w:rsidR="00D100AE" w:rsidRDefault="00CE1B9B" w:rsidP="00D100AE">
      <w:pPr>
        <w:rPr>
          <w:lang w:val="nl-NL"/>
        </w:rPr>
      </w:pPr>
      <w:r>
        <w:rPr>
          <w:lang w:val="nl-NL"/>
        </w:rPr>
        <w:t>Dit hele verloop in 2023 doet ook vragen reizen zoals:</w:t>
      </w:r>
    </w:p>
    <w:p w14:paraId="7B1BD8F5" w14:textId="6B1BC7FB" w:rsidR="00CE1B9B" w:rsidRDefault="00CE1B9B" w:rsidP="00CE1B9B">
      <w:pPr>
        <w:pStyle w:val="ListParagraph"/>
        <w:numPr>
          <w:ilvl w:val="0"/>
          <w:numId w:val="4"/>
        </w:numPr>
        <w:rPr>
          <w:lang w:val="nl-NL"/>
        </w:rPr>
      </w:pPr>
      <w:r>
        <w:rPr>
          <w:lang w:val="nl-NL"/>
        </w:rPr>
        <w:t xml:space="preserve">Waarom stuurt </w:t>
      </w:r>
      <w:proofErr w:type="spellStart"/>
      <w:r>
        <w:rPr>
          <w:lang w:val="nl-NL"/>
        </w:rPr>
        <w:t>Alight</w:t>
      </w:r>
      <w:proofErr w:type="spellEnd"/>
      <w:r>
        <w:rPr>
          <w:lang w:val="nl-NL"/>
        </w:rPr>
        <w:t xml:space="preserve"> mij een zeer intimiderend Pro-Justitia na eerste reeks </w:t>
      </w:r>
      <w:proofErr w:type="spellStart"/>
      <w:r>
        <w:rPr>
          <w:lang w:val="nl-NL"/>
        </w:rPr>
        <w:t>posts</w:t>
      </w:r>
      <w:proofErr w:type="spellEnd"/>
      <w:r>
        <w:rPr>
          <w:lang w:val="nl-NL"/>
        </w:rPr>
        <w:t xml:space="preserve"> en tweets in de media vanaf mei 2023. Rechtstreeks contact opnemen zou voor de hand kunnen liggen?</w:t>
      </w:r>
    </w:p>
    <w:p w14:paraId="10F1CD76" w14:textId="30F04008" w:rsidR="00CE1B9B" w:rsidRDefault="00CE1B9B" w:rsidP="00CE1B9B">
      <w:pPr>
        <w:pStyle w:val="ListParagraph"/>
        <w:numPr>
          <w:ilvl w:val="0"/>
          <w:numId w:val="4"/>
        </w:numPr>
        <w:rPr>
          <w:lang w:val="nl-NL"/>
        </w:rPr>
      </w:pPr>
      <w:r>
        <w:rPr>
          <w:lang w:val="nl-NL"/>
        </w:rPr>
        <w:t xml:space="preserve">Het </w:t>
      </w:r>
      <w:r w:rsidR="001C7B36">
        <w:rPr>
          <w:lang w:val="nl-NL"/>
        </w:rPr>
        <w:t xml:space="preserve">initiatief dat </w:t>
      </w:r>
      <w:proofErr w:type="spellStart"/>
      <w:r w:rsidR="001C7B36">
        <w:rPr>
          <w:lang w:val="nl-NL"/>
        </w:rPr>
        <w:t>Alight</w:t>
      </w:r>
      <w:proofErr w:type="spellEnd"/>
      <w:r w:rsidR="001C7B36">
        <w:rPr>
          <w:lang w:val="nl-NL"/>
        </w:rPr>
        <w:t xml:space="preserve"> nam om een intern onderzoek te starten met </w:t>
      </w:r>
      <w:proofErr w:type="spellStart"/>
      <w:r w:rsidR="001C7B36">
        <w:rPr>
          <w:lang w:val="nl-NL"/>
        </w:rPr>
        <w:t>Lydian</w:t>
      </w:r>
      <w:proofErr w:type="spellEnd"/>
      <w:r w:rsidR="001C7B36">
        <w:rPr>
          <w:lang w:val="nl-NL"/>
        </w:rPr>
        <w:t xml:space="preserve"> doet me hopen naar een dialoog, toch komt die er niet. Ik was zelf niet eens vra</w:t>
      </w:r>
      <w:r w:rsidR="00B8562C">
        <w:rPr>
          <w:lang w:val="nl-NL"/>
        </w:rPr>
        <w:t>gende partij</w:t>
      </w:r>
      <w:r w:rsidR="001C7B36">
        <w:rPr>
          <w:lang w:val="nl-NL"/>
        </w:rPr>
        <w:t xml:space="preserve"> naar dergelijk onderzoek.</w:t>
      </w:r>
    </w:p>
    <w:p w14:paraId="2BDC030F" w14:textId="630D16DD" w:rsidR="001C7B36" w:rsidRDefault="001C7B36" w:rsidP="00CE1B9B">
      <w:pPr>
        <w:pStyle w:val="ListParagraph"/>
        <w:numPr>
          <w:ilvl w:val="0"/>
          <w:numId w:val="4"/>
        </w:numPr>
        <w:rPr>
          <w:lang w:val="nl-NL"/>
        </w:rPr>
      </w:pPr>
      <w:r>
        <w:rPr>
          <w:lang w:val="nl-NL"/>
        </w:rPr>
        <w:t xml:space="preserve">Het </w:t>
      </w:r>
      <w:proofErr w:type="spellStart"/>
      <w:r>
        <w:rPr>
          <w:lang w:val="nl-NL"/>
        </w:rPr>
        <w:t>Lydian</w:t>
      </w:r>
      <w:proofErr w:type="spellEnd"/>
      <w:r>
        <w:rPr>
          <w:lang w:val="nl-NL"/>
        </w:rPr>
        <w:t xml:space="preserve"> onderzoek kan ook vanuit een ander perspectief bekeken worden als </w:t>
      </w:r>
      <w:proofErr w:type="spellStart"/>
      <w:r>
        <w:rPr>
          <w:lang w:val="nl-NL"/>
        </w:rPr>
        <w:t>Aligh</w:t>
      </w:r>
      <w:r w:rsidR="00B8562C">
        <w:rPr>
          <w:lang w:val="nl-NL"/>
        </w:rPr>
        <w:t>t</w:t>
      </w:r>
      <w:proofErr w:type="spellEnd"/>
      <w:r>
        <w:rPr>
          <w:lang w:val="nl-NL"/>
        </w:rPr>
        <w:t xml:space="preserve"> die hiermee juridische argumenten, toen reeds, wil gaan verzamelen om later in een </w:t>
      </w:r>
      <w:proofErr w:type="spellStart"/>
      <w:r>
        <w:rPr>
          <w:lang w:val="nl-NL"/>
        </w:rPr>
        <w:t>rechtzaak</w:t>
      </w:r>
      <w:proofErr w:type="spellEnd"/>
      <w:r>
        <w:rPr>
          <w:lang w:val="nl-NL"/>
        </w:rPr>
        <w:t xml:space="preserve"> tegen mij te gebruiken? </w:t>
      </w:r>
      <w:proofErr w:type="spellStart"/>
      <w:r>
        <w:rPr>
          <w:lang w:val="nl-NL"/>
        </w:rPr>
        <w:t>Lydian</w:t>
      </w:r>
      <w:proofErr w:type="spellEnd"/>
      <w:r>
        <w:rPr>
          <w:lang w:val="nl-NL"/>
        </w:rPr>
        <w:t>, een advocatenbureau, bekijkt ook de juridische context. Een ander adviesbureau waar niet juristen dit onderzoek leiden k</w:t>
      </w:r>
      <w:r w:rsidR="00B8562C">
        <w:rPr>
          <w:lang w:val="nl-NL"/>
        </w:rPr>
        <w:t>an</w:t>
      </w:r>
      <w:r>
        <w:rPr>
          <w:lang w:val="nl-NL"/>
        </w:rPr>
        <w:t xml:space="preserve"> zo’n opdracht ook doen. Dit zou de schijn van slechte intenties ook hebben kunnen wegnemen.</w:t>
      </w:r>
    </w:p>
    <w:p w14:paraId="418221C0" w14:textId="58EF5827" w:rsidR="001C7B36" w:rsidRDefault="001C7B36" w:rsidP="001C7B36">
      <w:pPr>
        <w:pStyle w:val="ListParagraph"/>
        <w:numPr>
          <w:ilvl w:val="0"/>
          <w:numId w:val="4"/>
        </w:numPr>
        <w:rPr>
          <w:lang w:val="nl-NL"/>
        </w:rPr>
      </w:pPr>
      <w:r>
        <w:rPr>
          <w:lang w:val="nl-NL"/>
        </w:rPr>
        <w:t xml:space="preserve">Niets uit het </w:t>
      </w:r>
      <w:proofErr w:type="spellStart"/>
      <w:r>
        <w:rPr>
          <w:lang w:val="nl-NL"/>
        </w:rPr>
        <w:t>Lydian</w:t>
      </w:r>
      <w:proofErr w:type="spellEnd"/>
      <w:r>
        <w:rPr>
          <w:lang w:val="nl-NL"/>
        </w:rPr>
        <w:t xml:space="preserve"> onderzoek met mij willen delen en het onderwerp van mijn vragen uit de weg gaan (in december 2023) lijkt slechte intenties te bevestigen.</w:t>
      </w:r>
    </w:p>
    <w:p w14:paraId="66AF25D4" w14:textId="2080062B" w:rsidR="001C7B36" w:rsidRDefault="001C7B36" w:rsidP="001C7B36">
      <w:pPr>
        <w:pStyle w:val="ListParagraph"/>
        <w:numPr>
          <w:ilvl w:val="0"/>
          <w:numId w:val="4"/>
        </w:numPr>
        <w:rPr>
          <w:lang w:val="nl-NL"/>
        </w:rPr>
      </w:pPr>
      <w:r>
        <w:rPr>
          <w:lang w:val="nl-NL"/>
        </w:rPr>
        <w:t xml:space="preserve">Heeft </w:t>
      </w:r>
      <w:proofErr w:type="spellStart"/>
      <w:r>
        <w:rPr>
          <w:lang w:val="nl-NL"/>
        </w:rPr>
        <w:t>Alight</w:t>
      </w:r>
      <w:proofErr w:type="spellEnd"/>
      <w:r>
        <w:rPr>
          <w:lang w:val="nl-NL"/>
        </w:rPr>
        <w:t xml:space="preserve"> mij dan willen uitlokken dit artikel te publiceren om mij zo te kunnen aanklagen?</w:t>
      </w:r>
    </w:p>
    <w:p w14:paraId="7AFCD9B3" w14:textId="77777777" w:rsidR="001C7B36" w:rsidRDefault="001C7B36" w:rsidP="001C7B36">
      <w:pPr>
        <w:rPr>
          <w:lang w:val="nl-NL"/>
        </w:rPr>
      </w:pPr>
    </w:p>
    <w:p w14:paraId="6DDD9E40" w14:textId="062D8D90" w:rsidR="001C7B36" w:rsidRDefault="001C7B36" w:rsidP="001C7B36">
      <w:pPr>
        <w:rPr>
          <w:lang w:val="nl-NL"/>
        </w:rPr>
      </w:pPr>
      <w:r>
        <w:rPr>
          <w:lang w:val="nl-NL"/>
        </w:rPr>
        <w:t xml:space="preserve">Dit verloop heeft parallellen met wat ik in 2020 meemaakte. Ik dien mijn ontslag in, dit wordt geweigerd. Deed men dit om mij verder leed te bezorgen en uiteindelijk mij </w:t>
      </w:r>
      <w:r w:rsidR="00DC7528">
        <w:rPr>
          <w:lang w:val="nl-NL"/>
        </w:rPr>
        <w:t>z</w:t>
      </w:r>
      <w:r>
        <w:rPr>
          <w:lang w:val="nl-NL"/>
        </w:rPr>
        <w:t xml:space="preserve">elf te kunnen ontslaan, zelfs om dringende reden? </w:t>
      </w:r>
      <w:r w:rsidR="00DC7528">
        <w:rPr>
          <w:lang w:val="nl-NL"/>
        </w:rPr>
        <w:t>Bij d</w:t>
      </w:r>
      <w:r>
        <w:rPr>
          <w:lang w:val="nl-NL"/>
        </w:rPr>
        <w:t xml:space="preserve">eze dringende reden kan op zich al die </w:t>
      </w:r>
      <w:r w:rsidR="00DC7528">
        <w:rPr>
          <w:lang w:val="nl-NL"/>
        </w:rPr>
        <w:t>de</w:t>
      </w:r>
      <w:r>
        <w:rPr>
          <w:lang w:val="nl-NL"/>
        </w:rPr>
        <w:t xml:space="preserve"> vraag gesteld worden</w:t>
      </w:r>
      <w:r w:rsidR="00DC7528">
        <w:rPr>
          <w:lang w:val="nl-NL"/>
        </w:rPr>
        <w:t xml:space="preserve"> of dit een valstrik was?</w:t>
      </w:r>
      <w:r>
        <w:rPr>
          <w:lang w:val="nl-NL"/>
        </w:rPr>
        <w:t xml:space="preserve"> Eerst een gewoon ontslag, met een </w:t>
      </w:r>
      <w:r w:rsidR="00DC7528">
        <w:rPr>
          <w:lang w:val="nl-NL"/>
        </w:rPr>
        <w:t>Teams-meeting (</w:t>
      </w:r>
      <w:proofErr w:type="gramStart"/>
      <w:r w:rsidR="00DC7528">
        <w:rPr>
          <w:lang w:val="nl-NL"/>
        </w:rPr>
        <w:t>web video</w:t>
      </w:r>
      <w:proofErr w:type="gramEnd"/>
      <w:r>
        <w:rPr>
          <w:lang w:val="nl-NL"/>
        </w:rPr>
        <w:t xml:space="preserve"> call</w:t>
      </w:r>
      <w:r w:rsidR="00DC7528">
        <w:rPr>
          <w:lang w:val="nl-NL"/>
        </w:rPr>
        <w:t>)</w:t>
      </w:r>
      <w:r>
        <w:rPr>
          <w:lang w:val="nl-NL"/>
        </w:rPr>
        <w:t xml:space="preserve"> met een 10-tal collega’s “die er op staan te kijken”</w:t>
      </w:r>
      <w:r w:rsidR="00DC7528">
        <w:rPr>
          <w:lang w:val="nl-NL"/>
        </w:rPr>
        <w:t xml:space="preserve">.  Opvallende afwezigen op die Teams call waren Boris </w:t>
      </w:r>
      <w:proofErr w:type="spellStart"/>
      <w:r w:rsidR="00DC7528">
        <w:rPr>
          <w:lang w:val="nl-NL"/>
        </w:rPr>
        <w:t>Vanrillaer</w:t>
      </w:r>
      <w:proofErr w:type="spellEnd"/>
      <w:r w:rsidR="00DC7528">
        <w:rPr>
          <w:lang w:val="nl-NL"/>
        </w:rPr>
        <w:t xml:space="preserve"> en zijn manager Johan Bosschaert. </w:t>
      </w:r>
      <w:r>
        <w:rPr>
          <w:lang w:val="nl-NL"/>
        </w:rPr>
        <w:t xml:space="preserve"> De volgende week mis ik een dag na dat ik nog steeds niet bekomen was van dit feit </w:t>
      </w:r>
      <w:r w:rsidR="00DC7528">
        <w:rPr>
          <w:lang w:val="nl-NL"/>
        </w:rPr>
        <w:t>en de manier waarop.  D</w:t>
      </w:r>
      <w:r>
        <w:rPr>
          <w:lang w:val="nl-NL"/>
        </w:rPr>
        <w:t>it wordt</w:t>
      </w:r>
      <w:r w:rsidR="00DC7528">
        <w:rPr>
          <w:lang w:val="nl-NL"/>
        </w:rPr>
        <w:t xml:space="preserve"> dan</w:t>
      </w:r>
      <w:r>
        <w:rPr>
          <w:lang w:val="nl-NL"/>
        </w:rPr>
        <w:t xml:space="preserve"> aangegrepen om klein verlet binnen opzegperiode te aanzien als dringende reden.</w:t>
      </w:r>
    </w:p>
    <w:p w14:paraId="5CB19C2A" w14:textId="468F980E" w:rsidR="001C7B36" w:rsidRDefault="001C7B36" w:rsidP="001C7B36">
      <w:pPr>
        <w:rPr>
          <w:lang w:val="nl-NL"/>
        </w:rPr>
      </w:pPr>
      <w:r>
        <w:rPr>
          <w:lang w:val="nl-NL"/>
        </w:rPr>
        <w:t>Toen al e</w:t>
      </w:r>
      <w:r w:rsidR="00DC7528">
        <w:rPr>
          <w:lang w:val="nl-NL"/>
        </w:rPr>
        <w:t>n</w:t>
      </w:r>
      <w:r>
        <w:rPr>
          <w:lang w:val="nl-NL"/>
        </w:rPr>
        <w:t xml:space="preserve"> terug</w:t>
      </w:r>
      <w:r w:rsidR="00DC7528">
        <w:rPr>
          <w:lang w:val="nl-NL"/>
        </w:rPr>
        <w:t xml:space="preserve"> nu ik het herbeleef in mijn gedachten,</w:t>
      </w:r>
      <w:r>
        <w:rPr>
          <w:lang w:val="nl-NL"/>
        </w:rPr>
        <w:t xml:space="preserve"> lijkt dit op uitlokking om mij kapot te maken.</w:t>
      </w:r>
    </w:p>
    <w:p w14:paraId="219753A3" w14:textId="3CB5AC0B" w:rsidR="003C6492" w:rsidRDefault="003C6492" w:rsidP="001C7B36">
      <w:pPr>
        <w:rPr>
          <w:lang w:val="nl-NL"/>
        </w:rPr>
      </w:pPr>
      <w:r>
        <w:rPr>
          <w:lang w:val="nl-NL"/>
        </w:rPr>
        <w:t xml:space="preserve">Waarom dit alles, wanneer ik niet alleen mijn ontslag had ingediend, maar bovendien reeds een toelating op zak had van de controlerende arts van de mutualiteit om ontslag met onmiddellijke ingang te kunnen nemen wegens medische reden. Met andere woorden </w:t>
      </w:r>
      <w:proofErr w:type="spellStart"/>
      <w:r>
        <w:rPr>
          <w:lang w:val="nl-NL"/>
        </w:rPr>
        <w:t>Alight</w:t>
      </w:r>
      <w:proofErr w:type="spellEnd"/>
      <w:r>
        <w:rPr>
          <w:lang w:val="nl-NL"/>
        </w:rPr>
        <w:t xml:space="preserve"> zou me geen opzeg moeten betalen.</w:t>
      </w:r>
    </w:p>
    <w:p w14:paraId="15F7313E" w14:textId="77777777" w:rsidR="0044640B" w:rsidRDefault="0044640B" w:rsidP="001C7B36">
      <w:pPr>
        <w:rPr>
          <w:lang w:val="nl-NL"/>
        </w:rPr>
      </w:pPr>
    </w:p>
    <w:p w14:paraId="2574D76E" w14:textId="4C7E7396" w:rsidR="0044640B" w:rsidRPr="0044640B" w:rsidRDefault="0044640B" w:rsidP="0044640B">
      <w:pPr>
        <w:rPr>
          <w:lang w:val="nl-NL"/>
        </w:rPr>
      </w:pPr>
      <w:r>
        <w:rPr>
          <w:lang w:val="nl-NL"/>
        </w:rPr>
        <w:t xml:space="preserve">De parallellen die ik hier maak, houden 2 situaties in die telkens rechtsmiddelen hanteren. In kortgeding werd door het Hof van Eerste Aanleg enkel een tijdelijk verbod op publicatie behouden van </w:t>
      </w:r>
      <w:proofErr w:type="spellStart"/>
      <w:r>
        <w:rPr>
          <w:lang w:val="nl-NL"/>
        </w:rPr>
        <w:t>Alight’s</w:t>
      </w:r>
      <w:proofErr w:type="spellEnd"/>
      <w:r>
        <w:rPr>
          <w:lang w:val="nl-NL"/>
        </w:rPr>
        <w:t xml:space="preserve"> eisen. Nu de zaak ten gronde voorkomt kan men ook nagaan of </w:t>
      </w:r>
      <w:proofErr w:type="spellStart"/>
      <w:r>
        <w:rPr>
          <w:lang w:val="nl-NL"/>
        </w:rPr>
        <w:t>Alight</w:t>
      </w:r>
      <w:proofErr w:type="spellEnd"/>
      <w:r>
        <w:rPr>
          <w:lang w:val="nl-NL"/>
        </w:rPr>
        <w:t xml:space="preserve"> rechtmatig rechtsmiddelen gebruikt.  E</w:t>
      </w:r>
      <w:r w:rsidRPr="0044640B">
        <w:rPr>
          <w:lang w:val="nl-NL"/>
        </w:rPr>
        <w:t>en rechtsmiddel aanwend</w:t>
      </w:r>
      <w:r>
        <w:rPr>
          <w:lang w:val="nl-NL"/>
        </w:rPr>
        <w:t>en</w:t>
      </w:r>
      <w:r w:rsidRPr="0044640B">
        <w:rPr>
          <w:lang w:val="nl-NL"/>
        </w:rPr>
        <w:t xml:space="preserve"> voor kennelijk vertragende of onrechtmatige</w:t>
      </w:r>
    </w:p>
    <w:p w14:paraId="0E795874" w14:textId="6073BA54" w:rsidR="0044640B" w:rsidRPr="0044640B" w:rsidRDefault="0044640B" w:rsidP="0044640B">
      <w:pPr>
        <w:rPr>
          <w:lang w:val="nl-NL"/>
        </w:rPr>
      </w:pPr>
      <w:proofErr w:type="gramStart"/>
      <w:r w:rsidRPr="0044640B">
        <w:rPr>
          <w:lang w:val="nl-NL"/>
        </w:rPr>
        <w:t>doeleinden</w:t>
      </w:r>
      <w:proofErr w:type="gramEnd"/>
      <w:r w:rsidRPr="0044640B">
        <w:rPr>
          <w:lang w:val="nl-NL"/>
        </w:rPr>
        <w:t>, kan worden veroordeeld tot een geldboete, een bijkomende</w:t>
      </w:r>
    </w:p>
    <w:p w14:paraId="47C8DA82" w14:textId="11394FAD" w:rsidR="00D100AE" w:rsidRPr="00B601E0" w:rsidRDefault="0044640B">
      <w:pPr>
        <w:rPr>
          <w:lang w:val="nl-NL"/>
        </w:rPr>
      </w:pPr>
      <w:proofErr w:type="gramStart"/>
      <w:r w:rsidRPr="0044640B">
        <w:rPr>
          <w:lang w:val="nl-NL"/>
        </w:rPr>
        <w:lastRenderedPageBreak/>
        <w:t>schadevergoeding</w:t>
      </w:r>
      <w:proofErr w:type="gramEnd"/>
      <w:r>
        <w:rPr>
          <w:lang w:val="nl-NL"/>
        </w:rPr>
        <w:t xml:space="preserve">. </w:t>
      </w:r>
      <w:proofErr w:type="gramStart"/>
      <w:r>
        <w:rPr>
          <w:lang w:val="nl-NL"/>
        </w:rPr>
        <w:t>Indien  de</w:t>
      </w:r>
      <w:proofErr w:type="gramEnd"/>
      <w:r>
        <w:rPr>
          <w:lang w:val="nl-NL"/>
        </w:rPr>
        <w:t xml:space="preserve"> rechter dit bewezen acht kunnen ook de onrechtmatige doeleinden bepaald worden. Het toebrengen van “slagen en verwondingen” lijkt mij hier gepast op basis van bovenstaande parallellen.</w:t>
      </w:r>
      <w:r w:rsidR="00D100AE"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42D58832"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r w:rsidR="00CD7DFC" w:rsidRPr="00B601E0">
        <w:rPr>
          <w:lang w:val="nl-NL"/>
        </w:rPr>
        <w:t>k</w:t>
      </w:r>
      <w:r w:rsidR="00CD7DFC" w:rsidRPr="00D100AE">
        <w:rPr>
          <w:lang w:val="nl-NL"/>
        </w:rPr>
        <w:t>ortgedingprocedure</w:t>
      </w:r>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05EC8814" w14:textId="77777777" w:rsidR="0028665D" w:rsidRDefault="0028665D" w:rsidP="00D100AE">
      <w:pPr>
        <w:rPr>
          <w:b/>
          <w:bCs/>
          <w:lang w:val="nl-NL"/>
        </w:rPr>
      </w:pPr>
    </w:p>
    <w:p w14:paraId="15848C11" w14:textId="3EA2C857" w:rsidR="007B2F9E" w:rsidRDefault="007B2F9E" w:rsidP="00D100AE">
      <w:pPr>
        <w:rPr>
          <w:lang w:val="nl-NL"/>
        </w:rPr>
      </w:pPr>
      <w:r>
        <w:rPr>
          <w:b/>
          <w:bCs/>
          <w:lang w:val="nl-NL"/>
        </w:rPr>
        <w:t>Verdere vragen</w:t>
      </w:r>
      <w:r w:rsidR="00FA3534">
        <w:rPr>
          <w:b/>
          <w:bCs/>
          <w:lang w:val="nl-NL"/>
        </w:rPr>
        <w:t xml:space="preserve"> aan de rechtbank</w:t>
      </w:r>
    </w:p>
    <w:p w14:paraId="3F7240D5" w14:textId="73767A3E" w:rsidR="007B2F9E" w:rsidRDefault="007B2F9E" w:rsidP="00D100AE">
      <w:pPr>
        <w:rPr>
          <w:lang w:val="nl-NL"/>
        </w:rPr>
      </w:pPr>
      <w:r>
        <w:rPr>
          <w:lang w:val="nl-NL"/>
        </w:rPr>
        <w:t>Naast compensatie inkomensverlies wil ik het volgende vragen aan de rechtbank:</w:t>
      </w:r>
    </w:p>
    <w:p w14:paraId="64AEFBD6" w14:textId="5E8BA48C" w:rsidR="007B2F9E" w:rsidRDefault="007B2F9E" w:rsidP="007B2F9E">
      <w:pPr>
        <w:pStyle w:val="ListParagraph"/>
        <w:numPr>
          <w:ilvl w:val="0"/>
          <w:numId w:val="4"/>
        </w:numPr>
        <w:rPr>
          <w:lang w:val="nl-NL"/>
        </w:rPr>
      </w:pPr>
      <w:r>
        <w:rPr>
          <w:lang w:val="nl-NL"/>
        </w:rPr>
        <w:t>Kosten voor deze zaak alsook de procedure in kortgeding te betalen en dus het vonnis in kortgeding met vermelde kosten die ik moet betalen te herzien.</w:t>
      </w:r>
    </w:p>
    <w:p w14:paraId="2FD47C55" w14:textId="1712CA78" w:rsidR="007B2F9E" w:rsidRDefault="007B2F9E" w:rsidP="007B2F9E">
      <w:pPr>
        <w:pStyle w:val="ListParagraph"/>
        <w:numPr>
          <w:ilvl w:val="0"/>
          <w:numId w:val="4"/>
        </w:numPr>
        <w:rPr>
          <w:lang w:val="nl-NL"/>
        </w:rPr>
      </w:pPr>
      <w:r>
        <w:rPr>
          <w:lang w:val="nl-NL"/>
        </w:rPr>
        <w:t>De uitdrukkelijke bevestiging dat mijn artikel onder recht vrije meningsuiting valt.</w:t>
      </w:r>
    </w:p>
    <w:p w14:paraId="34E6BEA9" w14:textId="043F1B88" w:rsidR="007B2F9E" w:rsidRDefault="007B2F9E" w:rsidP="007B2F9E">
      <w:pPr>
        <w:pStyle w:val="ListParagraph"/>
        <w:numPr>
          <w:ilvl w:val="0"/>
          <w:numId w:val="4"/>
        </w:numPr>
        <w:rPr>
          <w:lang w:val="nl-NL"/>
        </w:rPr>
      </w:pPr>
      <w:r>
        <w:rPr>
          <w:lang w:val="nl-NL"/>
        </w:rPr>
        <w:t xml:space="preserve">Zowel </w:t>
      </w:r>
      <w:proofErr w:type="spellStart"/>
      <w:r>
        <w:rPr>
          <w:lang w:val="nl-NL"/>
        </w:rPr>
        <w:t>Alight</w:t>
      </w:r>
      <w:proofErr w:type="spellEnd"/>
      <w:r>
        <w:rPr>
          <w:lang w:val="nl-NL"/>
        </w:rPr>
        <w:t xml:space="preserve"> als Boris </w:t>
      </w:r>
      <w:proofErr w:type="spellStart"/>
      <w:r>
        <w:rPr>
          <w:lang w:val="nl-NL"/>
        </w:rPr>
        <w:t>Vanrillaer</w:t>
      </w:r>
      <w:proofErr w:type="spellEnd"/>
      <w:r>
        <w:rPr>
          <w:lang w:val="nl-NL"/>
        </w:rPr>
        <w:t xml:space="preserve"> en Johan Bosschaert door te verwijzen voor strafrechtelijke vervolging wegens slagen en verwondingen.</w:t>
      </w:r>
    </w:p>
    <w:p w14:paraId="6DB228C9" w14:textId="7792F08E" w:rsidR="007B2F9E" w:rsidRDefault="007B2F9E" w:rsidP="007B2F9E">
      <w:pPr>
        <w:pStyle w:val="ListParagraph"/>
        <w:numPr>
          <w:ilvl w:val="0"/>
          <w:numId w:val="4"/>
        </w:numPr>
        <w:rPr>
          <w:lang w:val="nl-NL"/>
        </w:rPr>
      </w:pPr>
      <w:r>
        <w:rPr>
          <w:lang w:val="nl-NL"/>
        </w:rPr>
        <w:t xml:space="preserve">Aan de juiste instanties verder onderzoek op te dragen naar praktijken bij </w:t>
      </w:r>
      <w:proofErr w:type="spellStart"/>
      <w:r>
        <w:rPr>
          <w:lang w:val="nl-NL"/>
        </w:rPr>
        <w:t>Alight</w:t>
      </w:r>
      <w:proofErr w:type="spellEnd"/>
      <w:r>
        <w:rPr>
          <w:lang w:val="nl-NL"/>
        </w:rPr>
        <w:t xml:space="preserve"> en dan specifiek andere slachtoffers hiervan te kunnen helpen en waar gepast compenseren.</w:t>
      </w:r>
    </w:p>
    <w:p w14:paraId="0ACBF9BE" w14:textId="1C3E6D03" w:rsid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wegens het misbruik van rechtsmiddelen voor strafbare feiten zijnde intimidatie en het beknotten van mijn rechten.</w:t>
      </w:r>
    </w:p>
    <w:p w14:paraId="7840B866" w14:textId="2A6F2B54" w:rsid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om nagelaten te hebben om een veilige werkplaats te garanderen aan haar medewerkers.</w:t>
      </w:r>
      <w:r w:rsidR="00CD7DFC">
        <w:rPr>
          <w:lang w:val="nl-NL"/>
        </w:rPr>
        <w:t xml:space="preserve"> Een verzoeningsalternatief kan eventueel bestaan uit het oprichten van een schadefonds.</w:t>
      </w:r>
    </w:p>
    <w:p w14:paraId="53AE1628" w14:textId="162BB07D" w:rsidR="00B54F49" w:rsidRDefault="00B54F49" w:rsidP="00306BF9">
      <w:pPr>
        <w:pStyle w:val="ListParagraph"/>
        <w:numPr>
          <w:ilvl w:val="0"/>
          <w:numId w:val="4"/>
        </w:numPr>
        <w:rPr>
          <w:lang w:val="nl-NL"/>
        </w:rPr>
      </w:pPr>
      <w:proofErr w:type="spellStart"/>
      <w:r>
        <w:rPr>
          <w:lang w:val="nl-NL"/>
        </w:rPr>
        <w:t>Alight</w:t>
      </w:r>
      <w:proofErr w:type="spellEnd"/>
      <w:r>
        <w:rPr>
          <w:lang w:val="nl-NL"/>
        </w:rPr>
        <w:t xml:space="preserve"> het volledige </w:t>
      </w:r>
      <w:proofErr w:type="spellStart"/>
      <w:r>
        <w:rPr>
          <w:lang w:val="nl-NL"/>
        </w:rPr>
        <w:t>Lydian</w:t>
      </w:r>
      <w:proofErr w:type="spellEnd"/>
      <w:r>
        <w:rPr>
          <w:lang w:val="nl-NL"/>
        </w:rPr>
        <w:t xml:space="preserve"> rapport als bewijs over te maken alsook eventuele andere evaluatiemateriaal die jaarlijks via bijvoorbeeld enquêtes wordt verzameld.</w:t>
      </w:r>
    </w:p>
    <w:p w14:paraId="1BC8BE02" w14:textId="4691CDB8" w:rsidR="00B54F49" w:rsidRDefault="00B54F49" w:rsidP="00306BF9">
      <w:pPr>
        <w:pStyle w:val="ListParagraph"/>
        <w:numPr>
          <w:ilvl w:val="0"/>
          <w:numId w:val="4"/>
        </w:numPr>
        <w:rPr>
          <w:lang w:val="nl-NL"/>
        </w:rPr>
      </w:pPr>
      <w:r>
        <w:rPr>
          <w:lang w:val="nl-NL"/>
        </w:rPr>
        <w:t>Het oproepen van getuigen:</w:t>
      </w:r>
    </w:p>
    <w:p w14:paraId="7272092E" w14:textId="790BB0A6" w:rsidR="0028665D" w:rsidRDefault="00B54F49" w:rsidP="0028665D">
      <w:pPr>
        <w:pStyle w:val="ListParagraph"/>
        <w:numPr>
          <w:ilvl w:val="1"/>
          <w:numId w:val="4"/>
        </w:numPr>
        <w:rPr>
          <w:lang w:val="nl-NL"/>
        </w:rPr>
      </w:pPr>
      <w:proofErr w:type="spellStart"/>
      <w:r>
        <w:rPr>
          <w:lang w:val="nl-NL"/>
        </w:rPr>
        <w:t>Thibaud</w:t>
      </w:r>
      <w:proofErr w:type="spellEnd"/>
      <w:r>
        <w:rPr>
          <w:lang w:val="nl-NL"/>
        </w:rPr>
        <w:t xml:space="preserve"> </w:t>
      </w:r>
      <w:proofErr w:type="spellStart"/>
      <w:r>
        <w:rPr>
          <w:lang w:val="nl-NL"/>
        </w:rPr>
        <w:t>Galland</w:t>
      </w:r>
      <w:proofErr w:type="spellEnd"/>
      <w:r>
        <w:rPr>
          <w:lang w:val="nl-NL"/>
        </w:rPr>
        <w:t xml:space="preserve"> over</w:t>
      </w:r>
      <w:r w:rsidR="0028665D">
        <w:rPr>
          <w:lang w:val="nl-NL"/>
        </w:rPr>
        <w:t>:</w:t>
      </w:r>
    </w:p>
    <w:p w14:paraId="119EE438" w14:textId="4BC46345" w:rsidR="0028665D" w:rsidRPr="0028665D" w:rsidRDefault="0028665D" w:rsidP="0028665D">
      <w:pPr>
        <w:pStyle w:val="ListParagraph"/>
        <w:numPr>
          <w:ilvl w:val="2"/>
          <w:numId w:val="4"/>
        </w:numPr>
        <w:rPr>
          <w:lang w:val="nl-NL"/>
        </w:rPr>
      </w:pPr>
      <w:r>
        <w:rPr>
          <w:lang w:val="nl-NL"/>
        </w:rPr>
        <w:t xml:space="preserve">Hebt u een fundamenteel ander beeld over mij, </w:t>
      </w:r>
      <w:proofErr w:type="spellStart"/>
      <w:r>
        <w:rPr>
          <w:lang w:val="nl-NL"/>
        </w:rPr>
        <w:t>Stephane</w:t>
      </w:r>
      <w:proofErr w:type="spellEnd"/>
      <w:r>
        <w:rPr>
          <w:lang w:val="nl-NL"/>
        </w:rPr>
        <w:t xml:space="preserve"> van der Aa, dan toen wij voor het eerst samenwerkten bij DMR Consulting in 1999?</w:t>
      </w:r>
      <w:r w:rsidR="00BD13EC">
        <w:rPr>
          <w:lang w:val="nl-NL"/>
        </w:rPr>
        <w:t xml:space="preserve"> Hoe bent u bij </w:t>
      </w:r>
      <w:proofErr w:type="spellStart"/>
      <w:r w:rsidR="00BD13EC">
        <w:rPr>
          <w:lang w:val="nl-NL"/>
        </w:rPr>
        <w:t>Arinso</w:t>
      </w:r>
      <w:proofErr w:type="spellEnd"/>
      <w:r w:rsidR="00BD13EC">
        <w:rPr>
          <w:lang w:val="nl-NL"/>
        </w:rPr>
        <w:t xml:space="preserve"> terecht gekomen?</w:t>
      </w:r>
    </w:p>
    <w:p w14:paraId="4F062519" w14:textId="3593640D" w:rsidR="00AF1BAE" w:rsidRDefault="00AF1BAE" w:rsidP="00B54F49">
      <w:pPr>
        <w:pStyle w:val="ListParagraph"/>
        <w:numPr>
          <w:ilvl w:val="2"/>
          <w:numId w:val="4"/>
        </w:numPr>
        <w:rPr>
          <w:lang w:val="nl-NL"/>
        </w:rPr>
      </w:pPr>
      <w:r>
        <w:rPr>
          <w:lang w:val="nl-NL"/>
        </w:rPr>
        <w:t>Rol?</w:t>
      </w:r>
    </w:p>
    <w:p w14:paraId="7B745C6E" w14:textId="449CD0E1" w:rsidR="00B54F49" w:rsidRDefault="00B54F49" w:rsidP="00B54F49">
      <w:pPr>
        <w:pStyle w:val="ListParagraph"/>
        <w:numPr>
          <w:ilvl w:val="2"/>
          <w:numId w:val="4"/>
        </w:numPr>
        <w:rPr>
          <w:lang w:val="nl-NL"/>
        </w:rPr>
      </w:pPr>
      <w:proofErr w:type="gramStart"/>
      <w:r>
        <w:rPr>
          <w:lang w:val="nl-NL"/>
        </w:rPr>
        <w:t>management</w:t>
      </w:r>
      <w:proofErr w:type="gramEnd"/>
      <w:r>
        <w:rPr>
          <w:lang w:val="nl-NL"/>
        </w:rPr>
        <w:t xml:space="preserve"> stijl: verhaal opticien</w:t>
      </w:r>
    </w:p>
    <w:p w14:paraId="0C411E3B" w14:textId="2737D15C" w:rsidR="00781B73" w:rsidRDefault="00781B73" w:rsidP="00B54F49">
      <w:pPr>
        <w:pStyle w:val="ListParagraph"/>
        <w:numPr>
          <w:ilvl w:val="2"/>
          <w:numId w:val="4"/>
        </w:numPr>
        <w:rPr>
          <w:lang w:val="nl-NL"/>
        </w:rPr>
      </w:pPr>
      <w:r>
        <w:rPr>
          <w:lang w:val="nl-NL"/>
        </w:rPr>
        <w:t>Is er sprake van normvervaging bij Alight?</w:t>
      </w:r>
    </w:p>
    <w:p w14:paraId="4B19E9D9" w14:textId="5B5817A7" w:rsidR="00B54F49" w:rsidRDefault="00AF1BAE" w:rsidP="00B54F49">
      <w:pPr>
        <w:pStyle w:val="ListParagraph"/>
        <w:numPr>
          <w:ilvl w:val="2"/>
          <w:numId w:val="4"/>
        </w:numPr>
        <w:rPr>
          <w:lang w:val="nl-NL"/>
        </w:rPr>
      </w:pPr>
      <w:r>
        <w:rPr>
          <w:lang w:val="nl-NL"/>
        </w:rPr>
        <w:t xml:space="preserve">Wat is </w:t>
      </w:r>
      <w:r w:rsidR="00B54F49">
        <w:rPr>
          <w:lang w:val="nl-NL"/>
        </w:rPr>
        <w:t xml:space="preserve">ontwikkelen in </w:t>
      </w:r>
      <w:proofErr w:type="spellStart"/>
      <w:r w:rsidR="00B54F49">
        <w:rPr>
          <w:lang w:val="nl-NL"/>
        </w:rPr>
        <w:t>compartimentalisatie</w:t>
      </w:r>
      <w:proofErr w:type="spellEnd"/>
      <w:r w:rsidR="00B54F49">
        <w:rPr>
          <w:lang w:val="nl-NL"/>
        </w:rPr>
        <w:t xml:space="preserve"> opdrachten zonder kennis van het geheel</w:t>
      </w:r>
      <w:r>
        <w:rPr>
          <w:lang w:val="nl-NL"/>
        </w:rPr>
        <w:t xml:space="preserve"> – waar dient dit voor? Is dit om mensen die verschillende </w:t>
      </w:r>
      <w:proofErr w:type="spellStart"/>
      <w:r>
        <w:rPr>
          <w:lang w:val="nl-NL"/>
        </w:rPr>
        <w:t>gecompartimentaliseerde</w:t>
      </w:r>
      <w:proofErr w:type="spellEnd"/>
      <w:r>
        <w:rPr>
          <w:lang w:val="nl-NL"/>
        </w:rPr>
        <w:t xml:space="preserve"> modules ontwikkelen niet rechtstreeks te laten samenwerken? </w:t>
      </w:r>
    </w:p>
    <w:p w14:paraId="69406A90" w14:textId="162617F6" w:rsidR="00AF1BAE" w:rsidRDefault="00AF1BAE" w:rsidP="00B54F49">
      <w:pPr>
        <w:pStyle w:val="ListParagraph"/>
        <w:numPr>
          <w:ilvl w:val="2"/>
          <w:numId w:val="4"/>
        </w:numPr>
        <w:rPr>
          <w:lang w:val="nl-NL"/>
        </w:rPr>
      </w:pPr>
      <w:r>
        <w:rPr>
          <w:lang w:val="nl-NL"/>
        </w:rPr>
        <w:t>Waar zijn de ontwikkelaars gebaseerd? Wat is de strategie hierachter? Hoe wordt dit gemanaged?</w:t>
      </w:r>
    </w:p>
    <w:p w14:paraId="0215BECB" w14:textId="5A63E032" w:rsidR="00AF1BAE" w:rsidRDefault="00AF1BAE" w:rsidP="00B54F49">
      <w:pPr>
        <w:pStyle w:val="ListParagraph"/>
        <w:numPr>
          <w:ilvl w:val="2"/>
          <w:numId w:val="4"/>
        </w:numPr>
        <w:rPr>
          <w:lang w:val="nl-NL"/>
        </w:rPr>
      </w:pPr>
      <w:r>
        <w:rPr>
          <w:lang w:val="nl-NL"/>
        </w:rPr>
        <w:t xml:space="preserve">Wat is de rol van Boris </w:t>
      </w:r>
      <w:proofErr w:type="spellStart"/>
      <w:r>
        <w:rPr>
          <w:lang w:val="nl-NL"/>
        </w:rPr>
        <w:t>Vanrillaer</w:t>
      </w:r>
      <w:proofErr w:type="spellEnd"/>
      <w:r>
        <w:rPr>
          <w:lang w:val="nl-NL"/>
        </w:rPr>
        <w:t xml:space="preserve"> naar een </w:t>
      </w:r>
      <w:proofErr w:type="spellStart"/>
      <w:r>
        <w:rPr>
          <w:lang w:val="nl-NL"/>
        </w:rPr>
        <w:t>Dev</w:t>
      </w:r>
      <w:proofErr w:type="spellEnd"/>
      <w:r>
        <w:rPr>
          <w:lang w:val="nl-NL"/>
        </w:rPr>
        <w:t xml:space="preserve"> Team toe?</w:t>
      </w:r>
    </w:p>
    <w:p w14:paraId="1A38D767" w14:textId="7E1CE53D" w:rsidR="0028665D" w:rsidRPr="0028665D" w:rsidRDefault="0028665D" w:rsidP="0028665D">
      <w:pPr>
        <w:pStyle w:val="ListParagraph"/>
        <w:numPr>
          <w:ilvl w:val="2"/>
          <w:numId w:val="4"/>
        </w:numPr>
        <w:rPr>
          <w:lang w:val="nl-NL"/>
        </w:rPr>
      </w:pPr>
      <w:r>
        <w:rPr>
          <w:lang w:val="nl-NL"/>
        </w:rPr>
        <w:t xml:space="preserve">Hebt u weet van andere medewerkers of ex-medewerkers van </w:t>
      </w:r>
      <w:proofErr w:type="spellStart"/>
      <w:r>
        <w:rPr>
          <w:lang w:val="nl-NL"/>
        </w:rPr>
        <w:t>Alight</w:t>
      </w:r>
      <w:proofErr w:type="spellEnd"/>
      <w:r>
        <w:rPr>
          <w:lang w:val="nl-NL"/>
        </w:rPr>
        <w:t xml:space="preserve"> die mentaal erg onder druk werden gezet of in het ergste geval, zoals ik zelf, over zijn gegaan tot een zelfmoordpoging?</w:t>
      </w:r>
    </w:p>
    <w:p w14:paraId="021F5234" w14:textId="542F5D0A" w:rsidR="00AF1BAE" w:rsidRDefault="00AF1BAE" w:rsidP="00AF1BAE">
      <w:pPr>
        <w:pStyle w:val="ListParagraph"/>
        <w:numPr>
          <w:ilvl w:val="1"/>
          <w:numId w:val="4"/>
        </w:numPr>
        <w:rPr>
          <w:lang w:val="nl-NL"/>
        </w:rPr>
      </w:pPr>
      <w:r>
        <w:rPr>
          <w:lang w:val="nl-NL"/>
        </w:rPr>
        <w:t xml:space="preserve">Meester Philippe De Wulf </w:t>
      </w:r>
    </w:p>
    <w:p w14:paraId="083B6167" w14:textId="6722443E" w:rsidR="00AF1BAE" w:rsidRDefault="006C5512" w:rsidP="00AF1BAE">
      <w:pPr>
        <w:pStyle w:val="ListParagraph"/>
        <w:numPr>
          <w:ilvl w:val="2"/>
          <w:numId w:val="4"/>
        </w:numPr>
        <w:rPr>
          <w:lang w:val="nl-NL"/>
        </w:rPr>
      </w:pPr>
      <w:r>
        <w:rPr>
          <w:lang w:val="nl-NL"/>
        </w:rPr>
        <w:t>Weet van toevoegen aan juridische documenten van clausules of verwoordingen die enkel</w:t>
      </w:r>
      <w:r w:rsidR="00D21F11">
        <w:rPr>
          <w:lang w:val="nl-NL"/>
        </w:rPr>
        <w:t xml:space="preserve"> en opzettelijk</w:t>
      </w:r>
      <w:r>
        <w:rPr>
          <w:lang w:val="nl-NL"/>
        </w:rPr>
        <w:t xml:space="preserve"> intimidatie als doel hebben?</w:t>
      </w:r>
      <w:r w:rsidR="00136CBF">
        <w:rPr>
          <w:lang w:val="nl-NL"/>
        </w:rPr>
        <w:t xml:space="preserve"> Zo ja, was dit op vraag van uw cliënt?</w:t>
      </w:r>
    </w:p>
    <w:p w14:paraId="70627E8C" w14:textId="00408299" w:rsidR="006C5512" w:rsidRDefault="006C5512" w:rsidP="00AF1BAE">
      <w:pPr>
        <w:pStyle w:val="ListParagraph"/>
        <w:numPr>
          <w:ilvl w:val="2"/>
          <w:numId w:val="4"/>
        </w:numPr>
        <w:rPr>
          <w:lang w:val="nl-NL"/>
        </w:rPr>
      </w:pPr>
      <w:r>
        <w:rPr>
          <w:lang w:val="nl-NL"/>
        </w:rPr>
        <w:t xml:space="preserve">Kan u deontologisch steeds correct uw taak als raadsheer uitoefenen voor </w:t>
      </w:r>
      <w:proofErr w:type="spellStart"/>
      <w:r>
        <w:rPr>
          <w:lang w:val="nl-NL"/>
        </w:rPr>
        <w:t>Alight</w:t>
      </w:r>
      <w:proofErr w:type="spellEnd"/>
      <w:r>
        <w:rPr>
          <w:lang w:val="nl-NL"/>
        </w:rPr>
        <w:t>?</w:t>
      </w:r>
    </w:p>
    <w:p w14:paraId="68CA621B" w14:textId="02B777DA" w:rsidR="006C5512" w:rsidRDefault="006C5512" w:rsidP="00AF1BAE">
      <w:pPr>
        <w:pStyle w:val="ListParagraph"/>
        <w:numPr>
          <w:ilvl w:val="2"/>
          <w:numId w:val="4"/>
        </w:numPr>
        <w:rPr>
          <w:lang w:val="nl-NL"/>
        </w:rPr>
      </w:pPr>
      <w:r>
        <w:rPr>
          <w:lang w:val="nl-NL"/>
        </w:rPr>
        <w:t xml:space="preserve">Heeft u vermoedens van onwettelijke praktijken bij </w:t>
      </w:r>
      <w:proofErr w:type="spellStart"/>
      <w:r>
        <w:rPr>
          <w:lang w:val="nl-NL"/>
        </w:rPr>
        <w:t>Alight</w:t>
      </w:r>
      <w:proofErr w:type="spellEnd"/>
      <w:r w:rsidR="00D21F11">
        <w:rPr>
          <w:lang w:val="nl-NL"/>
        </w:rPr>
        <w:t>?</w:t>
      </w:r>
    </w:p>
    <w:p w14:paraId="248065E7" w14:textId="20C6DBD4" w:rsidR="00D21F11" w:rsidRDefault="006C5512" w:rsidP="00D21F11">
      <w:pPr>
        <w:pStyle w:val="ListParagraph"/>
        <w:numPr>
          <w:ilvl w:val="2"/>
          <w:numId w:val="4"/>
        </w:numPr>
        <w:rPr>
          <w:lang w:val="nl-NL"/>
        </w:rPr>
      </w:pPr>
      <w:r>
        <w:rPr>
          <w:lang w:val="nl-NL"/>
        </w:rPr>
        <w:t>Gebeurde het ooit dat u uw cliënt moest adviseren u niet bepaalde zaken te vertellen</w:t>
      </w:r>
      <w:r w:rsidR="00D21F11">
        <w:rPr>
          <w:lang w:val="nl-NL"/>
        </w:rPr>
        <w:t xml:space="preserve"> wanneer u ethisch, deontologisch en wettelijk </w:t>
      </w:r>
      <w:r w:rsidR="00D21F11">
        <w:rPr>
          <w:lang w:val="nl-NL"/>
        </w:rPr>
        <w:lastRenderedPageBreak/>
        <w:t>anders verplicht zou zijn feiten te melden</w:t>
      </w:r>
      <w:r>
        <w:rPr>
          <w:lang w:val="nl-NL"/>
        </w:rPr>
        <w:t>?</w:t>
      </w:r>
      <w:r w:rsidR="00D21F11">
        <w:rPr>
          <w:lang w:val="nl-NL"/>
        </w:rPr>
        <w:t xml:space="preserve"> Heeft u ooit feiten gemeld tegen </w:t>
      </w:r>
      <w:proofErr w:type="spellStart"/>
      <w:r w:rsidR="00D21F11">
        <w:rPr>
          <w:lang w:val="nl-NL"/>
        </w:rPr>
        <w:t>Alight</w:t>
      </w:r>
      <w:proofErr w:type="spellEnd"/>
      <w:r w:rsidR="00D21F11">
        <w:rPr>
          <w:lang w:val="nl-NL"/>
        </w:rPr>
        <w:t>?</w:t>
      </w:r>
    </w:p>
    <w:p w14:paraId="012E964E" w14:textId="241106E1" w:rsidR="0028665D" w:rsidRPr="00D21F11" w:rsidRDefault="0028665D" w:rsidP="00D21F11">
      <w:pPr>
        <w:pStyle w:val="ListParagraph"/>
        <w:numPr>
          <w:ilvl w:val="2"/>
          <w:numId w:val="4"/>
        </w:numPr>
        <w:rPr>
          <w:lang w:val="nl-NL"/>
        </w:rPr>
      </w:pPr>
      <w:r>
        <w:rPr>
          <w:lang w:val="nl-NL"/>
        </w:rPr>
        <w:t xml:space="preserve">Hebt u weet van andere medewerkers of ex-medewerkers van </w:t>
      </w:r>
      <w:proofErr w:type="spellStart"/>
      <w:r>
        <w:rPr>
          <w:lang w:val="nl-NL"/>
        </w:rPr>
        <w:t>Alight</w:t>
      </w:r>
      <w:proofErr w:type="spellEnd"/>
      <w:r>
        <w:rPr>
          <w:lang w:val="nl-NL"/>
        </w:rPr>
        <w:t xml:space="preserve"> die mentaal erg onder druk werden gezet of in het ergste geval, zoals ik zelf, over zijn gegaan tot een zelfmoordpoging?</w:t>
      </w:r>
    </w:p>
    <w:p w14:paraId="6B3D7BE2" w14:textId="77777777" w:rsidR="007B2F9E" w:rsidRDefault="007B2F9E" w:rsidP="00D100AE">
      <w:pPr>
        <w:rPr>
          <w:b/>
          <w:bCs/>
          <w:lang w:val="nl-NL"/>
        </w:rPr>
      </w:pPr>
    </w:p>
    <w:p w14:paraId="6EF342EC" w14:textId="18FE34D5" w:rsidR="00881728" w:rsidRPr="00AF5808" w:rsidRDefault="00881728" w:rsidP="00D100AE">
      <w:pPr>
        <w:rPr>
          <w:b/>
          <w:bCs/>
          <w:lang w:val="nl-NL"/>
        </w:rPr>
      </w:pPr>
      <w:r w:rsidRPr="00AF5808">
        <w:rPr>
          <w:b/>
          <w:bCs/>
          <w:lang w:val="nl-NL"/>
        </w:rPr>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3187A331" w:rsidR="00881728" w:rsidRPr="00881728" w:rsidRDefault="00881728" w:rsidP="00881728">
      <w:pPr>
        <w:numPr>
          <w:ilvl w:val="0"/>
          <w:numId w:val="2"/>
        </w:numPr>
        <w:rPr>
          <w:lang w:val="nl-NL"/>
        </w:rPr>
      </w:pPr>
      <w:r w:rsidRPr="00881728">
        <w:rPr>
          <w:lang w:val="nl-NL"/>
        </w:rPr>
        <w:t xml:space="preserve">Wettige zelfverdediging en proportionaliteit van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181F4B02" w:rsid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dezel</w:t>
      </w:r>
      <w:r w:rsidR="000F419E">
        <w:rPr>
          <w:lang w:val="nl-NL"/>
        </w:rPr>
        <w:t>f</w:t>
      </w:r>
      <w:r w:rsidRPr="00881728">
        <w:rPr>
          <w:lang w:val="nl-NL"/>
        </w:rPr>
        <w:t xml:space="preserve">de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1BD5E5E5" w14:textId="77777777" w:rsidR="0044640B" w:rsidRPr="00881728" w:rsidRDefault="0044640B" w:rsidP="00D37069">
      <w:pPr>
        <w:ind w:left="720"/>
        <w:rPr>
          <w:lang w:val="nl-NL"/>
        </w:rPr>
      </w:pP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0095FDF3" w14:textId="77777777" w:rsidR="000157C5" w:rsidRDefault="000157C5" w:rsidP="00881728">
      <w:pPr>
        <w:rPr>
          <w:lang w:val="nl-NL"/>
        </w:rPr>
      </w:pPr>
    </w:p>
    <w:p w14:paraId="37A01108" w14:textId="39CC09CE" w:rsidR="000157C5" w:rsidRPr="00881728" w:rsidRDefault="000157C5" w:rsidP="00881728">
      <w:pPr>
        <w:rPr>
          <w:lang w:val="nl-NL"/>
        </w:rPr>
      </w:pPr>
      <w:r>
        <w:rPr>
          <w:lang w:val="nl-NL"/>
        </w:rPr>
        <w:t>Indien de tegenpartij wist dat dergelijke clausules in de dading niet rechtsgeldig zijn kan men zich afvragen of de bedoeling hiervan intimidatie is?</w:t>
      </w:r>
      <w:r w:rsidR="00961A77">
        <w:rPr>
          <w:lang w:val="nl-NL"/>
        </w:rPr>
        <w:t xml:space="preserve"> Echter, elke Belg wordt geacht de wet te kennen. Dit rest enkel nog de vraag: al dan niet intimidatie?</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6FB9D432"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w:t>
      </w:r>
      <w:r w:rsidR="0096713E">
        <w:rPr>
          <w:lang w:val="nl-NL"/>
        </w:rPr>
        <w:t>b</w:t>
      </w:r>
      <w:r>
        <w:rPr>
          <w:lang w:val="nl-NL"/>
        </w:rPr>
        <w:t>. Daarna heb ik</w:t>
      </w:r>
      <w:r w:rsidR="0096713E">
        <w:rPr>
          <w:lang w:val="nl-NL"/>
        </w:rPr>
        <w:t xml:space="preserve"> in</w:t>
      </w:r>
      <w:r>
        <w:rPr>
          <w:lang w:val="nl-NL"/>
        </w:rPr>
        <w:t xml:space="preserve"> augustus dit artikel gedeeld met </w:t>
      </w:r>
      <w:proofErr w:type="spellStart"/>
      <w:r>
        <w:rPr>
          <w:lang w:val="nl-NL"/>
        </w:rPr>
        <w:t>Alight</w:t>
      </w:r>
      <w:proofErr w:type="spellEnd"/>
      <w:r>
        <w:rPr>
          <w:lang w:val="nl-NL"/>
        </w:rPr>
        <w:t xml:space="preserve"> en pas na het niet tot stand komen van dialoog dit gepubliceerd op 1 januari 2024.</w:t>
      </w:r>
      <w:r w:rsidR="0096713E">
        <w:rPr>
          <w:lang w:val="nl-NL"/>
        </w:rPr>
        <w:t xml:space="preserve"> </w:t>
      </w:r>
      <w:r>
        <w:rPr>
          <w:lang w:val="nl-NL"/>
        </w:rPr>
        <w:t xml:space="preserve">Dit </w:t>
      </w:r>
      <w:r w:rsidR="0096713E">
        <w:rPr>
          <w:lang w:val="nl-NL"/>
        </w:rPr>
        <w:t>getuigt</w:t>
      </w:r>
      <w:r>
        <w:rPr>
          <w:lang w:val="nl-NL"/>
        </w:rPr>
        <w:t xml:space="preserve"> </w:t>
      </w:r>
      <w:proofErr w:type="gramStart"/>
      <w:r w:rsidR="000B39CA">
        <w:rPr>
          <w:lang w:val="nl-NL"/>
        </w:rPr>
        <w:t>mijn inziens</w:t>
      </w:r>
      <w:proofErr w:type="gramEnd"/>
      <w:r w:rsidR="000B39CA">
        <w:rPr>
          <w:lang w:val="nl-NL"/>
        </w:rPr>
        <w:t xml:space="preserve"> voldoende van mijn goeie bedoelingen. Zelfs nu het vonnis in kortgeding</w:t>
      </w:r>
      <w:r w:rsidR="0096713E">
        <w:rPr>
          <w:lang w:val="nl-NL"/>
        </w:rPr>
        <w:t xml:space="preserve"> blijf ik pogen een constructieve dialoog te hebben. Daags na het vonnis h</w:t>
      </w:r>
      <w:r w:rsidR="000B39CA">
        <w:rPr>
          <w:lang w:val="nl-NL"/>
        </w:rPr>
        <w:t xml:space="preserve">eb ik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96713E">
        <w:rPr>
          <w:lang w:val="nl-NL"/>
        </w:rPr>
        <w:t xml:space="preserve"> Aan hen beiden de vraag om te praten en niet te procederen.</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lastRenderedPageBreak/>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Default="00DD5269" w:rsidP="00303A5A">
      <w:pPr>
        <w:pStyle w:val="ListParagraph"/>
        <w:numPr>
          <w:ilvl w:val="0"/>
          <w:numId w:val="3"/>
        </w:numPr>
        <w:rPr>
          <w:lang w:val="nl-NL"/>
        </w:rPr>
      </w:pPr>
      <w:r>
        <w:rPr>
          <w:lang w:val="nl-NL"/>
        </w:rPr>
        <w:t>Bedrijfscultuur van misbruik en het gedogen straalt af en zet andere leidinggevenden aan dit ook te doen.</w:t>
      </w:r>
    </w:p>
    <w:p w14:paraId="10D43894" w14:textId="77777777" w:rsidR="00306BF9" w:rsidRDefault="00306BF9" w:rsidP="00306BF9">
      <w:pPr>
        <w:rPr>
          <w:lang w:val="nl-NL"/>
        </w:rPr>
      </w:pPr>
    </w:p>
    <w:p w14:paraId="313A397E" w14:textId="2B399A01" w:rsidR="00306BF9" w:rsidRPr="00306BF9" w:rsidRDefault="00306BF9" w:rsidP="00306BF9">
      <w:pPr>
        <w:rPr>
          <w:b/>
          <w:bCs/>
          <w:lang w:val="nl-NL"/>
        </w:rPr>
      </w:pPr>
      <w:r w:rsidRPr="00881728">
        <w:rPr>
          <w:b/>
          <w:bCs/>
          <w:lang w:val="nl-NL"/>
        </w:rPr>
        <w:t>Wettige zelfverdediging en proportionaliteit van</w:t>
      </w:r>
      <w:r w:rsidR="00E630DE">
        <w:rPr>
          <w:b/>
          <w:bCs/>
          <w:lang w:val="nl-NL"/>
        </w:rPr>
        <w:t xml:space="preserve"> </w:t>
      </w:r>
      <w:r w:rsidRPr="00881728">
        <w:rPr>
          <w:b/>
          <w:bCs/>
          <w:lang w:val="nl-NL"/>
        </w:rPr>
        <w:t>geschonden rechten</w:t>
      </w:r>
    </w:p>
    <w:p w14:paraId="730EB751" w14:textId="6A5598D8" w:rsidR="00881728" w:rsidRDefault="00306BF9" w:rsidP="00D100AE">
      <w:pPr>
        <w:rPr>
          <w:lang w:val="nl-NL"/>
        </w:rPr>
      </w:pPr>
      <w:proofErr w:type="spellStart"/>
      <w:r>
        <w:rPr>
          <w:lang w:val="nl-NL"/>
        </w:rPr>
        <w:t>Alight</w:t>
      </w:r>
      <w:proofErr w:type="spellEnd"/>
      <w:r>
        <w:rPr>
          <w:lang w:val="nl-NL"/>
        </w:rPr>
        <w:t xml:space="preserve"> lijkt systematisch mensen in een zwakke positie te plaatsen om ze dan te kunnen misbruiken. Zo is het isoleren, weg van collega’s kan men tijdens de covid periode nog uitleggen maar meer getuigenissen lijken dit voor en na die periode ook aan te tonen. </w:t>
      </w:r>
      <w:r w:rsidR="00F65DE0">
        <w:rPr>
          <w:lang w:val="nl-NL"/>
        </w:rPr>
        <w:t xml:space="preserve">In zo’n situatie wordt de veiligheid van een medewerker door niemand verzekerd. De bewijslast ligt volledig bij het slachtoffer. Elke staat heeft enkel bestaansreden als het de veiligheid van zijn burgers kan verzekeren. Wanneer een bedrijf dit weet te omzeilen om op de werkvloer wantoestanden ongestraft te laten dan is deze toestand op zich een probleem. Een medewerker die zich zo opgejaagd voelt rest enkel nog het kunnen berusten op de provisies die de wet voorziet voor wettelijke zelfverdediging. </w:t>
      </w:r>
      <w:proofErr w:type="spellStart"/>
      <w:r w:rsidR="00F65DE0">
        <w:rPr>
          <w:lang w:val="nl-NL"/>
        </w:rPr>
        <w:t>Alight</w:t>
      </w:r>
      <w:proofErr w:type="spellEnd"/>
      <w:r w:rsidR="00F65DE0">
        <w:rPr>
          <w:lang w:val="nl-NL"/>
        </w:rPr>
        <w:t xml:space="preserve"> kan zo schade berokkend worden</w:t>
      </w:r>
      <w:r w:rsidR="00E630DE">
        <w:rPr>
          <w:lang w:val="nl-NL"/>
        </w:rPr>
        <w:t xml:space="preserve"> door een medewerker, ex-medewerker of wie dan ook,</w:t>
      </w:r>
      <w:r w:rsidR="00F65DE0">
        <w:rPr>
          <w:lang w:val="nl-NL"/>
        </w:rPr>
        <w:t xml:space="preserve"> omdat het zelf rechten </w:t>
      </w:r>
      <w:r w:rsidR="00E630DE">
        <w:rPr>
          <w:lang w:val="nl-NL"/>
        </w:rPr>
        <w:t>schendt</w:t>
      </w:r>
      <w:r w:rsidR="00F65DE0">
        <w:rPr>
          <w:lang w:val="nl-NL"/>
        </w:rPr>
        <w:t xml:space="preserve"> en daar ongestraft mee weg komt.</w:t>
      </w:r>
    </w:p>
    <w:p w14:paraId="76DE6D4C" w14:textId="6F298B9A" w:rsidR="00E630DE" w:rsidRDefault="00E630DE" w:rsidP="00D100AE">
      <w:pPr>
        <w:rPr>
          <w:lang w:val="nl-NL"/>
        </w:rPr>
      </w:pPr>
      <w:r>
        <w:rPr>
          <w:lang w:val="nl-NL"/>
        </w:rPr>
        <w:t xml:space="preserve">Ik meen zelf toen in 2020 en nu in 2023 en 2024 geen rechten te hebben geschonden van </w:t>
      </w:r>
      <w:proofErr w:type="spellStart"/>
      <w:r>
        <w:rPr>
          <w:lang w:val="nl-NL"/>
        </w:rPr>
        <w:t>Alight</w:t>
      </w:r>
      <w:proofErr w:type="spellEnd"/>
      <w:r>
        <w:rPr>
          <w:lang w:val="nl-NL"/>
        </w:rPr>
        <w:t xml:space="preserve">. Ik ben </w:t>
      </w:r>
      <w:r w:rsidR="00407585">
        <w:rPr>
          <w:lang w:val="nl-NL"/>
        </w:rPr>
        <w:t xml:space="preserve">echter </w:t>
      </w:r>
      <w:r>
        <w:rPr>
          <w:lang w:val="nl-NL"/>
        </w:rPr>
        <w:t>niet diegene die hier moet over oordele</w:t>
      </w:r>
      <w:r w:rsidR="00407585">
        <w:rPr>
          <w:lang w:val="nl-NL"/>
        </w:rPr>
        <w:t>n.</w:t>
      </w:r>
      <w:r>
        <w:rPr>
          <w:lang w:val="nl-NL"/>
        </w:rPr>
        <w:t xml:space="preserve"> Mocht de rechtbank oordelen dat ik alsnog rechten van </w:t>
      </w:r>
      <w:proofErr w:type="spellStart"/>
      <w:r>
        <w:rPr>
          <w:lang w:val="nl-NL"/>
        </w:rPr>
        <w:t>Alight</w:t>
      </w:r>
      <w:proofErr w:type="spellEnd"/>
      <w:r>
        <w:rPr>
          <w:lang w:val="nl-NL"/>
        </w:rPr>
        <w:t xml:space="preserve"> heb geschonden wens ik dit recht in roepen </w:t>
      </w:r>
      <w:r w:rsidR="00407585">
        <w:rPr>
          <w:lang w:val="nl-NL"/>
        </w:rPr>
        <w:t xml:space="preserve">om </w:t>
      </w:r>
      <w:r>
        <w:rPr>
          <w:lang w:val="nl-NL"/>
        </w:rPr>
        <w:t>wettige zelfverdediging.</w:t>
      </w:r>
    </w:p>
    <w:p w14:paraId="31A6F740" w14:textId="5548CC9A" w:rsidR="00CD7DFC" w:rsidRDefault="00CD7DFC" w:rsidP="00D100AE">
      <w:pPr>
        <w:rPr>
          <w:lang w:val="nl-NL"/>
        </w:rPr>
      </w:pPr>
      <w:r>
        <w:rPr>
          <w:lang w:val="nl-NL"/>
        </w:rPr>
        <w:t>Over de vraag wanneer je kan spreken van een toxische werkomgeving heb ik zelf grondig nagedacht. He</w:t>
      </w:r>
      <w:r w:rsidR="00942E4D">
        <w:rPr>
          <w:lang w:val="nl-NL"/>
        </w:rPr>
        <w:t>t</w:t>
      </w:r>
      <w:r>
        <w:rPr>
          <w:lang w:val="nl-NL"/>
        </w:rPr>
        <w:t xml:space="preserve"> criterium hiervoor zou men kunnen zien in het polsen bij collega’s. Wanneer een collega die naast u zit, niet langer, kan, wil of durft, bevestigen wat </w:t>
      </w:r>
      <w:r w:rsidR="00CE6B4A">
        <w:rPr>
          <w:lang w:val="nl-NL"/>
        </w:rPr>
        <w:t xml:space="preserve">jou als </w:t>
      </w:r>
      <w:r>
        <w:rPr>
          <w:lang w:val="nl-NL"/>
        </w:rPr>
        <w:t xml:space="preserve">slachtoffer overkwam, is er een ernstig probleem. Een werkgever zou eigenlijk steeds moeten kunnen garanderen dat mensen op mekaar kunnen steunen. Dit is niet alleen in geval van misbruik, maar gewoon hoe je goed kunt samenwerken. </w:t>
      </w:r>
    </w:p>
    <w:p w14:paraId="06481A31" w14:textId="77777777" w:rsidR="00306BF9" w:rsidRDefault="00306BF9" w:rsidP="00D100AE">
      <w:pPr>
        <w:rPr>
          <w:lang w:val="nl-NL"/>
        </w:rPr>
      </w:pPr>
    </w:p>
    <w:p w14:paraId="7926719A" w14:textId="77777777" w:rsidR="00306BF9" w:rsidRPr="00B601E0" w:rsidRDefault="00306BF9"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7DCF7CC3" w14:textId="77777777" w:rsidR="00A53B05"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p>
    <w:p w14:paraId="35DCE4F0" w14:textId="77777777" w:rsidR="00A53B05" w:rsidRDefault="00A53B05" w:rsidP="00D100AE">
      <w:pPr>
        <w:rPr>
          <w:lang w:val="nl-NL"/>
        </w:rPr>
      </w:pPr>
    </w:p>
    <w:p w14:paraId="4C6797D0" w14:textId="50C5DAAF" w:rsidR="00DC407E" w:rsidRDefault="00DF7429" w:rsidP="00D100AE">
      <w:pPr>
        <w:rPr>
          <w:lang w:val="nl-NL"/>
        </w:rPr>
      </w:pPr>
      <w:r>
        <w:rPr>
          <w:lang w:val="nl-NL"/>
        </w:rPr>
        <w:t>“</w:t>
      </w:r>
      <w:proofErr w:type="spellStart"/>
      <w:r>
        <w:rPr>
          <w:lang w:val="nl-NL"/>
        </w:rPr>
        <w:t>Alight</w:t>
      </w:r>
      <w:proofErr w:type="spellEnd"/>
      <w:r>
        <w:rPr>
          <w:lang w:val="nl-NL"/>
        </w:rPr>
        <w:t xml:space="preserve"> Global Impact Report (ESG)” </w:t>
      </w:r>
      <w:r w:rsidR="00303A5A">
        <w:rPr>
          <w:lang w:val="nl-NL"/>
        </w:rPr>
        <w:br/>
      </w:r>
      <w:r w:rsidR="00303A5A">
        <w:rPr>
          <w:lang w:val="nl-NL"/>
        </w:rPr>
        <w:br/>
      </w:r>
      <w:r w:rsidR="00303A5A">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231BBC95" w14:textId="77777777" w:rsidR="00B54F49" w:rsidRDefault="00B54F49" w:rsidP="00D100AE">
      <w:pPr>
        <w:rPr>
          <w:lang w:val="nl-NL"/>
        </w:rPr>
      </w:pPr>
    </w:p>
    <w:p w14:paraId="37458EE9" w14:textId="63BCF14A" w:rsidR="00B54F49" w:rsidRDefault="00B54F49" w:rsidP="00D100AE">
      <w:pPr>
        <w:rPr>
          <w:lang w:val="nl-NL"/>
        </w:rPr>
      </w:pPr>
      <w:r>
        <w:rPr>
          <w:lang w:val="nl-NL"/>
        </w:rPr>
        <w:lastRenderedPageBreak/>
        <w:t>----</w:t>
      </w:r>
    </w:p>
    <w:p w14:paraId="7ACA5856" w14:textId="177A22DC" w:rsidR="00B54F49" w:rsidRDefault="00B54F49" w:rsidP="00D100AE">
      <w:pPr>
        <w:rPr>
          <w:lang w:val="nl-NL"/>
        </w:rPr>
      </w:pPr>
      <w:r>
        <w:rPr>
          <w:lang w:val="nl-NL"/>
        </w:rPr>
        <w:t xml:space="preserve">Vrijheidsberoving </w:t>
      </w:r>
    </w:p>
    <w:p w14:paraId="3BC31854" w14:textId="0CC39AFD" w:rsidR="00B54F49" w:rsidRDefault="00B54F49" w:rsidP="00D100AE">
      <w:pPr>
        <w:rPr>
          <w:lang w:val="nl-NL"/>
        </w:rPr>
      </w:pPr>
      <w:r>
        <w:rPr>
          <w:lang w:val="nl-NL"/>
        </w:rPr>
        <w:t xml:space="preserve">Tijdens covid periode kreeg ik een blaam omdat ik niet voldoende “online” was op Microsoft Teams. Hierna werd ik verplicht om tijdens de lockdown naar kantoor te komen om daar te gaan werken en te bewijzen dat ik effectief werk </w:t>
      </w:r>
    </w:p>
    <w:p w14:paraId="0FBF701F" w14:textId="77777777" w:rsidR="00B54F49" w:rsidRDefault="00B54F49" w:rsidP="00D100AE">
      <w:pPr>
        <w:rPr>
          <w:lang w:val="nl-NL"/>
        </w:rPr>
      </w:pPr>
    </w:p>
    <w:p w14:paraId="3E3F7F79" w14:textId="77777777" w:rsidR="00B54F49" w:rsidRDefault="00B54F49" w:rsidP="00D100AE">
      <w:pPr>
        <w:rPr>
          <w:lang w:val="nl-NL"/>
        </w:rPr>
      </w:pPr>
    </w:p>
    <w:p w14:paraId="44076646" w14:textId="49F8E038" w:rsidR="00303A5A" w:rsidRDefault="00DC407E" w:rsidP="00D100AE">
      <w:pPr>
        <w:rPr>
          <w:lang w:val="nl-NL"/>
        </w:rPr>
      </w:pPr>
      <w:r>
        <w:rPr>
          <w:lang w:val="nl-NL"/>
        </w:rPr>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D23691">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2233"/>
    <w:multiLevelType w:val="hybridMultilevel"/>
    <w:tmpl w:val="E5A2F406"/>
    <w:lvl w:ilvl="0" w:tplc="AEE2A8C4">
      <w:start w:val="119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 w:numId="4" w16cid:durableId="585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157C5"/>
    <w:rsid w:val="000B39CA"/>
    <w:rsid w:val="000F419E"/>
    <w:rsid w:val="00136CBF"/>
    <w:rsid w:val="001C7B36"/>
    <w:rsid w:val="0028665D"/>
    <w:rsid w:val="002B4817"/>
    <w:rsid w:val="00303A5A"/>
    <w:rsid w:val="00306BF9"/>
    <w:rsid w:val="003C0148"/>
    <w:rsid w:val="003C6492"/>
    <w:rsid w:val="003D032D"/>
    <w:rsid w:val="00407585"/>
    <w:rsid w:val="0044640B"/>
    <w:rsid w:val="004A2CC4"/>
    <w:rsid w:val="004B50BC"/>
    <w:rsid w:val="00592A61"/>
    <w:rsid w:val="006C5512"/>
    <w:rsid w:val="00717942"/>
    <w:rsid w:val="00780A65"/>
    <w:rsid w:val="00781B73"/>
    <w:rsid w:val="00795D9D"/>
    <w:rsid w:val="007B2F9E"/>
    <w:rsid w:val="00881728"/>
    <w:rsid w:val="0090749B"/>
    <w:rsid w:val="009412C8"/>
    <w:rsid w:val="00942E4D"/>
    <w:rsid w:val="00961A77"/>
    <w:rsid w:val="00965421"/>
    <w:rsid w:val="0096713E"/>
    <w:rsid w:val="00A408FA"/>
    <w:rsid w:val="00A53B05"/>
    <w:rsid w:val="00A95C38"/>
    <w:rsid w:val="00AF1BAE"/>
    <w:rsid w:val="00AF5808"/>
    <w:rsid w:val="00B54F49"/>
    <w:rsid w:val="00B601E0"/>
    <w:rsid w:val="00B8562C"/>
    <w:rsid w:val="00BD13EC"/>
    <w:rsid w:val="00BF5C04"/>
    <w:rsid w:val="00C250C6"/>
    <w:rsid w:val="00C35A0D"/>
    <w:rsid w:val="00C46318"/>
    <w:rsid w:val="00CD7DFC"/>
    <w:rsid w:val="00CE1B9B"/>
    <w:rsid w:val="00CE6B4A"/>
    <w:rsid w:val="00D100AE"/>
    <w:rsid w:val="00D21F11"/>
    <w:rsid w:val="00D23691"/>
    <w:rsid w:val="00D37069"/>
    <w:rsid w:val="00D55433"/>
    <w:rsid w:val="00DC407E"/>
    <w:rsid w:val="00DC7528"/>
    <w:rsid w:val="00DD5269"/>
    <w:rsid w:val="00DF7429"/>
    <w:rsid w:val="00E630DE"/>
    <w:rsid w:val="00E67F67"/>
    <w:rsid w:val="00EB4025"/>
    <w:rsid w:val="00F510DD"/>
    <w:rsid w:val="00F65DE0"/>
    <w:rsid w:val="00F75E05"/>
    <w:rsid w:val="00FA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3368</Words>
  <Characters>18593</Characters>
  <Application>Microsoft Office Word</Application>
  <DocSecurity>0</DocSecurity>
  <Lines>395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39</cp:revision>
  <cp:lastPrinted>2024-01-25T22:42:00Z</cp:lastPrinted>
  <dcterms:created xsi:type="dcterms:W3CDTF">2024-01-24T07:57:00Z</dcterms:created>
  <dcterms:modified xsi:type="dcterms:W3CDTF">2024-01-26T19:54:00Z</dcterms:modified>
</cp:coreProperties>
</file>