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77777777"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proofErr w:type="gramStart"/>
      <w:r w:rsidRPr="00D100AE">
        <w:rPr>
          <w:lang w:val="nl-NL"/>
        </w:rPr>
        <w:t>hier van</w:t>
      </w:r>
      <w:proofErr w:type="gramEnd"/>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4F14B040" w14:textId="77777777" w:rsidR="00D100AE" w:rsidRPr="00D100AE" w:rsidRDefault="00D100AE" w:rsidP="00D100AE">
      <w:pPr>
        <w:rPr>
          <w:lang w:val="nl-NL"/>
        </w:rPr>
      </w:pPr>
      <w:r w:rsidRPr="00D100AE">
        <w:rPr>
          <w:lang w:val="nl-NL"/>
        </w:rPr>
        <w:lastRenderedPageBreak/>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67BA5E3D" w14:textId="77777777" w:rsidR="00D100AE" w:rsidRPr="00D100AE" w:rsidRDefault="00D100AE" w:rsidP="00D100AE">
      <w:pPr>
        <w:rPr>
          <w:lang w:val="nl-NL"/>
        </w:rPr>
      </w:pPr>
    </w:p>
    <w:p w14:paraId="47C8DA82" w14:textId="77777777" w:rsidR="00D100AE" w:rsidRPr="00B601E0" w:rsidRDefault="00D100AE">
      <w:pPr>
        <w:rPr>
          <w:lang w:val="nl-NL"/>
        </w:rPr>
      </w:pPr>
      <w:r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72752B8F"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proofErr w:type="gramStart"/>
      <w:r w:rsidRPr="00B601E0">
        <w:rPr>
          <w:lang w:val="nl-NL"/>
        </w:rPr>
        <w:t>k</w:t>
      </w:r>
      <w:r w:rsidRPr="00D100AE">
        <w:rPr>
          <w:lang w:val="nl-NL"/>
        </w:rPr>
        <w:t>ortgeding procedure</w:t>
      </w:r>
      <w:proofErr w:type="gramEnd"/>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6EF342EC" w14:textId="0C88ED95" w:rsidR="00881728" w:rsidRPr="00AF5808" w:rsidRDefault="00881728" w:rsidP="00D100AE">
      <w:pPr>
        <w:rPr>
          <w:b/>
          <w:bCs/>
          <w:lang w:val="nl-NL"/>
        </w:rPr>
      </w:pPr>
      <w:r w:rsidRPr="00AF5808">
        <w:rPr>
          <w:b/>
          <w:bCs/>
          <w:lang w:val="nl-NL"/>
        </w:rPr>
        <w:lastRenderedPageBreak/>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77777777" w:rsidR="00881728" w:rsidRPr="00881728" w:rsidRDefault="00881728" w:rsidP="00881728">
      <w:pPr>
        <w:numPr>
          <w:ilvl w:val="0"/>
          <w:numId w:val="2"/>
        </w:numPr>
        <w:rPr>
          <w:lang w:val="nl-NL"/>
        </w:rPr>
      </w:pPr>
      <w:r w:rsidRPr="00881728">
        <w:rPr>
          <w:lang w:val="nl-NL"/>
        </w:rPr>
        <w:t xml:space="preserve">Wettige zelfverdediging en proportionaliteit van mijn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77777777" w:rsidR="00881728" w:rsidRP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w:t>
      </w:r>
      <w:proofErr w:type="spellStart"/>
      <w:r w:rsidRPr="00881728">
        <w:rPr>
          <w:lang w:val="nl-NL"/>
        </w:rPr>
        <w:t>dezelde</w:t>
      </w:r>
      <w:proofErr w:type="spellEnd"/>
      <w:r w:rsidRPr="00881728">
        <w:rPr>
          <w:lang w:val="nl-NL"/>
        </w:rPr>
        <w:t xml:space="preserv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P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77777777"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het. Daarna heb ik augustus dit artikel gedeeld met </w:t>
      </w:r>
      <w:proofErr w:type="spellStart"/>
      <w:r>
        <w:rPr>
          <w:lang w:val="nl-NL"/>
        </w:rPr>
        <w:t>Alight</w:t>
      </w:r>
      <w:proofErr w:type="spellEnd"/>
      <w:r>
        <w:rPr>
          <w:lang w:val="nl-NL"/>
        </w:rPr>
        <w:t xml:space="preserve"> en pas na het niet tot stand komen van dialoog dit gepubliceerd op 1 januari 2024. Dit </w:t>
      </w:r>
      <w:proofErr w:type="gramStart"/>
      <w:r>
        <w:rPr>
          <w:lang w:val="nl-NL"/>
        </w:rPr>
        <w:t>getuigd</w:t>
      </w:r>
      <w:proofErr w:type="gramEnd"/>
      <w:r>
        <w:rPr>
          <w:lang w:val="nl-NL"/>
        </w:rPr>
        <w:t xml:space="preserve"> </w:t>
      </w:r>
      <w:r w:rsidR="000B39CA">
        <w:rPr>
          <w:lang w:val="nl-NL"/>
        </w:rPr>
        <w:t xml:space="preserve">mijn inziens voldoende van mijn goeie bedoelingen. Zelfs nu het vonnis in kortgeding heb ik meteen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Pr="00303A5A" w:rsidRDefault="00DD5269" w:rsidP="00303A5A">
      <w:pPr>
        <w:pStyle w:val="ListParagraph"/>
        <w:numPr>
          <w:ilvl w:val="0"/>
          <w:numId w:val="3"/>
        </w:numPr>
        <w:rPr>
          <w:lang w:val="nl-NL"/>
        </w:rPr>
      </w:pPr>
      <w:r>
        <w:rPr>
          <w:lang w:val="nl-NL"/>
        </w:rPr>
        <w:t>Bedrijfscultuur van misbruik en het gedogen straalt af en zet andere leidinggevenden aan dit ook te doen.</w:t>
      </w:r>
    </w:p>
    <w:p w14:paraId="730EB751" w14:textId="77777777" w:rsidR="00881728" w:rsidRPr="00B601E0" w:rsidRDefault="00881728"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4C6797D0" w14:textId="185EA53E" w:rsidR="00DC407E"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r>
        <w:rPr>
          <w:lang w:val="nl-NL"/>
        </w:rPr>
        <w:br/>
      </w:r>
      <w:r>
        <w:rPr>
          <w:lang w:val="nl-NL"/>
        </w:rPr>
        <w:br/>
      </w:r>
      <w:r>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44076646" w14:textId="49F8E038" w:rsidR="00303A5A" w:rsidRDefault="00DC407E" w:rsidP="00D100AE">
      <w:pPr>
        <w:rPr>
          <w:lang w:val="nl-NL"/>
        </w:rPr>
      </w:pPr>
      <w:r>
        <w:rPr>
          <w:lang w:val="nl-NL"/>
        </w:rPr>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281048">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B39CA"/>
    <w:rsid w:val="00281048"/>
    <w:rsid w:val="00303A5A"/>
    <w:rsid w:val="003C0148"/>
    <w:rsid w:val="003D032D"/>
    <w:rsid w:val="00592A61"/>
    <w:rsid w:val="00717942"/>
    <w:rsid w:val="00780A65"/>
    <w:rsid w:val="00881728"/>
    <w:rsid w:val="0090749B"/>
    <w:rsid w:val="00965421"/>
    <w:rsid w:val="00A408FA"/>
    <w:rsid w:val="00A95C38"/>
    <w:rsid w:val="00AF5808"/>
    <w:rsid w:val="00B601E0"/>
    <w:rsid w:val="00C250C6"/>
    <w:rsid w:val="00C46318"/>
    <w:rsid w:val="00D100AE"/>
    <w:rsid w:val="00DC407E"/>
    <w:rsid w:val="00DD5269"/>
    <w:rsid w:val="00E67F67"/>
    <w:rsid w:val="00EB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2119</Words>
  <Characters>11698</Characters>
  <Application>Microsoft Office Word</Application>
  <DocSecurity>0</DocSecurity>
  <Lines>248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9</cp:revision>
  <cp:lastPrinted>2024-01-25T22:42:00Z</cp:lastPrinted>
  <dcterms:created xsi:type="dcterms:W3CDTF">2024-01-24T07:57:00Z</dcterms:created>
  <dcterms:modified xsi:type="dcterms:W3CDTF">2024-01-26T04:45:00Z</dcterms:modified>
</cp:coreProperties>
</file>