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ABA3" w14:textId="77777777" w:rsidR="00AC2007" w:rsidRPr="003115FA" w:rsidRDefault="001345BC" w:rsidP="006F6315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sz w:val="24"/>
          <w:szCs w:val="24"/>
        </w:rPr>
      </w:pPr>
      <w:r w:rsidRPr="001345BC">
        <w:rPr>
          <w:rFonts w:asciiTheme="majorHAnsi" w:eastAsia="CMR12" w:hAnsiTheme="majorHAnsi" w:cstheme="majorHAnsi"/>
          <w:sz w:val="24"/>
          <w:szCs w:val="24"/>
        </w:rPr>
        <w:t>Sono state scelte 6 azioni del mercato americano da analizzare, rappresentative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Pr="001345BC">
        <w:rPr>
          <w:rFonts w:asciiTheme="majorHAnsi" w:eastAsia="CMR12" w:hAnsiTheme="majorHAnsi" w:cstheme="majorHAnsi"/>
          <w:sz w:val="24"/>
          <w:szCs w:val="24"/>
        </w:rPr>
        <w:t>di 3 diversi settori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Pr="001345BC">
        <w:rPr>
          <w:rFonts w:asciiTheme="majorHAnsi" w:eastAsia="CMR12" w:hAnsiTheme="majorHAnsi" w:cstheme="majorHAnsi"/>
          <w:sz w:val="24"/>
          <w:szCs w:val="24"/>
        </w:rPr>
        <w:t>(tecnologico, energetico e del sistema sanitario). Il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Pr="001345BC">
        <w:rPr>
          <w:rFonts w:asciiTheme="majorHAnsi" w:eastAsia="CMR12" w:hAnsiTheme="majorHAnsi" w:cstheme="majorHAnsi"/>
          <w:sz w:val="24"/>
          <w:szCs w:val="24"/>
        </w:rPr>
        <w:t xml:space="preserve">periodo utilizzato per l’analisi </w:t>
      </w:r>
      <w:r>
        <w:rPr>
          <w:rFonts w:asciiTheme="majorHAnsi" w:eastAsia="CMR12" w:hAnsiTheme="majorHAnsi" w:cstheme="majorHAnsi"/>
          <w:sz w:val="24"/>
          <w:szCs w:val="24"/>
        </w:rPr>
        <w:t>è</w:t>
      </w:r>
      <w:r w:rsidRPr="001345BC">
        <w:rPr>
          <w:rFonts w:asciiTheme="majorHAnsi" w:eastAsia="CMR12" w:hAnsiTheme="majorHAnsi" w:cstheme="majorHAnsi"/>
          <w:sz w:val="24"/>
          <w:szCs w:val="24"/>
        </w:rPr>
        <w:t xml:space="preserve"> 30.11.2012 – 30.11.2022.</w:t>
      </w:r>
      <w:r>
        <w:rPr>
          <w:rFonts w:asciiTheme="majorHAnsi" w:eastAsia="CMR12" w:hAnsiTheme="majorHAnsi" w:cstheme="majorHAnsi"/>
          <w:sz w:val="24"/>
          <w:szCs w:val="24"/>
        </w:rPr>
        <w:t xml:space="preserve"> I titoli sono stati: NVDA e AMD, due società che nel periodo in analisi hanno performato moltissimo (come si vedrà poi), JNJ e Pfizer, una è da oltre 100 anni leader del settore sanitario mentre l’altra ha fatto parlare di se negli ultimi anni con la ricerca per il vaccino contro il COVID-19 e infine Exxon Mobil e Chevron leader del settore delle compagnie petrolifere e produzione di prodotti raffinati tra cui benzina, diesel e carburanti marini. L’obbiettivo è quello di analizzare sotto vari aspetti gli stock e costruire un portafoglio performante.</w:t>
      </w:r>
    </w:p>
    <w:p w14:paraId="4F2E8EF5" w14:textId="77777777" w:rsidR="003115FA" w:rsidRDefault="00AC2007" w:rsidP="006F6315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3115FA">
        <w:rPr>
          <w:rFonts w:asciiTheme="majorHAnsi" w:eastAsia="CMR12" w:hAnsiTheme="majorHAnsi" w:cstheme="majorHAnsi"/>
          <w:b/>
          <w:bCs/>
          <w:sz w:val="24"/>
          <w:szCs w:val="24"/>
        </w:rPr>
        <w:t>PAGINA 3)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="001345BC">
        <w:rPr>
          <w:rFonts w:asciiTheme="majorHAnsi" w:eastAsia="CMR12" w:hAnsiTheme="majorHAnsi" w:cstheme="majorHAnsi"/>
          <w:sz w:val="24"/>
          <w:szCs w:val="24"/>
        </w:rPr>
        <w:t xml:space="preserve">Visualizziamo come quadro generale il grafico dei prezzi delle chiusure su base giornaliera. Notiamo subito come NVDA abbia avuto un picco molto importante a partire da inizio 2020. Ricercando online, una giustificazione è data dal fatto che in quel periodo il trend per le </w:t>
      </w:r>
      <w:proofErr w:type="spellStart"/>
      <w:r w:rsidR="001345BC">
        <w:rPr>
          <w:rFonts w:asciiTheme="majorHAnsi" w:eastAsia="CMR12" w:hAnsiTheme="majorHAnsi" w:cstheme="majorHAnsi"/>
          <w:sz w:val="24"/>
          <w:szCs w:val="24"/>
        </w:rPr>
        <w:t>cryptovalute</w:t>
      </w:r>
      <w:proofErr w:type="spellEnd"/>
      <w:r w:rsidR="001345BC">
        <w:rPr>
          <w:rFonts w:asciiTheme="majorHAnsi" w:eastAsia="CMR12" w:hAnsiTheme="majorHAnsi" w:cstheme="majorHAnsi"/>
          <w:sz w:val="24"/>
          <w:szCs w:val="24"/>
        </w:rPr>
        <w:t xml:space="preserve"> è aumentato notevolmente, così come quello dei </w:t>
      </w:r>
      <w:proofErr w:type="spellStart"/>
      <w:r w:rsidR="001345BC">
        <w:rPr>
          <w:rFonts w:asciiTheme="majorHAnsi" w:eastAsia="CMR12" w:hAnsiTheme="majorHAnsi" w:cstheme="majorHAnsi"/>
          <w:sz w:val="24"/>
          <w:szCs w:val="24"/>
        </w:rPr>
        <w:t>miners</w:t>
      </w:r>
      <w:proofErr w:type="spellEnd"/>
      <w:r w:rsidR="001345BC">
        <w:rPr>
          <w:rFonts w:asciiTheme="majorHAnsi" w:eastAsia="CMR12" w:hAnsiTheme="majorHAnsi" w:cstheme="majorHAnsi"/>
          <w:sz w:val="24"/>
          <w:szCs w:val="24"/>
        </w:rPr>
        <w:t xml:space="preserve">, ovvero coloro che </w:t>
      </w:r>
      <w:r w:rsidR="00D109AF" w:rsidRPr="00D109AF">
        <w:rPr>
          <w:rFonts w:asciiTheme="majorHAnsi" w:eastAsia="CMR12" w:hAnsiTheme="majorHAnsi" w:cstheme="majorHAnsi"/>
          <w:sz w:val="24"/>
          <w:szCs w:val="24"/>
        </w:rPr>
        <w:t>contribuiscono con la loro potenza di calcolo e la loro energia alla rete di una criptovaluta</w:t>
      </w:r>
      <w:r w:rsidR="00D109AF">
        <w:rPr>
          <w:rFonts w:asciiTheme="majorHAnsi" w:eastAsia="CMR12" w:hAnsiTheme="majorHAnsi" w:cstheme="majorHAnsi"/>
          <w:sz w:val="24"/>
          <w:szCs w:val="24"/>
        </w:rPr>
        <w:t xml:space="preserve"> come per esempio il bitcoin; questa potenza di calcolo deriva da componenti del computer in particolare schede grafiche, di cui NVDA è  leader sul mercato.</w:t>
      </w:r>
    </w:p>
    <w:p w14:paraId="11156D90" w14:textId="77777777" w:rsidR="003115FA" w:rsidRDefault="003115FA" w:rsidP="006F6315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3115FA">
        <w:rPr>
          <w:rFonts w:asciiTheme="majorHAnsi" w:eastAsia="CMR12" w:hAnsiTheme="majorHAnsi" w:cstheme="majorHAnsi"/>
          <w:b/>
          <w:bCs/>
          <w:sz w:val="24"/>
          <w:szCs w:val="24"/>
        </w:rPr>
        <w:t xml:space="preserve">PAGINA </w:t>
      </w:r>
      <w:r>
        <w:rPr>
          <w:rFonts w:asciiTheme="majorHAnsi" w:eastAsia="CMR12" w:hAnsiTheme="majorHAnsi" w:cstheme="majorHAnsi"/>
          <w:b/>
          <w:bCs/>
          <w:sz w:val="24"/>
          <w:szCs w:val="24"/>
        </w:rPr>
        <w:t>4</w:t>
      </w:r>
      <w:r w:rsidRPr="003115FA">
        <w:rPr>
          <w:rFonts w:asciiTheme="majorHAnsi" w:eastAsia="CMR12" w:hAnsiTheme="majorHAnsi" w:cstheme="majorHAnsi"/>
          <w:b/>
          <w:bCs/>
          <w:sz w:val="24"/>
          <w:szCs w:val="24"/>
        </w:rPr>
        <w:t>)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="00D109AF">
        <w:rPr>
          <w:rFonts w:asciiTheme="majorHAnsi" w:eastAsia="CMR12" w:hAnsiTheme="majorHAnsi" w:cstheme="majorHAnsi"/>
          <w:sz w:val="24"/>
          <w:szCs w:val="24"/>
        </w:rPr>
        <w:t>Piu dettagliatamente studiamo i rendimenti, in questo caso analizziamo il rendimento semplice</w:t>
      </w:r>
      <w:r w:rsidR="003071D5">
        <w:rPr>
          <w:rFonts w:asciiTheme="majorHAnsi" w:eastAsia="CMR12" w:hAnsiTheme="majorHAnsi" w:cstheme="majorHAnsi"/>
          <w:sz w:val="24"/>
          <w:szCs w:val="24"/>
        </w:rPr>
        <w:t xml:space="preserve"> (il grafico sulla sinistra) in cui notiamo quanto detto prima su NVDIA e in questo caso anche AMD, in cui sia rendimento cumulato e rendimento composto sono molto elevati rispetto ad aziende con rendimenti più lineari come </w:t>
      </w:r>
      <w:proofErr w:type="spellStart"/>
      <w:r w:rsidR="003071D5">
        <w:rPr>
          <w:rFonts w:asciiTheme="majorHAnsi" w:eastAsia="CMR12" w:hAnsiTheme="majorHAnsi" w:cstheme="majorHAnsi"/>
          <w:sz w:val="24"/>
          <w:szCs w:val="24"/>
        </w:rPr>
        <w:t>ExxonMobile</w:t>
      </w:r>
      <w:proofErr w:type="spellEnd"/>
      <w:r w:rsidR="003071D5">
        <w:rPr>
          <w:rFonts w:asciiTheme="majorHAnsi" w:eastAsia="CMR12" w:hAnsiTheme="majorHAnsi" w:cstheme="majorHAnsi"/>
          <w:sz w:val="24"/>
          <w:szCs w:val="24"/>
        </w:rPr>
        <w:t xml:space="preserve"> e Chevron. Notiamo che comunque che nel periodo visualizzato abbiamo rendimenti tutti positivi.</w:t>
      </w:r>
    </w:p>
    <w:p w14:paraId="47520FBA" w14:textId="5313A429" w:rsidR="003115FA" w:rsidRPr="003115FA" w:rsidRDefault="003115FA" w:rsidP="003115FA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3115FA">
        <w:rPr>
          <w:rFonts w:asciiTheme="majorHAnsi" w:eastAsia="CMR12" w:hAnsiTheme="majorHAnsi" w:cstheme="majorHAnsi"/>
          <w:b/>
          <w:bCs/>
          <w:sz w:val="24"/>
          <w:szCs w:val="24"/>
        </w:rPr>
        <w:t xml:space="preserve">PAGINA </w:t>
      </w:r>
      <w:r>
        <w:rPr>
          <w:rFonts w:asciiTheme="majorHAnsi" w:eastAsia="CMR12" w:hAnsiTheme="majorHAnsi" w:cstheme="majorHAnsi"/>
          <w:b/>
          <w:bCs/>
          <w:sz w:val="24"/>
          <w:szCs w:val="24"/>
        </w:rPr>
        <w:t>5</w:t>
      </w:r>
      <w:r w:rsidRPr="003115FA">
        <w:rPr>
          <w:rFonts w:asciiTheme="majorHAnsi" w:eastAsia="CMR12" w:hAnsiTheme="majorHAnsi" w:cstheme="majorHAnsi"/>
          <w:b/>
          <w:bCs/>
          <w:sz w:val="24"/>
          <w:szCs w:val="24"/>
        </w:rPr>
        <w:t>)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="006F6315" w:rsidRPr="006F6315">
        <w:rPr>
          <w:rFonts w:asciiTheme="majorHAnsi" w:eastAsia="CMR12" w:hAnsiTheme="majorHAnsi" w:cstheme="majorHAnsi"/>
          <w:sz w:val="24"/>
          <w:szCs w:val="24"/>
        </w:rPr>
        <w:t>Le varie serie storiche hanno in comune il fatto di avere un rendimento</w:t>
      </w:r>
      <w:r w:rsidR="006F6315"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="006F6315" w:rsidRPr="006F6315">
        <w:rPr>
          <w:rFonts w:asciiTheme="majorHAnsi" w:eastAsia="CMR12" w:hAnsiTheme="majorHAnsi" w:cstheme="majorHAnsi"/>
          <w:sz w:val="24"/>
          <w:szCs w:val="24"/>
        </w:rPr>
        <w:t>molto simile in base al proprio settore, come per esempio per CVX e XOM</w:t>
      </w:r>
      <w:r w:rsidR="006F6315"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="006F6315" w:rsidRPr="006F6315">
        <w:rPr>
          <w:rFonts w:asciiTheme="majorHAnsi" w:eastAsia="CMR12" w:hAnsiTheme="majorHAnsi" w:cstheme="majorHAnsi"/>
          <w:sz w:val="24"/>
          <w:szCs w:val="24"/>
        </w:rPr>
        <w:t>notiamo curve elevate all</w:t>
      </w:r>
      <w:r w:rsidR="006F6315">
        <w:rPr>
          <w:rFonts w:asciiTheme="majorHAnsi" w:eastAsia="CMR12" w:hAnsiTheme="majorHAnsi" w:cstheme="majorHAnsi"/>
          <w:sz w:val="24"/>
          <w:szCs w:val="24"/>
        </w:rPr>
        <w:t xml:space="preserve">’ </w:t>
      </w:r>
      <w:r w:rsidR="006F6315" w:rsidRPr="006F6315">
        <w:rPr>
          <w:rFonts w:asciiTheme="majorHAnsi" w:eastAsia="CMR12" w:hAnsiTheme="majorHAnsi" w:cstheme="majorHAnsi"/>
          <w:sz w:val="24"/>
          <w:szCs w:val="24"/>
        </w:rPr>
        <w:t>inizio del 2020.</w:t>
      </w:r>
      <w:r w:rsidRPr="003115FA">
        <w:rPr>
          <w:rFonts w:ascii="CMR12" w:eastAsia="CMR12" w:cs="CMR12"/>
          <w:sz w:val="29"/>
          <w:szCs w:val="29"/>
        </w:rPr>
        <w:t xml:space="preserve"> </w:t>
      </w:r>
      <w:r w:rsidRPr="003115FA">
        <w:rPr>
          <w:rFonts w:asciiTheme="majorHAnsi" w:eastAsia="CMR12" w:hAnsiTheme="majorHAnsi" w:cstheme="majorHAnsi"/>
          <w:sz w:val="24"/>
          <w:szCs w:val="24"/>
        </w:rPr>
        <w:t>Dal grafico della distribuzione del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Pr="003115FA">
        <w:rPr>
          <w:rFonts w:asciiTheme="majorHAnsi" w:eastAsia="CMR12" w:hAnsiTheme="majorHAnsi" w:cstheme="majorHAnsi"/>
          <w:sz w:val="24"/>
          <w:szCs w:val="24"/>
        </w:rPr>
        <w:t>rendimento logaritmico di ciascun titolo notiamo che ogni stock ha una distribuzione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Pr="003115FA">
        <w:rPr>
          <w:rFonts w:asciiTheme="majorHAnsi" w:eastAsia="CMR12" w:hAnsiTheme="majorHAnsi" w:cstheme="majorHAnsi"/>
          <w:sz w:val="24"/>
          <w:szCs w:val="24"/>
        </w:rPr>
        <w:t>normale, in particolare leptocurtica, ovvero pi</w:t>
      </w:r>
      <w:r>
        <w:rPr>
          <w:rFonts w:asciiTheme="majorHAnsi" w:eastAsia="CMR12" w:hAnsiTheme="majorHAnsi" w:cstheme="majorHAnsi"/>
          <w:sz w:val="24"/>
          <w:szCs w:val="24"/>
        </w:rPr>
        <w:t>ù</w:t>
      </w:r>
      <w:r w:rsidRPr="003115FA">
        <w:rPr>
          <w:rFonts w:asciiTheme="majorHAnsi" w:eastAsia="CMR12" w:hAnsiTheme="majorHAnsi" w:cstheme="majorHAnsi"/>
          <w:sz w:val="24"/>
          <w:szCs w:val="24"/>
        </w:rPr>
        <w:t xml:space="preserve"> appuntita della</w:t>
      </w:r>
    </w:p>
    <w:p w14:paraId="29D789CE" w14:textId="5BA74C6C" w:rsidR="001A3A1C" w:rsidRPr="006F6315" w:rsidRDefault="003115FA" w:rsidP="003115FA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3115FA">
        <w:rPr>
          <w:rFonts w:asciiTheme="majorHAnsi" w:eastAsia="CMR12" w:hAnsiTheme="majorHAnsi" w:cstheme="majorHAnsi"/>
          <w:sz w:val="24"/>
          <w:szCs w:val="24"/>
        </w:rPr>
        <w:t>normale. Analizzando l</w:t>
      </w:r>
      <w:r w:rsidRPr="003115FA">
        <w:rPr>
          <w:rFonts w:asciiTheme="majorHAnsi" w:eastAsia="CMR12" w:hAnsiTheme="majorHAnsi" w:cstheme="majorHAnsi" w:hint="eastAsia"/>
          <w:sz w:val="24"/>
          <w:szCs w:val="24"/>
        </w:rPr>
        <w:t>’</w:t>
      </w:r>
      <w:r w:rsidRPr="003115FA">
        <w:rPr>
          <w:rFonts w:asciiTheme="majorHAnsi" w:eastAsia="CMR12" w:hAnsiTheme="majorHAnsi" w:cstheme="majorHAnsi"/>
          <w:sz w:val="24"/>
          <w:szCs w:val="24"/>
        </w:rPr>
        <w:t>indice di curtosi infatti notiamo come esso sia &gt; 0</w:t>
      </w:r>
      <w:r>
        <w:rPr>
          <w:rFonts w:asciiTheme="majorHAnsi" w:eastAsia="CMR12" w:hAnsiTheme="majorHAnsi" w:cstheme="majorHAnsi"/>
          <w:sz w:val="24"/>
          <w:szCs w:val="24"/>
        </w:rPr>
        <w:t xml:space="preserve"> </w:t>
      </w:r>
      <w:r w:rsidRPr="003115FA">
        <w:rPr>
          <w:rFonts w:asciiTheme="majorHAnsi" w:eastAsia="CMR12" w:hAnsiTheme="majorHAnsi" w:cstheme="majorHAnsi"/>
          <w:sz w:val="24"/>
          <w:szCs w:val="24"/>
        </w:rPr>
        <w:t>per ogni titolo analizzato.</w:t>
      </w:r>
    </w:p>
    <w:sectPr w:rsidR="001A3A1C" w:rsidRPr="006F63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08"/>
    <w:rsid w:val="001345BC"/>
    <w:rsid w:val="001A3A1C"/>
    <w:rsid w:val="003071D5"/>
    <w:rsid w:val="003115FA"/>
    <w:rsid w:val="0045440C"/>
    <w:rsid w:val="006F6315"/>
    <w:rsid w:val="00AC2007"/>
    <w:rsid w:val="00CD2608"/>
    <w:rsid w:val="00D1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9192"/>
  <w15:chartTrackingRefBased/>
  <w15:docId w15:val="{FB2B945F-C0DC-4AF0-AF49-EEFAEC0D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 Guest</dc:creator>
  <cp:keywords/>
  <dc:description/>
  <cp:lastModifiedBy>Linux Guest</cp:lastModifiedBy>
  <cp:revision>4</cp:revision>
  <dcterms:created xsi:type="dcterms:W3CDTF">2023-01-23T08:36:00Z</dcterms:created>
  <dcterms:modified xsi:type="dcterms:W3CDTF">2023-01-23T09:23:00Z</dcterms:modified>
</cp:coreProperties>
</file>