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46D6" w14:textId="5B65E1D3" w:rsidR="00796A72" w:rsidRDefault="00000000">
      <w:pPr>
        <w:pStyle w:val="Heading1"/>
      </w:pPr>
      <w:r>
        <w:t xml:space="preserve">Bayesian </w:t>
      </w:r>
      <w:r w:rsidR="002E0057">
        <w:t>Optimization</w:t>
      </w:r>
      <w:r>
        <w:t xml:space="preserve"> Capstone: Week 4 Reflection</w:t>
      </w:r>
    </w:p>
    <w:p w14:paraId="030B329F" w14:textId="77777777" w:rsidR="00796A72" w:rsidRDefault="00000000">
      <w:pPr>
        <w:spacing w:after="240"/>
      </w:pPr>
      <w:r>
        <w:rPr>
          <w:i/>
          <w:iCs/>
          <w:color w:val="555555"/>
        </w:rPr>
        <w:t>Round 4 | GP-UCB | Exploit-heavy for F5 and F8, explore for stalled functions</w:t>
      </w:r>
    </w:p>
    <w:p w14:paraId="5FA1BE0C" w14:textId="77777777" w:rsidR="00796A72" w:rsidRDefault="00000000">
      <w:pPr>
        <w:pStyle w:val="Heading2"/>
      </w:pPr>
      <w:r>
        <w:t>Support Vectors and Boundary Points</w:t>
      </w:r>
    </w:p>
    <w:p w14:paraId="5B04CCB8" w14:textId="681FC978" w:rsidR="00796A72" w:rsidRDefault="00000000">
      <w:pPr>
        <w:spacing w:after="180"/>
      </w:pPr>
      <w:r>
        <w:t xml:space="preserve">In the context of these black-box functions, points that behave like support vectors are those sitting near a rapid change in output rather than in a flat or uniformly high region. F2 provides the clearest example: the initial best of 0.611 at x=[0.703, 0.927] sits in a small high-output zone, while nearby points return values below 0.05, suggesting a sharp boundary in that region of the input space. F6 showed a similar pattern between rounds 2 and 3, where </w:t>
      </w:r>
      <w:proofErr w:type="gramStart"/>
      <w:r>
        <w:t>outputs</w:t>
      </w:r>
      <w:proofErr w:type="gramEnd"/>
      <w:r>
        <w:t xml:space="preserve"> shifted from -1.82 to -0.43 across relatively modest input changes. These boundary-adjacent points are most informative because they indicate where the function transitions between regimes. </w:t>
      </w:r>
      <w:r w:rsidR="002E0057">
        <w:t>Recognizing</w:t>
      </w:r>
      <w:r>
        <w:t xml:space="preserve"> them guided the decision to keep kappa higher for F2, since the GP needs to map that boundary more precisely before exploitation makes sense.</w:t>
      </w:r>
    </w:p>
    <w:p w14:paraId="622E9113" w14:textId="77777777" w:rsidR="00796A72" w:rsidRDefault="00000000">
      <w:pPr>
        <w:pStyle w:val="Heading2"/>
      </w:pPr>
      <w:r>
        <w:t>Surrogate Gradients and Neural Network Consideration</w:t>
      </w:r>
    </w:p>
    <w:p w14:paraId="2F8064C3" w14:textId="13713A76" w:rsidR="00796A72" w:rsidRDefault="00000000">
      <w:pPr>
        <w:spacing w:after="180"/>
      </w:pPr>
      <w:r>
        <w:t xml:space="preserve">A neural network surrogate was considered but not used. With 13 to 43 data points per function, the sample size is too small to train a network reliably; even a shallow two-layer architecture would risk overfitting the training data and producing misleading gradient estimates. The Gaussian Process serves the same role more appropriately at this data scale, providing uncertainty quantification alongside its predictions. If a neural network had been trained on </w:t>
      </w:r>
      <w:r w:rsidR="00896C9D">
        <w:t>F</w:t>
      </w:r>
      <w:r>
        <w:t>5, where outputs span three orders of magnitude, its input gradients would likely point strongly in the direction of increasing x3 and x4, consistent with the positive correlations already observed. This directional information is already embedded in the GP mean surface, making the added complexity of a network unnecessary at this stage.</w:t>
      </w:r>
    </w:p>
    <w:p w14:paraId="6BA66507" w14:textId="77777777" w:rsidR="00796A72" w:rsidRDefault="00000000">
      <w:pPr>
        <w:pStyle w:val="Heading2"/>
      </w:pPr>
      <w:r>
        <w:t>Classification Framing and Model Trade-offs</w:t>
      </w:r>
    </w:p>
    <w:p w14:paraId="697EB5BA" w14:textId="77777777" w:rsidR="00796A72" w:rsidRDefault="00000000">
      <w:pPr>
        <w:spacing w:after="180"/>
      </w:pPr>
      <w:r>
        <w:t>Framing the problem as binary classification, for example labelling outputs in the top quartile as good and the remainder as bad, would allow SVM or logistic regression to approximate a decision boundary in the input space. For Function 8, where outputs range from 5.59 to 9.87 and the distribution is reasonably compact, a threshold around 9.0 would create a roughly balanced split. An RBF-kernel SVM would likely find a non-linear boundary more accurately than logistic regression, but both face the same core trade-off: a tighter boundary increases the risk of misclassifying genuinely promising unexplored points as bad, suppressing exploration. A soft-margin SVM with a penalty parameter tuned to allow more misclassification would be the more appropriate choice, preserving some exploration while still guiding the search.</w:t>
      </w:r>
    </w:p>
    <w:p w14:paraId="3D0E87E6" w14:textId="77777777" w:rsidR="00796A72" w:rsidRDefault="00000000">
      <w:pPr>
        <w:pStyle w:val="Heading2"/>
      </w:pPr>
      <w:r>
        <w:t>Model Choice and Interpretability</w:t>
      </w:r>
    </w:p>
    <w:p w14:paraId="71804889" w14:textId="77777777" w:rsidR="00796A72" w:rsidRDefault="00000000">
      <w:pPr>
        <w:spacing w:after="180"/>
      </w:pPr>
      <w:r>
        <w:t xml:space="preserve">The Gaussian Process remains the most appropriate model at this stage because it combines the flexibility of a non-linear surrogate with built-in uncertainty quantification, which neither linear regression nor a standard neural network provides without </w:t>
      </w:r>
      <w:r>
        <w:lastRenderedPageBreak/>
        <w:t xml:space="preserve">additional engineering. Linear regression would misrepresent the response surfaces of most functions, as shown by the wide </w:t>
      </w:r>
      <w:proofErr w:type="gramStart"/>
      <w:r>
        <w:t>output ranges</w:t>
      </w:r>
      <w:proofErr w:type="gramEnd"/>
      <w:r>
        <w:t xml:space="preserve"> and non-linear correlation patterns observed. A neural network would offer greater flexibility but at the cost of interpretability and stability on small datasets. The GP strikes the right balance: its length-scale parameters indicate which dimensions drive variation (short length-scales flag sensitive dimensions), and its predictive variance directly informs the exploration-exploitation trade-off through kappa. As data accumulates toward 50 or more points per function, a small neural network or gradient-boosted ensemble becomes a more realistic option to revisit.</w:t>
      </w:r>
    </w:p>
    <w:p w14:paraId="616BA2A2" w14:textId="77777777" w:rsidR="00796A72" w:rsidRDefault="00000000">
      <w:pPr>
        <w:pBdr>
          <w:top w:val="single" w:sz="4" w:space="6" w:color="CCCCCC"/>
        </w:pBdr>
        <w:spacing w:before="300"/>
      </w:pPr>
      <w:r>
        <w:rPr>
          <w:i/>
          <w:iCs/>
          <w:color w:val="777777"/>
          <w:sz w:val="18"/>
          <w:szCs w:val="18"/>
        </w:rPr>
        <w:t>Method: GP + adaptive UCB | kappa in {0.5, 1.0, 2.0, 2.5} | 100,000 candidates | Matern 5/2 kernel | F1: max-distance grid sweep</w:t>
      </w:r>
    </w:p>
    <w:sectPr w:rsidR="00796A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B2381"/>
    <w:multiLevelType w:val="hybridMultilevel"/>
    <w:tmpl w:val="A61AD99C"/>
    <w:lvl w:ilvl="0" w:tplc="DACC5EF8">
      <w:start w:val="1"/>
      <w:numFmt w:val="bullet"/>
      <w:lvlText w:val="●"/>
      <w:lvlJc w:val="left"/>
      <w:pPr>
        <w:ind w:left="720" w:hanging="360"/>
      </w:pPr>
    </w:lvl>
    <w:lvl w:ilvl="1" w:tplc="E452E096">
      <w:start w:val="1"/>
      <w:numFmt w:val="bullet"/>
      <w:lvlText w:val="○"/>
      <w:lvlJc w:val="left"/>
      <w:pPr>
        <w:ind w:left="1440" w:hanging="360"/>
      </w:pPr>
    </w:lvl>
    <w:lvl w:ilvl="2" w:tplc="8FA650CC">
      <w:start w:val="1"/>
      <w:numFmt w:val="bullet"/>
      <w:lvlText w:val="■"/>
      <w:lvlJc w:val="left"/>
      <w:pPr>
        <w:ind w:left="2160" w:hanging="360"/>
      </w:pPr>
    </w:lvl>
    <w:lvl w:ilvl="3" w:tplc="09B82918">
      <w:start w:val="1"/>
      <w:numFmt w:val="bullet"/>
      <w:lvlText w:val="●"/>
      <w:lvlJc w:val="left"/>
      <w:pPr>
        <w:ind w:left="2880" w:hanging="360"/>
      </w:pPr>
    </w:lvl>
    <w:lvl w:ilvl="4" w:tplc="00228CC6">
      <w:start w:val="1"/>
      <w:numFmt w:val="bullet"/>
      <w:lvlText w:val="○"/>
      <w:lvlJc w:val="left"/>
      <w:pPr>
        <w:ind w:left="3600" w:hanging="360"/>
      </w:pPr>
    </w:lvl>
    <w:lvl w:ilvl="5" w:tplc="0FA0F0E8">
      <w:start w:val="1"/>
      <w:numFmt w:val="bullet"/>
      <w:lvlText w:val="■"/>
      <w:lvlJc w:val="left"/>
      <w:pPr>
        <w:ind w:left="4320" w:hanging="360"/>
      </w:pPr>
    </w:lvl>
    <w:lvl w:ilvl="6" w:tplc="B08462F8">
      <w:start w:val="1"/>
      <w:numFmt w:val="bullet"/>
      <w:lvlText w:val="●"/>
      <w:lvlJc w:val="left"/>
      <w:pPr>
        <w:ind w:left="5040" w:hanging="360"/>
      </w:pPr>
    </w:lvl>
    <w:lvl w:ilvl="7" w:tplc="2028E6F6">
      <w:start w:val="1"/>
      <w:numFmt w:val="bullet"/>
      <w:lvlText w:val="●"/>
      <w:lvlJc w:val="left"/>
      <w:pPr>
        <w:ind w:left="5760" w:hanging="360"/>
      </w:pPr>
    </w:lvl>
    <w:lvl w:ilvl="8" w:tplc="FE9E7C88">
      <w:start w:val="1"/>
      <w:numFmt w:val="bullet"/>
      <w:lvlText w:val="●"/>
      <w:lvlJc w:val="left"/>
      <w:pPr>
        <w:ind w:left="6480" w:hanging="360"/>
      </w:pPr>
    </w:lvl>
  </w:abstractNum>
  <w:num w:numId="1" w16cid:durableId="416904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A72"/>
    <w:rsid w:val="002E0057"/>
    <w:rsid w:val="00656554"/>
    <w:rsid w:val="0078612C"/>
    <w:rsid w:val="00796A72"/>
    <w:rsid w:val="0089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D943"/>
  <w15:docId w15:val="{38D7EBA4-CB70-449B-8814-05EAFCEC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3</cp:revision>
  <dcterms:created xsi:type="dcterms:W3CDTF">2026-04-14T18:27:00Z</dcterms:created>
  <dcterms:modified xsi:type="dcterms:W3CDTF">2026-04-14T19:07:00Z</dcterms:modified>
</cp:coreProperties>
</file>