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E2557" w14:textId="77777777" w:rsidR="00F87A2A" w:rsidRDefault="00000000">
      <w:pPr>
        <w:pStyle w:val="Heading1"/>
      </w:pPr>
      <w:r>
        <w:t>BBO Capstone: Week 12 Reflection</w:t>
      </w:r>
    </w:p>
    <w:p w14:paraId="272E2558" w14:textId="77777777" w:rsidR="00F87A2A" w:rsidRDefault="00000000">
      <w:pPr>
        <w:spacing w:after="260"/>
      </w:pPr>
      <w:r>
        <w:rPr>
          <w:i/>
          <w:iCs/>
          <w:color w:val="555555"/>
          <w:sz w:val="22"/>
          <w:szCs w:val="22"/>
        </w:rPr>
        <w:t>Round 12 | PCA, variance and dimensionality reduction applied to strategy refinement</w:t>
      </w:r>
    </w:p>
    <w:p w14:paraId="272E2559" w14:textId="77777777" w:rsidR="00F87A2A" w:rsidRDefault="00000000">
      <w:pPr>
        <w:pStyle w:val="Heading2"/>
      </w:pPr>
      <w:r>
        <w:t xml:space="preserve">How </w:t>
      </w:r>
      <w:proofErr w:type="gramStart"/>
      <w:r>
        <w:t>the Strategy</w:t>
      </w:r>
      <w:proofErr w:type="gramEnd"/>
      <w:r>
        <w:t xml:space="preserve"> Has Evolved</w:t>
      </w:r>
    </w:p>
    <w:p w14:paraId="272E255A" w14:textId="44953DDE" w:rsidR="00F87A2A" w:rsidRDefault="00000000">
      <w:pPr>
        <w:spacing w:after="180"/>
      </w:pPr>
      <w:r>
        <w:t xml:space="preserve">The strategy has evolved from a single global parameter to a fully differentiated, function-specific system. Round 1 used one kappa value of 2.576 applied uniformly across all eight functions, reflecting genuine uncertainty about how each landscape would behave. By Round 12, each function carries its own kappa chosen from a five-tier scale between 0.5 and 2.5 based on its individual performance history, and Function 1 has been removed from the GP pipeline in </w:t>
      </w:r>
      <w:r w:rsidR="00D60353">
        <w:t>favor</w:t>
      </w:r>
      <w:r>
        <w:t xml:space="preserve"> of a pre-planned systematic sweep. What feels most structured now is the decision rule itself: a new best triggers exploitation, a regression following a new best triggers moderate widening rather than an immediate return to full exploration, and a function stalled for several rounds receives sustained high kappa until it shows any sign of life.</w:t>
      </w:r>
    </w:p>
    <w:p w14:paraId="272E255B" w14:textId="77777777" w:rsidR="00F87A2A" w:rsidRDefault="00000000">
      <w:pPr>
        <w:pStyle w:val="Heading2"/>
      </w:pPr>
      <w:r>
        <w:t>Dominant Variables: A Principal Components Analogy</w:t>
      </w:r>
    </w:p>
    <w:p w14:paraId="272E255C" w14:textId="5C14A8E5" w:rsidR="00F87A2A" w:rsidRDefault="00000000">
      <w:pPr>
        <w:spacing w:after="180"/>
      </w:pPr>
      <w:r>
        <w:t xml:space="preserve">Across the data, the dimensions driving the largest variation are not uniform across functions, but a few patterns recur. For Function 5, x3 and x4 dominate: every high-output result requires both above roughly 0.93, while variation in x1 and x2 barely moves the output. For Function 8, the sixth and eighth parameters show the strongest correlation with output swings, consistent with the description naming </w:t>
      </w:r>
      <w:r w:rsidR="00D60353">
        <w:t>optimizer</w:t>
      </w:r>
      <w:r>
        <w:t xml:space="preserve"> type and activation encoding as likely </w:t>
      </w:r>
      <w:proofErr w:type="gramStart"/>
      <w:r>
        <w:t>high-leverage</w:t>
      </w:r>
      <w:proofErr w:type="gramEnd"/>
      <w:r>
        <w:t xml:space="preserve"> hyperparameters. For Function 7, no single dimension shows a strong correlation, and the volatility between rounds suggests it may depend on an interaction between dimensions rather than </w:t>
      </w:r>
      <w:proofErr w:type="gramStart"/>
      <w:r>
        <w:t>any one</w:t>
      </w:r>
      <w:proofErr w:type="gramEnd"/>
      <w:r>
        <w:t xml:space="preserve"> acting like a dominant principal component.</w:t>
      </w:r>
    </w:p>
    <w:p w14:paraId="272E255D" w14:textId="77777777" w:rsidR="00F87A2A" w:rsidRDefault="00000000">
      <w:pPr>
        <w:pStyle w:val="Heading2"/>
      </w:pPr>
      <w:r>
        <w:t>Deciding What to Keep Exploring vs Simplify</w:t>
      </w:r>
    </w:p>
    <w:p w14:paraId="272E255E" w14:textId="77777777" w:rsidR="00F87A2A" w:rsidRDefault="00000000">
      <w:pPr>
        <w:spacing w:after="180"/>
      </w:pPr>
      <w:r>
        <w:t xml:space="preserve">The PCA logic of retaining </w:t>
      </w:r>
      <w:proofErr w:type="gramStart"/>
      <w:r>
        <w:t>components that</w:t>
      </w:r>
      <w:proofErr w:type="gramEnd"/>
      <w:r>
        <w:t xml:space="preserve"> explain the most variance while discarding the rest maps onto how kappa decisions are made. For functions where a small number of dimensions clearly drive the outcome, such as F5, the strategy has effectively reduced the search to </w:t>
      </w:r>
      <w:proofErr w:type="gramStart"/>
      <w:r>
        <w:t>exploiting</w:t>
      </w:r>
      <w:proofErr w:type="gramEnd"/>
      <w:r>
        <w:t xml:space="preserve"> the known high-leverage region rather than varying all four dimensions broadly. For functions where no dimension shows a dominant effect, such as F6 and F7, the strategy keeps full exploratory breadth because there is no defensible basis for reducing the search yet. What to keep exploring is based on whether the data has revealed enough structure to justify simplification, exactly as PCA only discards a component once confident it contributes little explained variance.</w:t>
      </w:r>
    </w:p>
    <w:p w14:paraId="272E255F" w14:textId="77777777" w:rsidR="00F87A2A" w:rsidRDefault="00000000">
      <w:pPr>
        <w:pStyle w:val="Heading2"/>
      </w:pPr>
      <w:r>
        <w:t>Influence on the Final Round (Module 24)</w:t>
      </w:r>
    </w:p>
    <w:p w14:paraId="272E2560" w14:textId="77777777" w:rsidR="00F87A2A" w:rsidRDefault="00000000">
      <w:pPr>
        <w:spacing w:after="180"/>
      </w:pPr>
      <w:r>
        <w:t xml:space="preserve">With one round remaining after this one, the practical lesson is to commit fully to exploitation for any function with a stable, recently confirmed best, since there is no time left to recover from a wasted exploratory query. Functions 2, 3 and 7, all of which set new bests in Round 11, should carry low kappa into the final round rather than risk losing ground. Functions 4, 5, 6 and 8, which have shown more volatility, present a </w:t>
      </w:r>
      <w:r>
        <w:lastRenderedPageBreak/>
        <w:t>harder decision: a moderate kappa balances the small chance of finding something better against the risk of moving away from an already strong result. Function 1 will use its final pre-planned sweep coordinate regardless of outcome.</w:t>
      </w:r>
    </w:p>
    <w:p w14:paraId="272E2561" w14:textId="77777777" w:rsidR="00F87A2A" w:rsidRDefault="00000000">
      <w:pPr>
        <w:pStyle w:val="Heading2"/>
      </w:pPr>
      <w:r>
        <w:t>PCA Insights Applied to Interpreting BBO Results</w:t>
      </w:r>
    </w:p>
    <w:p w14:paraId="272E2562" w14:textId="77777777" w:rsidR="00F87A2A" w:rsidRDefault="00000000">
      <w:pPr>
        <w:spacing w:after="200"/>
      </w:pPr>
      <w:r>
        <w:t>The core PCA insight, that most explanatory power is concentrated in a small number of directions, applies directly to interpreting these results. Rather than treating every input dimension as equally informative, the correlation analysis run each week performs an informal variance decomposition: dimensions with strong, consistent correlation to output are the BBO equivalent of dominant principal components, and dimensions with negligible correlation are the redundant directions PCA would discard. A new best driven by movement along a low-correlation dimension is more likely to be noise, while a new best aligning with an already-identified high-correlation dimension, as with F5, deserves more confidence and a faster shift toward exploitation.</w:t>
      </w:r>
    </w:p>
    <w:p w14:paraId="272E2563" w14:textId="77777777" w:rsidR="00F87A2A" w:rsidRDefault="00000000">
      <w:pPr>
        <w:pBdr>
          <w:top w:val="single" w:sz="4" w:space="6" w:color="CCCCCC"/>
        </w:pBdr>
        <w:spacing w:before="300"/>
      </w:pPr>
      <w:r>
        <w:rPr>
          <w:i/>
          <w:iCs/>
          <w:color w:val="777777"/>
          <w:sz w:val="18"/>
          <w:szCs w:val="18"/>
        </w:rPr>
        <w:t>Method: GP + adaptive UCB | kappa in {0.5, 2.0, 2.5} | 100,000 candidates | Matern 5/2 kernel | F1: planned sweep W12 [0.227592, 0.950000]</w:t>
      </w:r>
    </w:p>
    <w:sectPr w:rsidR="00F87A2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5A36AC"/>
    <w:multiLevelType w:val="hybridMultilevel"/>
    <w:tmpl w:val="C8D63402"/>
    <w:lvl w:ilvl="0" w:tplc="9E268264">
      <w:start w:val="1"/>
      <w:numFmt w:val="bullet"/>
      <w:lvlText w:val="●"/>
      <w:lvlJc w:val="left"/>
      <w:pPr>
        <w:ind w:left="720" w:hanging="360"/>
      </w:pPr>
    </w:lvl>
    <w:lvl w:ilvl="1" w:tplc="D88AC170">
      <w:start w:val="1"/>
      <w:numFmt w:val="bullet"/>
      <w:lvlText w:val="○"/>
      <w:lvlJc w:val="left"/>
      <w:pPr>
        <w:ind w:left="1440" w:hanging="360"/>
      </w:pPr>
    </w:lvl>
    <w:lvl w:ilvl="2" w:tplc="8FDC4DD4">
      <w:start w:val="1"/>
      <w:numFmt w:val="bullet"/>
      <w:lvlText w:val="■"/>
      <w:lvlJc w:val="left"/>
      <w:pPr>
        <w:ind w:left="2160" w:hanging="360"/>
      </w:pPr>
    </w:lvl>
    <w:lvl w:ilvl="3" w:tplc="19E60066">
      <w:start w:val="1"/>
      <w:numFmt w:val="bullet"/>
      <w:lvlText w:val="●"/>
      <w:lvlJc w:val="left"/>
      <w:pPr>
        <w:ind w:left="2880" w:hanging="360"/>
      </w:pPr>
    </w:lvl>
    <w:lvl w:ilvl="4" w:tplc="83CCC630">
      <w:start w:val="1"/>
      <w:numFmt w:val="bullet"/>
      <w:lvlText w:val="○"/>
      <w:lvlJc w:val="left"/>
      <w:pPr>
        <w:ind w:left="3600" w:hanging="360"/>
      </w:pPr>
    </w:lvl>
    <w:lvl w:ilvl="5" w:tplc="CCD49E9C">
      <w:start w:val="1"/>
      <w:numFmt w:val="bullet"/>
      <w:lvlText w:val="■"/>
      <w:lvlJc w:val="left"/>
      <w:pPr>
        <w:ind w:left="4320" w:hanging="360"/>
      </w:pPr>
    </w:lvl>
    <w:lvl w:ilvl="6" w:tplc="76EEFC2A">
      <w:start w:val="1"/>
      <w:numFmt w:val="bullet"/>
      <w:lvlText w:val="●"/>
      <w:lvlJc w:val="left"/>
      <w:pPr>
        <w:ind w:left="5040" w:hanging="360"/>
      </w:pPr>
    </w:lvl>
    <w:lvl w:ilvl="7" w:tplc="855CA23E">
      <w:start w:val="1"/>
      <w:numFmt w:val="bullet"/>
      <w:lvlText w:val="●"/>
      <w:lvlJc w:val="left"/>
      <w:pPr>
        <w:ind w:left="5760" w:hanging="360"/>
      </w:pPr>
    </w:lvl>
    <w:lvl w:ilvl="8" w:tplc="B980D850">
      <w:start w:val="1"/>
      <w:numFmt w:val="bullet"/>
      <w:lvlText w:val="●"/>
      <w:lvlJc w:val="left"/>
      <w:pPr>
        <w:ind w:left="6480" w:hanging="360"/>
      </w:pPr>
    </w:lvl>
  </w:abstractNum>
  <w:num w:numId="1" w16cid:durableId="17835698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7A2A"/>
    <w:rsid w:val="004249A1"/>
    <w:rsid w:val="00D60353"/>
    <w:rsid w:val="00F87A2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E2557"/>
  <w15:docId w15:val="{372A3D2A-C84D-47A7-A1FA-7CE56FEBB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1F3864"/>
      <w:sz w:val="32"/>
      <w:szCs w:val="32"/>
    </w:rPr>
  </w:style>
  <w:style w:type="paragraph" w:styleId="Heading2">
    <w:name w:val="heading 2"/>
    <w:uiPriority w:val="9"/>
    <w:unhideWhenUsed/>
    <w:qFormat/>
    <w:pPr>
      <w:spacing w:before="240" w:after="100"/>
      <w:outlineLvl w:val="1"/>
    </w:pPr>
    <w:rPr>
      <w:b/>
      <w:bCs/>
      <w:color w:val="2E75B6"/>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623</Words>
  <Characters>3554</Characters>
  <Application>Microsoft Office Word</Application>
  <DocSecurity>0</DocSecurity>
  <Lines>29</Lines>
  <Paragraphs>8</Paragraphs>
  <ScaleCrop>false</ScaleCrop>
  <Company/>
  <LinksUpToDate>false</LinksUpToDate>
  <CharactersWithSpaces>4169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Sterling Drake</cp:lastModifiedBy>
  <cp:revision>2</cp:revision>
  <dcterms:created xsi:type="dcterms:W3CDTF">2026-06-16T15:27:00Z</dcterms:created>
  <dcterms:modified xsi:type="dcterms:W3CDTF">2026-06-16T15:36:00Z</dcterms:modified>
</cp:coreProperties>
</file>