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8D090" w14:textId="77777777" w:rsidR="007645A3" w:rsidRDefault="00000000">
      <w:pPr>
        <w:pStyle w:val="Heading1"/>
      </w:pPr>
      <w:r>
        <w:t>BBO Capstone: Week 6 Primary Reflection (17.1)</w:t>
      </w:r>
    </w:p>
    <w:p w14:paraId="2A68D091" w14:textId="14966B61" w:rsidR="007645A3" w:rsidRDefault="00000000">
      <w:pPr>
        <w:spacing w:after="260"/>
      </w:pPr>
      <w:r>
        <w:rPr>
          <w:i/>
          <w:iCs/>
          <w:color w:val="555555"/>
          <w:sz w:val="22"/>
          <w:szCs w:val="22"/>
        </w:rPr>
        <w:t xml:space="preserve">Round 6 | CNN concepts applied to black-box </w:t>
      </w:r>
      <w:r w:rsidR="00DA0C9F">
        <w:rPr>
          <w:i/>
          <w:iCs/>
          <w:color w:val="555555"/>
          <w:sz w:val="22"/>
          <w:szCs w:val="22"/>
        </w:rPr>
        <w:t>optimization</w:t>
      </w:r>
      <w:r>
        <w:rPr>
          <w:i/>
          <w:iCs/>
          <w:color w:val="555555"/>
          <w:sz w:val="22"/>
          <w:szCs w:val="22"/>
        </w:rPr>
        <w:t xml:space="preserve"> strategy</w:t>
      </w:r>
    </w:p>
    <w:p w14:paraId="2A68D092" w14:textId="77777777" w:rsidR="007645A3" w:rsidRDefault="00000000">
      <w:pPr>
        <w:pStyle w:val="Heading2"/>
      </w:pPr>
      <w:r>
        <w:t>Progressive Feature Extraction and BBO Strategy</w:t>
      </w:r>
    </w:p>
    <w:p w14:paraId="2A68D093" w14:textId="47A49304" w:rsidR="007645A3" w:rsidRDefault="00000000">
      <w:pPr>
        <w:spacing w:after="180"/>
      </w:pPr>
      <w:r>
        <w:t xml:space="preserve">CNNs build features progressively, from edges in early layers to </w:t>
      </w:r>
      <w:r w:rsidR="00DA0C9F">
        <w:t>recognizable</w:t>
      </w:r>
      <w:r>
        <w:t xml:space="preserve"> objects in deeper ones. I see a direct parallel in how my GP surrogate has matured over six rounds. Early on the model detected broad patterns: which regions produced outputs noticeably different from the baseline. By </w:t>
      </w:r>
      <w:r w:rsidR="00DA0C9F">
        <w:t>r</w:t>
      </w:r>
      <w:r>
        <w:t xml:space="preserve">ound 5, with 15 to 25 data points per function, it has built a more structured picture. For F5 the GP has effectively learned that high x3 and x4 values consistently drive large outputs, analogous to a mid-layer CNN </w:t>
      </w:r>
      <w:r w:rsidR="00DA0C9F">
        <w:t>recognizing</w:t>
      </w:r>
      <w:r>
        <w:t xml:space="preserve"> a recurring texture. That layered understanding gave me confidence to reduce kappa to 0.5 and exploit tightly, rather than continuing to sweep the full input space.</w:t>
      </w:r>
    </w:p>
    <w:p w14:paraId="2A68D094" w14:textId="77777777" w:rsidR="007645A3" w:rsidRDefault="00000000">
      <w:pPr>
        <w:pStyle w:val="Heading2"/>
      </w:pPr>
      <w:r>
        <w:t>LeNet to AlexNet: Incremental Gains vs Breakthroughs</w:t>
      </w:r>
    </w:p>
    <w:p w14:paraId="2A68D095" w14:textId="5A0AD517" w:rsidR="007645A3" w:rsidRDefault="00000000">
      <w:pPr>
        <w:spacing w:after="180"/>
      </w:pPr>
      <w:r>
        <w:t xml:space="preserve">LeNet demonstrated that learned hierarchies could outperform handcrafted features, but AlexNet showed that scale and depth could produce a discontinuous leap. F5 has followed exactly that arc. Rounds 1 to 3 produced modest gains around 2000 to 2700, which felt like LeNet-era incremental progress. Rounds 4 and 5 jumping to 5079 and then 6204 feels more like the AlexNet moment: the GP had accumulated enough data to identify the high-output basin and exploitation compounded the gains rapidly. F7 is the contrast: its best result came in </w:t>
      </w:r>
      <w:r w:rsidR="00DA0C9F">
        <w:t>r</w:t>
      </w:r>
      <w:r>
        <w:t>ound 2 and every subsequent query has regressed, resembling a model stuck in a local feature representation that fine-tuning cannot escape.</w:t>
      </w:r>
    </w:p>
    <w:p w14:paraId="2A68D096" w14:textId="77777777" w:rsidR="007645A3" w:rsidRDefault="00000000">
      <w:pPr>
        <w:pStyle w:val="Heading2"/>
      </w:pPr>
      <w:r>
        <w:t>Depth, Cost and the Exploration-Exploitation Trade-off</w:t>
      </w:r>
    </w:p>
    <w:p w14:paraId="2A68D097" w14:textId="4BA773DA" w:rsidR="007645A3" w:rsidRDefault="00000000">
      <w:pPr>
        <w:spacing w:after="180"/>
      </w:pPr>
      <w:r>
        <w:t xml:space="preserve">Deeper CNNs are more expressive but harder to train, more prone to overfitting and more expensive to run. I faced the same trade-off when deciding whether to maintain high kappa for regressing functions. A higher kappa is a wider search: more expensive and more likely to land in an uninformative region. F3 is the clearest example where that bet has not paid off, with its worst result arriving in </w:t>
      </w:r>
      <w:r w:rsidR="00DA0C9F">
        <w:t>r</w:t>
      </w:r>
      <w:r>
        <w:t>ound 5 at -0.180 despite five rounds of high-kappa exploration. At some point the cost of wide exploration exceeds the expected benefit, which is exactly when a practitioner would also stop adding depth to a CNN and accept the current architecture.</w:t>
      </w:r>
    </w:p>
    <w:p w14:paraId="2A68D098" w14:textId="77777777" w:rsidR="007645A3" w:rsidRDefault="00000000">
      <w:pPr>
        <w:pStyle w:val="Heading2"/>
      </w:pPr>
      <w:r>
        <w:t>Convolutions, Pooling and Loss: Building Blocks for Learning</w:t>
      </w:r>
    </w:p>
    <w:p w14:paraId="2A68D099" w14:textId="30C2F82B" w:rsidR="007645A3" w:rsidRDefault="00000000">
      <w:pPr>
        <w:spacing w:after="180"/>
      </w:pPr>
      <w:r>
        <w:t xml:space="preserve">Of the CNN building blocks, pooling and loss functions have shaped my thinking most. Max-pooling discards spatial precision in </w:t>
      </w:r>
      <w:r w:rsidR="00D5231B">
        <w:t>favor</w:t>
      </w:r>
      <w:r>
        <w:t xml:space="preserve"> of retaining the strongest local signal. The GP UCB acquisition function does something structurally similar: it aggregates mean and uncertainty into a single score and picks the maximum rather than modelling every candidate precisely. The loss function parallel is more direct. In CNN training the loss surface is the landscape being navigated; in BBO the unknown function is that landscape and each query is a single noisy measurement of it. Framing each weekly </w:t>
      </w:r>
      <w:r>
        <w:lastRenderedPageBreak/>
        <w:t>output as a loss evaluation made it easier to accept regressions without abandoning the strategy, just as a single loss spike does not mean a CNN has failed.</w:t>
      </w:r>
    </w:p>
    <w:p w14:paraId="2A68D09A" w14:textId="77777777" w:rsidR="007645A3" w:rsidRDefault="00000000">
      <w:pPr>
        <w:pStyle w:val="Heading2"/>
      </w:pPr>
      <w:r>
        <w:t>Edge AI Deployment and Benchmarking BBO Success</w:t>
      </w:r>
    </w:p>
    <w:p w14:paraId="2A68D09B" w14:textId="15A8BBB8" w:rsidR="007645A3" w:rsidRDefault="00000000">
      <w:pPr>
        <w:spacing w:after="200"/>
      </w:pPr>
      <w:r>
        <w:t xml:space="preserve">Andrea Dunbar discussed how edge AI deployment forces hard choices about model size and accuracy because the environment is constrained in ways a research lab is not. The BBO capstone imposes an equivalent constraint: one query per function per week with no ability to iterate quickly. That has changed how I define success. In an unconstrained setting I would benchmark against the theoretical global maximum. With six evaluations per function, a more honest measure is improvement over the initial data. By that standard F5 and </w:t>
      </w:r>
      <w:r w:rsidR="00D5231B">
        <w:t>F</w:t>
      </w:r>
      <w:r>
        <w:t xml:space="preserve">8 have been clear successes, F4 achieved a breakthrough that needs consolidating, and </w:t>
      </w:r>
      <w:r w:rsidR="00D5231B">
        <w:t>F</w:t>
      </w:r>
      <w:r>
        <w:t xml:space="preserve">1 and </w:t>
      </w:r>
      <w:r w:rsidR="00D5231B">
        <w:t>F</w:t>
      </w:r>
      <w:r>
        <w:t>7 show where the deployment constraint exposed a genuine limitation rather than a failure of effort.</w:t>
      </w:r>
    </w:p>
    <w:p w14:paraId="2A68D09C" w14:textId="77777777" w:rsidR="007645A3" w:rsidRDefault="00000000">
      <w:pPr>
        <w:pBdr>
          <w:top w:val="single" w:sz="4" w:space="6" w:color="CCCCCC"/>
        </w:pBdr>
        <w:spacing w:before="300"/>
      </w:pPr>
      <w:r>
        <w:rPr>
          <w:i/>
          <w:iCs/>
          <w:color w:val="777777"/>
          <w:sz w:val="18"/>
          <w:szCs w:val="18"/>
        </w:rPr>
        <w:t>Method: GP + adaptive UCB | kappa in {0.5, 2.0, 2.5} | 100,000 candidates | Matern 5/2 kernel | F1: max-distance sweep</w:t>
      </w:r>
    </w:p>
    <w:sectPr w:rsidR="007645A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5708F"/>
    <w:multiLevelType w:val="hybridMultilevel"/>
    <w:tmpl w:val="8D3A7DE8"/>
    <w:lvl w:ilvl="0" w:tplc="912E1B7E">
      <w:start w:val="1"/>
      <w:numFmt w:val="bullet"/>
      <w:lvlText w:val="●"/>
      <w:lvlJc w:val="left"/>
      <w:pPr>
        <w:ind w:left="720" w:hanging="360"/>
      </w:pPr>
    </w:lvl>
    <w:lvl w:ilvl="1" w:tplc="12AC9922">
      <w:start w:val="1"/>
      <w:numFmt w:val="bullet"/>
      <w:lvlText w:val="○"/>
      <w:lvlJc w:val="left"/>
      <w:pPr>
        <w:ind w:left="1440" w:hanging="360"/>
      </w:pPr>
    </w:lvl>
    <w:lvl w:ilvl="2" w:tplc="149E4D64">
      <w:start w:val="1"/>
      <w:numFmt w:val="bullet"/>
      <w:lvlText w:val="■"/>
      <w:lvlJc w:val="left"/>
      <w:pPr>
        <w:ind w:left="2160" w:hanging="360"/>
      </w:pPr>
    </w:lvl>
    <w:lvl w:ilvl="3" w:tplc="87400F96">
      <w:start w:val="1"/>
      <w:numFmt w:val="bullet"/>
      <w:lvlText w:val="●"/>
      <w:lvlJc w:val="left"/>
      <w:pPr>
        <w:ind w:left="2880" w:hanging="360"/>
      </w:pPr>
    </w:lvl>
    <w:lvl w:ilvl="4" w:tplc="53567A06">
      <w:start w:val="1"/>
      <w:numFmt w:val="bullet"/>
      <w:lvlText w:val="○"/>
      <w:lvlJc w:val="left"/>
      <w:pPr>
        <w:ind w:left="3600" w:hanging="360"/>
      </w:pPr>
    </w:lvl>
    <w:lvl w:ilvl="5" w:tplc="D85E0D5C">
      <w:start w:val="1"/>
      <w:numFmt w:val="bullet"/>
      <w:lvlText w:val="■"/>
      <w:lvlJc w:val="left"/>
      <w:pPr>
        <w:ind w:left="4320" w:hanging="360"/>
      </w:pPr>
    </w:lvl>
    <w:lvl w:ilvl="6" w:tplc="BC92BBF6">
      <w:start w:val="1"/>
      <w:numFmt w:val="bullet"/>
      <w:lvlText w:val="●"/>
      <w:lvlJc w:val="left"/>
      <w:pPr>
        <w:ind w:left="5040" w:hanging="360"/>
      </w:pPr>
    </w:lvl>
    <w:lvl w:ilvl="7" w:tplc="79505FAC">
      <w:start w:val="1"/>
      <w:numFmt w:val="bullet"/>
      <w:lvlText w:val="●"/>
      <w:lvlJc w:val="left"/>
      <w:pPr>
        <w:ind w:left="5760" w:hanging="360"/>
      </w:pPr>
    </w:lvl>
    <w:lvl w:ilvl="8" w:tplc="E1449E10">
      <w:start w:val="1"/>
      <w:numFmt w:val="bullet"/>
      <w:lvlText w:val="●"/>
      <w:lvlJc w:val="left"/>
      <w:pPr>
        <w:ind w:left="6480" w:hanging="360"/>
      </w:pPr>
    </w:lvl>
  </w:abstractNum>
  <w:num w:numId="1" w16cid:durableId="11517528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45A3"/>
    <w:rsid w:val="002F58FA"/>
    <w:rsid w:val="007645A3"/>
    <w:rsid w:val="00D5231B"/>
    <w:rsid w:val="00DA0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68D090"/>
  <w15:docId w15:val="{440A5420-4773-4B7D-AA4C-1D5F716EF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596</Words>
  <Characters>3401</Characters>
  <Application>Microsoft Office Word</Application>
  <DocSecurity>0</DocSecurity>
  <Lines>28</Lines>
  <Paragraphs>7</Paragraphs>
  <ScaleCrop>false</ScaleCrop>
  <Company/>
  <LinksUpToDate>false</LinksUpToDate>
  <CharactersWithSpaces>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Sterling Drake</cp:lastModifiedBy>
  <cp:revision>3</cp:revision>
  <dcterms:created xsi:type="dcterms:W3CDTF">2026-04-27T17:49:00Z</dcterms:created>
  <dcterms:modified xsi:type="dcterms:W3CDTF">2026-04-27T17:57:00Z</dcterms:modified>
</cp:coreProperties>
</file>