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436F9" w14:textId="77777777" w:rsidR="007E0B37" w:rsidRDefault="00000000">
      <w:pPr>
        <w:pStyle w:val="Heading1"/>
      </w:pPr>
      <w:r>
        <w:t>BBO Capstone: Week 7 Reflection</w:t>
      </w:r>
    </w:p>
    <w:p w14:paraId="72C436FA" w14:textId="77777777" w:rsidR="007E0B37" w:rsidRDefault="00000000">
      <w:pPr>
        <w:spacing w:after="260"/>
      </w:pPr>
      <w:r>
        <w:rPr>
          <w:i/>
          <w:iCs/>
          <w:color w:val="555555"/>
          <w:sz w:val="22"/>
          <w:szCs w:val="22"/>
        </w:rPr>
        <w:t>Round 7 | Hyperparameter tuning in black-box optimization</w:t>
      </w:r>
    </w:p>
    <w:p w14:paraId="72C436FB" w14:textId="77777777" w:rsidR="007E0B37" w:rsidRDefault="00000000">
      <w:pPr>
        <w:pStyle w:val="Heading2"/>
      </w:pPr>
      <w:r>
        <w:t>Hyperparameters Chosen and Why</w:t>
      </w:r>
    </w:p>
    <w:p w14:paraId="72C436FC" w14:textId="7DD337A6" w:rsidR="007E0B37" w:rsidRDefault="00000000">
      <w:pPr>
        <w:spacing w:after="180"/>
      </w:pPr>
      <w:r>
        <w:t xml:space="preserve">The two hyperparameters I have prioritized are kappa, the exploration-exploitation trade-off in UCB, and the GP kernel length-scale. Kappa received the most deliberate attention because it is the most direct lever available, controlling whether each query probes uncertain regions or concentrates near the current best. The length-scale is handled passively: scikit-learn re-optimizes it by maximizing marginal likelihood each round, so it adapts without manual intervention. I have not tuned the number of random candidates beyond the </w:t>
      </w:r>
      <w:r w:rsidR="00881E1D">
        <w:t>r</w:t>
      </w:r>
      <w:r>
        <w:t>ound 2 increase to 100,000, since additional candidates produced minimal practical benefit at acceptable computational cost.</w:t>
      </w:r>
    </w:p>
    <w:p w14:paraId="72C436FD" w14:textId="77777777" w:rsidR="007E0B37" w:rsidRDefault="00000000">
      <w:pPr>
        <w:pStyle w:val="Heading2"/>
      </w:pPr>
      <w:r>
        <w:t>How Tuning Has Changed the Query Strategy</w:t>
      </w:r>
    </w:p>
    <w:p w14:paraId="72C436FE" w14:textId="23E7DE84" w:rsidR="007E0B37" w:rsidRDefault="00000000">
      <w:pPr>
        <w:spacing w:after="180"/>
      </w:pPr>
      <w:r>
        <w:t xml:space="preserve">In </w:t>
      </w:r>
      <w:r w:rsidR="00881E1D">
        <w:t>r</w:t>
      </w:r>
      <w:r>
        <w:t xml:space="preserve">ound 1 I used a single kappa of 2.576 for all eight functions. By </w:t>
      </w:r>
      <w:r w:rsidR="00881E1D">
        <w:t>r</w:t>
      </w:r>
      <w:r>
        <w:t xml:space="preserve">ound 7 I am running three values simultaneously: 0.5 for functions with consistent gains, 1.0 for functions that came close in the prior round, and 2.5 for stalled or regressing functions. This differentiation would not have been possible without six rounds of accumulated evidence. F8 illustrates the trajectory: kappa has fallen from 2.576 to 0.5 as a consistent upward </w:t>
      </w:r>
      <w:proofErr w:type="gramStart"/>
      <w:r>
        <w:t>trend built</w:t>
      </w:r>
      <w:proofErr w:type="gramEnd"/>
      <w:r>
        <w:t xml:space="preserve"> confidence in the current region. F1 has never produced a useful signal, so its strategy remains outside the GP pipeline entirely.</w:t>
      </w:r>
    </w:p>
    <w:p w14:paraId="72C436FF" w14:textId="77777777" w:rsidR="007E0B37" w:rsidRDefault="00000000">
      <w:pPr>
        <w:pStyle w:val="Heading2"/>
      </w:pPr>
      <w:r>
        <w:t>Tuning Methods and Trade-offs</w:t>
      </w:r>
    </w:p>
    <w:p w14:paraId="72C43700" w14:textId="77777777" w:rsidR="007E0B37" w:rsidRDefault="00000000">
      <w:pPr>
        <w:spacing w:after="180"/>
      </w:pPr>
      <w:r>
        <w:t>The tuning method has been sequential manual adjustment informed by round-by-round results, closest in spirit to a bandit-style approach. I did not run a formal grid over kappa values because each evaluation costs a full week of real time, making traditional grid search impractical. The trade-off is that manual tuning introduces judgment calls that systematic search would not: deciding when a two-round regression warrants resetting kappa to 2.5 versus waiting another round. The benefit is that decisions are informed by contextual reasoning about each function. Bayesian optimization is ironically the method used to optimize the functions themselves, while the meta-level tuning of kappa remains manual.</w:t>
      </w:r>
    </w:p>
    <w:p w14:paraId="72C43701" w14:textId="77777777" w:rsidR="007E0B37" w:rsidRDefault="00000000">
      <w:pPr>
        <w:pStyle w:val="Heading2"/>
      </w:pPr>
      <w:r>
        <w:t>Model Limitations Emerging Through Tuning</w:t>
      </w:r>
    </w:p>
    <w:p w14:paraId="72C43702" w14:textId="48D1A53A" w:rsidR="007E0B37" w:rsidRDefault="00000000">
      <w:pPr>
        <w:spacing w:after="180"/>
      </w:pPr>
      <w:r>
        <w:t xml:space="preserve">With 16 to 26 data points per function the GP is showing clearer limitations. For F4, the model found a positive output of 0.366 in </w:t>
      </w:r>
      <w:r w:rsidR="00881E1D">
        <w:t>r</w:t>
      </w:r>
      <w:r>
        <w:t xml:space="preserve">ound 4 but has failed to return to that region across three subsequent rounds, suggesting the basin is very narrow or the GP is misfitting the local surface. F3 found its best result in </w:t>
      </w:r>
      <w:r w:rsidR="00881E1D">
        <w:t>r</w:t>
      </w:r>
      <w:r>
        <w:t xml:space="preserve">ound 2 with 16 points; additional data has not improved it, consistent with overfitting noise in later observations. F6 and </w:t>
      </w:r>
      <w:r w:rsidR="00881E1D">
        <w:t>F</w:t>
      </w:r>
      <w:r>
        <w:t>7 show similar diminishing returns: new observations that should narrow uncertainty are pulling the acquisition function toward regions that ultimately regress.</w:t>
      </w:r>
    </w:p>
    <w:p w14:paraId="72C43703" w14:textId="77777777" w:rsidR="007E0B37" w:rsidRDefault="00000000">
      <w:pPr>
        <w:pStyle w:val="Heading2"/>
      </w:pPr>
      <w:r>
        <w:t>Applying Tuning to Larger Datasets and Future Projects</w:t>
      </w:r>
    </w:p>
    <w:p w14:paraId="72C43704" w14:textId="77777777" w:rsidR="007E0B37" w:rsidRDefault="00000000">
      <w:pPr>
        <w:spacing w:after="180"/>
      </w:pPr>
      <w:r>
        <w:lastRenderedPageBreak/>
        <w:t>In future rounds with larger datasets, a principled approach would treat kappa as a hyperparameter optimized via GP cross-validation at the start of each round. For more complex models, the techniques here map directly onto standard ML workflows. The kappa schedule is structurally identical to a learning rate warmup followed by decay in neural network training. Applying Bayesian optimization to tune neural network hyperparameters such as learning rate, dropout and batch size using a GP surrogate is exactly the Snoek et al. (2012) framework this project has been implementing, which makes the connection between capstone method and production practice explicit.</w:t>
      </w:r>
    </w:p>
    <w:p w14:paraId="72C43705" w14:textId="77777777" w:rsidR="007E0B37" w:rsidRDefault="00000000">
      <w:pPr>
        <w:pStyle w:val="Heading2"/>
      </w:pPr>
      <w:r>
        <w:t>Thinking Like a Professional ML Practitioner</w:t>
      </w:r>
    </w:p>
    <w:p w14:paraId="72C43706" w14:textId="7A1CD574" w:rsidR="007E0B37" w:rsidRDefault="00000000">
      <w:pPr>
        <w:spacing w:after="200"/>
      </w:pPr>
      <w:r>
        <w:t xml:space="preserve">The most transferable habit from this project is separating what the model predicts from what the data </w:t>
      </w:r>
      <w:r w:rsidR="00881E1D">
        <w:t>shows and</w:t>
      </w:r>
      <w:r>
        <w:t xml:space="preserve"> updating strategy when they diverge. In any professional ML </w:t>
      </w:r>
      <w:r w:rsidR="00881E1D">
        <w:t>context,</w:t>
      </w:r>
      <w:r>
        <w:t xml:space="preserve"> a deployed model will encounter distributional shift or edge cases. The discipline of asking why a prediction was wrong before deciding the next action, rather than simply rerunning the model, is the same discipline driving the kappa adjustments across seven rounds. The one-query-per-week constraint also replicates real annotation or experiment pipelines where each evaluation has a cost that must be justified by expected information gain.</w:t>
      </w:r>
    </w:p>
    <w:p w14:paraId="72C43707" w14:textId="77777777" w:rsidR="007E0B37" w:rsidRDefault="00000000">
      <w:pPr>
        <w:pBdr>
          <w:top w:val="single" w:sz="4" w:space="6" w:color="CCCCCC"/>
        </w:pBdr>
        <w:spacing w:before="300"/>
      </w:pPr>
      <w:r>
        <w:rPr>
          <w:i/>
          <w:iCs/>
          <w:color w:val="777777"/>
          <w:sz w:val="18"/>
          <w:szCs w:val="18"/>
        </w:rPr>
        <w:t>Method: GP + adaptive UCB | kappa in {0.5, 1.0, 2.5} | 100,000 candidates | Matern 5/2 kernel | F1: max-distance sweep</w:t>
      </w:r>
    </w:p>
    <w:sectPr w:rsidR="007E0B3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7D3425"/>
    <w:multiLevelType w:val="hybridMultilevel"/>
    <w:tmpl w:val="F74827F8"/>
    <w:lvl w:ilvl="0" w:tplc="DEFE42F2">
      <w:start w:val="1"/>
      <w:numFmt w:val="bullet"/>
      <w:lvlText w:val="●"/>
      <w:lvlJc w:val="left"/>
      <w:pPr>
        <w:ind w:left="720" w:hanging="360"/>
      </w:pPr>
    </w:lvl>
    <w:lvl w:ilvl="1" w:tplc="CB700BDC">
      <w:start w:val="1"/>
      <w:numFmt w:val="bullet"/>
      <w:lvlText w:val="○"/>
      <w:lvlJc w:val="left"/>
      <w:pPr>
        <w:ind w:left="1440" w:hanging="360"/>
      </w:pPr>
    </w:lvl>
    <w:lvl w:ilvl="2" w:tplc="775C6FCA">
      <w:start w:val="1"/>
      <w:numFmt w:val="bullet"/>
      <w:lvlText w:val="■"/>
      <w:lvlJc w:val="left"/>
      <w:pPr>
        <w:ind w:left="2160" w:hanging="360"/>
      </w:pPr>
    </w:lvl>
    <w:lvl w:ilvl="3" w:tplc="33AE1376">
      <w:start w:val="1"/>
      <w:numFmt w:val="bullet"/>
      <w:lvlText w:val="●"/>
      <w:lvlJc w:val="left"/>
      <w:pPr>
        <w:ind w:left="2880" w:hanging="360"/>
      </w:pPr>
    </w:lvl>
    <w:lvl w:ilvl="4" w:tplc="08307252">
      <w:start w:val="1"/>
      <w:numFmt w:val="bullet"/>
      <w:lvlText w:val="○"/>
      <w:lvlJc w:val="left"/>
      <w:pPr>
        <w:ind w:left="3600" w:hanging="360"/>
      </w:pPr>
    </w:lvl>
    <w:lvl w:ilvl="5" w:tplc="3EEE8898">
      <w:start w:val="1"/>
      <w:numFmt w:val="bullet"/>
      <w:lvlText w:val="■"/>
      <w:lvlJc w:val="left"/>
      <w:pPr>
        <w:ind w:left="4320" w:hanging="360"/>
      </w:pPr>
    </w:lvl>
    <w:lvl w:ilvl="6" w:tplc="CFD00092">
      <w:start w:val="1"/>
      <w:numFmt w:val="bullet"/>
      <w:lvlText w:val="●"/>
      <w:lvlJc w:val="left"/>
      <w:pPr>
        <w:ind w:left="5040" w:hanging="360"/>
      </w:pPr>
    </w:lvl>
    <w:lvl w:ilvl="7" w:tplc="5BAA0B80">
      <w:start w:val="1"/>
      <w:numFmt w:val="bullet"/>
      <w:lvlText w:val="●"/>
      <w:lvlJc w:val="left"/>
      <w:pPr>
        <w:ind w:left="5760" w:hanging="360"/>
      </w:pPr>
    </w:lvl>
    <w:lvl w:ilvl="8" w:tplc="981001EE">
      <w:start w:val="1"/>
      <w:numFmt w:val="bullet"/>
      <w:lvlText w:val="●"/>
      <w:lvlJc w:val="left"/>
      <w:pPr>
        <w:ind w:left="6480" w:hanging="360"/>
      </w:pPr>
    </w:lvl>
  </w:abstractNum>
  <w:num w:numId="1" w16cid:durableId="1441223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B37"/>
    <w:rsid w:val="007E0B37"/>
    <w:rsid w:val="00881E1D"/>
    <w:rsid w:val="00C70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436F9"/>
  <w15:docId w15:val="{F5EDF1D5-E94A-40B4-A678-653E4A033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643</Words>
  <Characters>3667</Characters>
  <Application>Microsoft Office Word</Application>
  <DocSecurity>0</DocSecurity>
  <Lines>30</Lines>
  <Paragraphs>8</Paragraphs>
  <ScaleCrop>false</ScaleCrop>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Sterling Drake</cp:lastModifiedBy>
  <cp:revision>2</cp:revision>
  <dcterms:created xsi:type="dcterms:W3CDTF">2026-05-05T15:14:00Z</dcterms:created>
  <dcterms:modified xsi:type="dcterms:W3CDTF">2026-05-05T15:31:00Z</dcterms:modified>
</cp:coreProperties>
</file>