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DB77" w14:textId="7461BDD7" w:rsidR="009E01A7" w:rsidRDefault="00121201">
      <w:pPr>
        <w:pStyle w:val="Heading1"/>
      </w:pPr>
      <w:r>
        <w:t>BBO Capstone: Final Reflection 1.0</w:t>
      </w:r>
    </w:p>
    <w:p w14:paraId="7A27DB78" w14:textId="77777777" w:rsidR="009E01A7" w:rsidRDefault="00121201">
      <w:pPr>
        <w:spacing w:after="260"/>
      </w:pPr>
      <w:r>
        <w:rPr>
          <w:i/>
          <w:iCs/>
          <w:color w:val="555555"/>
          <w:sz w:val="22"/>
          <w:szCs w:val="22"/>
        </w:rPr>
        <w:t>Thirteen rounds -- strategy evolution, trade-offs, and lessons learned</w:t>
      </w:r>
    </w:p>
    <w:p w14:paraId="7A27DB79" w14:textId="77777777" w:rsidR="009E01A7" w:rsidRDefault="00121201">
      <w:pPr>
        <w:pStyle w:val="Heading2"/>
      </w:pPr>
      <w:r>
        <w:t>Initial Codebase</w:t>
      </w:r>
    </w:p>
    <w:p w14:paraId="7A27DB7A" w14:textId="77777777" w:rsidR="009E01A7" w:rsidRDefault="00121201">
      <w:pPr>
        <w:spacing w:after="180"/>
      </w:pPr>
      <w:r>
        <w:t>The starting codebase was built from scratch using scikit-learn, NumPy, and SciPy. I chose scikit-</w:t>
      </w:r>
      <w:proofErr w:type="spellStart"/>
      <w:r>
        <w:t>learn's</w:t>
      </w:r>
      <w:proofErr w:type="spellEnd"/>
      <w:r>
        <w:t xml:space="preserve"> </w:t>
      </w:r>
      <w:proofErr w:type="spellStart"/>
      <w:r>
        <w:t>GaussianProcessRegressor</w:t>
      </w:r>
      <w:proofErr w:type="spellEnd"/>
      <w:r>
        <w:t xml:space="preserve"> rather than a more </w:t>
      </w:r>
      <w:proofErr w:type="spellStart"/>
      <w:r>
        <w:t>specialised</w:t>
      </w:r>
      <w:proofErr w:type="spellEnd"/>
      <w:r>
        <w:t xml:space="preserve"> library like </w:t>
      </w:r>
      <w:proofErr w:type="spellStart"/>
      <w:r>
        <w:t>GPyTorch</w:t>
      </w:r>
      <w:proofErr w:type="spellEnd"/>
      <w:r>
        <w:t xml:space="preserve"> or </w:t>
      </w:r>
      <w:proofErr w:type="spellStart"/>
      <w:r>
        <w:t>BoTorch</w:t>
      </w:r>
      <w:proofErr w:type="spellEnd"/>
      <w:r>
        <w:t xml:space="preserve"> because it offered the right balance of simplicity and capability for this scale of problem. With only ten to forty initial observations per function, a neural network surrogate would overfit immediately, and the full probabilistic framework of a production-grade library like </w:t>
      </w:r>
      <w:proofErr w:type="spellStart"/>
      <w:r>
        <w:t>BoTorch</w:t>
      </w:r>
      <w:proofErr w:type="spellEnd"/>
      <w:r>
        <w:t xml:space="preserve"> would add engineering overhead without any practical benefit. The core pipeline was straightforward: fit a GP with a Matern 5/2 ke</w:t>
      </w:r>
      <w:r>
        <w:t>rnel, generate 100,000 random candidate points, score each with the UCB acquisition function, and submit the highest-scoring one. The repository is publicly available at github.com/</w:t>
      </w:r>
      <w:proofErr w:type="spellStart"/>
      <w:r>
        <w:t>sterlingdrakedrake</w:t>
      </w:r>
      <w:proofErr w:type="spellEnd"/>
      <w:r>
        <w:t>-blip/Capstone-Project-2026.</w:t>
      </w:r>
    </w:p>
    <w:p w14:paraId="7A27DB7B" w14:textId="77777777" w:rsidR="009E01A7" w:rsidRDefault="00121201">
      <w:pPr>
        <w:pStyle w:val="Heading2"/>
      </w:pPr>
      <w:r>
        <w:t>Code Modifications Week by Week</w:t>
      </w:r>
    </w:p>
    <w:p w14:paraId="7A27DB7C" w14:textId="77777777" w:rsidR="009E01A7" w:rsidRDefault="00121201">
      <w:pPr>
        <w:spacing w:after="180"/>
      </w:pPr>
      <w:r>
        <w:t>The pipeline itself barely changed structurally across thirteen rounds. The most significant modification came at the end of Round 1, when I moved from a uniform kappa of 2.576 across all eight functions to an adaptive, per-function schedule. That single change had more impact than anything else in the project. A uniform kappa made sense as a starting point when every function was equally unknown, but after the first round it was clearly wrong: some functions had already shown strong signals and warranted e</w:t>
      </w:r>
      <w:r>
        <w:t>xploitation while others had nothing to work from and needed continued exploration. By Round 4 the scale ran from 0.5 for consistently improving functions down to 2.5 for stalled or regressing ones.</w:t>
      </w:r>
    </w:p>
    <w:p w14:paraId="7A27DB7D" w14:textId="77777777" w:rsidR="009E01A7" w:rsidRDefault="00121201">
      <w:pPr>
        <w:spacing w:after="180"/>
      </w:pPr>
      <w:r>
        <w:t>The second structural change came after Round 9, when Function 1 had returned near-zero outputs for nine consecutive rounds. The GP had nothing to fit and its recommendations were arbitrary, so I replaced it with a pre-planned systematic sweep of four coordinates designed to give even coverage of the remaining unexplored space. That was a methodological concession: the GP-UCB framework failed on F1 because the function appeared to have no meaningful signal across most of the input space, and the honest resp</w:t>
      </w:r>
      <w:r>
        <w:t>onse was to stop pretending the model was useful there and switch to a deterministic fallback.</w:t>
      </w:r>
    </w:p>
    <w:p w14:paraId="7A27DB7E" w14:textId="77777777" w:rsidR="009E01A7" w:rsidRDefault="00121201">
      <w:pPr>
        <w:spacing w:after="180"/>
      </w:pPr>
      <w:r>
        <w:t>One smaller change from Round 12 onward was giving each function its own query seed rather than using a shared seed. I caught that functions with identical kappa values were receiving identical candidate pools from the same seed, occasionally producing identical x1/x2 coordinates across different functions. Fixing this was minor but produced more genuinely distinct recommendations.</w:t>
      </w:r>
    </w:p>
    <w:p w14:paraId="7A27DB7F" w14:textId="77777777" w:rsidR="009E01A7" w:rsidRDefault="00121201">
      <w:pPr>
        <w:pStyle w:val="Heading2"/>
      </w:pPr>
      <w:r>
        <w:t>Final Result and What I Would Do Differently</w:t>
      </w:r>
    </w:p>
    <w:p w14:paraId="7A27DB80" w14:textId="77777777" w:rsidR="009E01A7" w:rsidRDefault="00121201">
      <w:pPr>
        <w:spacing w:after="180"/>
      </w:pPr>
      <w:r>
        <w:t xml:space="preserve">The final rounds were the most volatile of the project. Function 4 produced a new all-time best of 0.665 in the very last round, after several rounds of moving in and out of </w:t>
      </w:r>
      <w:r>
        <w:lastRenderedPageBreak/>
        <w:t>positive territory. That result pushed F4 from an initial -4.03 to its final positive value, which represents the largest absolute turnaround in the project. Function 5's peak of 6641 came in Round 10 and was never matched again despite continued exploitation, suggesting the GP had located a local maximum but the true global maximum may sit nearby in a slightly different sub-region.</w:t>
      </w:r>
    </w:p>
    <w:p w14:paraId="7A27DB81" w14:textId="77777777" w:rsidR="009E01A7" w:rsidRDefault="00121201">
      <w:pPr>
        <w:spacing w:after="180"/>
      </w:pPr>
      <w:r>
        <w:t xml:space="preserve">If I had more time, the first change I would make is applying Thompson sampling rather than UCB. Drawing a sample from the GP posterior and acting greedily on that sample introduces principled stochasticity without requiring a manually tuned kappa parameter, which would remove the weekly intervention and would theoretically calibrate exploration better for noisy functions. The second change would be replacing the random candidate pool with a quasi-random Sobol sequence for higher-dimensional functions. For </w:t>
      </w:r>
      <w:r>
        <w:t>F7 and F8 at six and eight dimensions respectively, 100,000 uniform random candidates still leave vast unexplored regions, and a Sobol sequence would give better coverage of the full input space at no additional computational cost.</w:t>
      </w:r>
    </w:p>
    <w:p w14:paraId="7A27DB82" w14:textId="77777777" w:rsidR="009E01A7" w:rsidRDefault="00121201">
      <w:pPr>
        <w:pStyle w:val="Heading2"/>
      </w:pPr>
      <w:r>
        <w:t>Trade-offs and Decisions</w:t>
      </w:r>
    </w:p>
    <w:p w14:paraId="7A27DB83" w14:textId="77777777" w:rsidR="009E01A7" w:rsidRDefault="00121201">
      <w:pPr>
        <w:spacing w:after="180"/>
      </w:pPr>
      <w:r>
        <w:t>The dominant trade-off throughout was between wasting a query on a genuinely new region versus wasting it on a region that had already been locally exhausted. Every round where a function regressed after a tight-exploitation query demonstrated the second failure mode: the GP was confident about a region that turned out to be a narrow peak rather than a broad basin. Every round where a high-kappa query returned nothing useful demonstrated the first.</w:t>
      </w:r>
    </w:p>
    <w:p w14:paraId="7A27DB84" w14:textId="77777777" w:rsidR="009E01A7" w:rsidRDefault="00121201">
      <w:pPr>
        <w:spacing w:after="180"/>
      </w:pPr>
      <w:r>
        <w:t>The decision I found hardest to get right was what to do immediately after a new best result. My initial instinct was to drop kappa sharply and exploit, but Functions 2 and 8 both regressed in the round immediately following that approach, suggesting the peaks were narrower than the GP estimated. I eventually settled on a rule of reducing kappa to 1.0 rather than 0.5 after the first new best, only moving to 0.5 once a second consecutive positive result confirmed the region was stable. That heuristic was not</w:t>
      </w:r>
      <w:r>
        <w:t xml:space="preserve"> principled enough to be called a strategy, but it reduced the frequency of post-peak regressions in the final rounds.</w:t>
      </w:r>
    </w:p>
    <w:p w14:paraId="7A27DB85" w14:textId="77777777" w:rsidR="009E01A7" w:rsidRDefault="00121201">
      <w:pPr>
        <w:spacing w:after="180"/>
      </w:pPr>
      <w:r>
        <w:t>Function 6 represents the clearest strategic failure. Its best result of -0.214 came in Round 4 and was never beaten in nine subsequent rounds. Looking back, that early success may have anchored the GP too strongly to that sub-region. A more aggressive periodic restart, forcing kappa to 2.5 for two consecutive rounds regardless of prior performance, might have pushed the search far enough away to find a better basin.</w:t>
      </w:r>
    </w:p>
    <w:p w14:paraId="7A27DB86" w14:textId="77777777" w:rsidR="009E01A7" w:rsidRDefault="00121201">
      <w:pPr>
        <w:pStyle w:val="Heading2"/>
      </w:pPr>
      <w:r>
        <w:t>Learning and Application</w:t>
      </w:r>
    </w:p>
    <w:p w14:paraId="7A27DB87" w14:textId="77777777" w:rsidR="009E01A7" w:rsidRDefault="00121201">
      <w:pPr>
        <w:spacing w:after="180"/>
      </w:pPr>
      <w:r>
        <w:t xml:space="preserve">The most important lesson is that a fixed, symmetric strategy is almost always wrong in sequential optimization under a strict budget. The decision to treat each function individually rather than applying uniform parameters is the single methodological choice that produced the most improvement across the project. In real-world ML projects, this translates directly to situations where multiple models or pipelines are being tuned in parallel. The temptation is to apply the same hyperparameter search strategy </w:t>
      </w:r>
      <w:r>
        <w:t xml:space="preserve">to all of them. The data will almost always tell you that different problems have different </w:t>
      </w:r>
      <w:r>
        <w:lastRenderedPageBreak/>
        <w:t>landscapes, and the search strategy should adapt to that as soon as there is enough evidence to do so.</w:t>
      </w:r>
    </w:p>
    <w:p w14:paraId="7A27DB88" w14:textId="3D616258" w:rsidR="009E01A7" w:rsidRDefault="00121201">
      <w:pPr>
        <w:spacing w:after="180"/>
      </w:pPr>
      <w:r>
        <w:t>What surprised me most was how persistent the memory of a single early result could be. Function 6's Round 4 result shaped the search strategy for the next nine rounds even as the function consistently failed to reproduce it. The GP kept modeling that sub-region as high-value because the single observation was real, not noise, but every subsequent query in that neighborhood</w:t>
      </w:r>
      <w:r>
        <w:t xml:space="preserve"> came back negative. It is a textbook example of the winner's curse in sequential search: the first observation in a promising region is likely to overestimate the true expected value there, because you found it precisely because it looked good.</w:t>
      </w:r>
    </w:p>
    <w:p w14:paraId="7A27DB89" w14:textId="77777777" w:rsidR="009E01A7" w:rsidRDefault="00121201">
      <w:pPr>
        <w:spacing w:after="200"/>
      </w:pPr>
      <w:r>
        <w:t>Function 4's final-round breakthrough was the result that surprised me most positively. After several rounds of inconsistency, the last query landed at 0.665, the highest the function ever returned. There was nothing principled about why that round worked when others did not, which is a useful reminder that the irreducible noise in these functions means even a well-calibrated strategy will sometimes succeed and fail for reasons the model cannot fully explain.</w:t>
      </w:r>
    </w:p>
    <w:p w14:paraId="7A27DB8A" w14:textId="77777777" w:rsidR="009E01A7" w:rsidRDefault="00121201">
      <w:pPr>
        <w:pBdr>
          <w:top w:val="single" w:sz="4" w:space="6" w:color="CCCCCC"/>
        </w:pBdr>
        <w:spacing w:before="300"/>
      </w:pPr>
      <w:r>
        <w:rPr>
          <w:i/>
          <w:iCs/>
          <w:color w:val="777777"/>
          <w:sz w:val="18"/>
          <w:szCs w:val="18"/>
        </w:rPr>
        <w:t>13 rounds completed | Best results: F5=6640.58, F8=9.979, F7=1.972, F4=0.665 | Repo: github.com/</w:t>
      </w:r>
      <w:proofErr w:type="spellStart"/>
      <w:r>
        <w:rPr>
          <w:i/>
          <w:iCs/>
          <w:color w:val="777777"/>
          <w:sz w:val="18"/>
          <w:szCs w:val="18"/>
        </w:rPr>
        <w:t>sterlingdrakedrake</w:t>
      </w:r>
      <w:proofErr w:type="spellEnd"/>
      <w:r>
        <w:rPr>
          <w:i/>
          <w:iCs/>
          <w:color w:val="777777"/>
          <w:sz w:val="18"/>
          <w:szCs w:val="18"/>
        </w:rPr>
        <w:t>-blip/Capstone-Project-2026</w:t>
      </w:r>
    </w:p>
    <w:sectPr w:rsidR="009E01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A41A6"/>
    <w:multiLevelType w:val="hybridMultilevel"/>
    <w:tmpl w:val="039253C4"/>
    <w:lvl w:ilvl="0" w:tplc="EA8A6710">
      <w:start w:val="1"/>
      <w:numFmt w:val="bullet"/>
      <w:lvlText w:val="●"/>
      <w:lvlJc w:val="left"/>
      <w:pPr>
        <w:ind w:left="720" w:hanging="360"/>
      </w:pPr>
    </w:lvl>
    <w:lvl w:ilvl="1" w:tplc="2C74DF76">
      <w:start w:val="1"/>
      <w:numFmt w:val="bullet"/>
      <w:lvlText w:val="○"/>
      <w:lvlJc w:val="left"/>
      <w:pPr>
        <w:ind w:left="1440" w:hanging="360"/>
      </w:pPr>
    </w:lvl>
    <w:lvl w:ilvl="2" w:tplc="5C0EF438">
      <w:start w:val="1"/>
      <w:numFmt w:val="bullet"/>
      <w:lvlText w:val="■"/>
      <w:lvlJc w:val="left"/>
      <w:pPr>
        <w:ind w:left="2160" w:hanging="360"/>
      </w:pPr>
    </w:lvl>
    <w:lvl w:ilvl="3" w:tplc="B2B8E496">
      <w:start w:val="1"/>
      <w:numFmt w:val="bullet"/>
      <w:lvlText w:val="●"/>
      <w:lvlJc w:val="left"/>
      <w:pPr>
        <w:ind w:left="2880" w:hanging="360"/>
      </w:pPr>
    </w:lvl>
    <w:lvl w:ilvl="4" w:tplc="CCF0C870">
      <w:start w:val="1"/>
      <w:numFmt w:val="bullet"/>
      <w:lvlText w:val="○"/>
      <w:lvlJc w:val="left"/>
      <w:pPr>
        <w:ind w:left="3600" w:hanging="360"/>
      </w:pPr>
    </w:lvl>
    <w:lvl w:ilvl="5" w:tplc="2640CEE2">
      <w:start w:val="1"/>
      <w:numFmt w:val="bullet"/>
      <w:lvlText w:val="■"/>
      <w:lvlJc w:val="left"/>
      <w:pPr>
        <w:ind w:left="4320" w:hanging="360"/>
      </w:pPr>
    </w:lvl>
    <w:lvl w:ilvl="6" w:tplc="343C40BC">
      <w:start w:val="1"/>
      <w:numFmt w:val="bullet"/>
      <w:lvlText w:val="●"/>
      <w:lvlJc w:val="left"/>
      <w:pPr>
        <w:ind w:left="5040" w:hanging="360"/>
      </w:pPr>
    </w:lvl>
    <w:lvl w:ilvl="7" w:tplc="F1FE2386">
      <w:start w:val="1"/>
      <w:numFmt w:val="bullet"/>
      <w:lvlText w:val="●"/>
      <w:lvlJc w:val="left"/>
      <w:pPr>
        <w:ind w:left="5760" w:hanging="360"/>
      </w:pPr>
    </w:lvl>
    <w:lvl w:ilvl="8" w:tplc="4E14BE0E">
      <w:start w:val="1"/>
      <w:numFmt w:val="bullet"/>
      <w:lvlText w:val="●"/>
      <w:lvlJc w:val="left"/>
      <w:pPr>
        <w:ind w:left="6480" w:hanging="360"/>
      </w:pPr>
    </w:lvl>
  </w:abstractNum>
  <w:num w:numId="1" w16cid:durableId="1369064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A7"/>
    <w:rsid w:val="00121201"/>
    <w:rsid w:val="009E01A7"/>
    <w:rsid w:val="00BC2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DB77"/>
  <w15:docId w15:val="{7A0251D8-3113-4134-B319-9A3663DD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Words>
  <Characters>6411</Characters>
  <Application>Microsoft Office Word</Application>
  <DocSecurity>0</DocSecurity>
  <Lines>53</Lines>
  <Paragraphs>15</Paragraphs>
  <ScaleCrop>false</ScaleCrop>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2</cp:revision>
  <dcterms:created xsi:type="dcterms:W3CDTF">2026-06-25T18:23:00Z</dcterms:created>
  <dcterms:modified xsi:type="dcterms:W3CDTF">2026-06-25T18:31:00Z</dcterms:modified>
</cp:coreProperties>
</file>