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Questa è niente altro che una banalissima stringa</w:t>
      </w:r>
    </w:p>
    <w:p>
      <w:pPr/>
      <w:r>
        <w:rPr/>
        <w:t xml:space="preserve">La mia stringa può essere contenuta anche in una variabile e mi aspetto che questo testo vada su una nuova riga</w:t>
      </w:r>
    </w:p>
    <w:p>
      <w:pPr/>
      <w:r>
        <w:rPr>
          <w:rFonts w:ascii="Calibri" w:hAnsi="Calibri" w:eastAsia="Calibri" w:cs="Calibri"/>
          <w:color w:val="13747d"/>
          <w:sz w:val="36"/>
          <w:szCs w:val="36"/>
        </w:rPr>
        <w:t xml:space="preserve">La mia stringa può essere contenuta anche in una variabile e mi aspetto che questo testo vada su una nuova riga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3747d"/>
      <w:sz w:val="40"/>
      <w:szCs w:val="40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2024-05-16T19:58:36+00:00</dcterms:created>
  <dcterms:modified xsi:type="dcterms:W3CDTF">2024-05-16T19:58:36+00:00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