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9sg0dwxsa6ur" w:id="0"/>
      <w:bookmarkEnd w:id="0"/>
      <w:r w:rsidDel="00000000" w:rsidR="00000000" w:rsidRPr="00000000">
        <w:rPr>
          <w:rtl w:val="0"/>
        </w:rPr>
        <w:t xml:space="preserve">Danish braille, grade 2 (complete)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r61qrax3at9" w:id="1"/>
      <w:bookmarkEnd w:id="1"/>
      <w:r w:rsidDel="00000000" w:rsidR="00000000" w:rsidRPr="00000000">
        <w:rPr>
          <w:rtl w:val="0"/>
        </w:rPr>
        <w:t xml:space="preserve">Isolated words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m38f0fjoo9f" w:id="2"/>
      <w:bookmarkEnd w:id="2"/>
      <w:r w:rsidDel="00000000" w:rsidR="00000000" w:rsidRPr="00000000">
        <w:rPr>
          <w:rtl w:val="0"/>
        </w:rPr>
        <w:t xml:space="preserve">Single-cell contractions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af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⠴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⠁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bliver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⠃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⠹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⠯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der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⠾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deres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⠲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det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⠮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du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⠙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efter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⠵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eller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⠑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⠣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er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⠱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⠬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⠋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fra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⠖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før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⠪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gennem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⠻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gør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⠛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han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⠽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har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⠓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hun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⠥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hvad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⠺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hvor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⠌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igen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⠔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jeg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⠚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kan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⠅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lige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⠇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⠍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⠩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ned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⠫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når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⠝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⠉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op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⠕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over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⠭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på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⠏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⠷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rigtig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⠗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skal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⠿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som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⠎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så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⠡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⠳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til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⠞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under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⠟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var </w:t>
      </w:r>
      <w:r w:rsidDel="00000000" w:rsidR="00000000" w:rsidRPr="00000000">
        <w:rPr>
          <w:i w:val="1"/>
          <w:rtl w:val="0"/>
        </w:rPr>
        <w:t xml:space="preserve">(not to be used before a period or hyphen)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⠤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⠼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ved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⠧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være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⠜</w:t>
      </w:r>
    </w:p>
    <w:p w:rsidR="00000000" w:rsidDel="00000000" w:rsidP="00000000" w:rsidRDefault="00000000" w:rsidRPr="00000000">
      <w:pPr>
        <w:pStyle w:val="Heading2"/>
        <w:spacing w:line="331.2" w:lineRule="auto"/>
        <w:contextualSpacing w:val="0"/>
      </w:pPr>
      <w:bookmarkStart w:colFirst="0" w:colLast="0" w:name="h.pgj1rytpr24g" w:id="3"/>
      <w:bookmarkEnd w:id="3"/>
      <w:r w:rsidDel="00000000" w:rsidR="00000000" w:rsidRPr="00000000">
        <w:rPr>
          <w:rtl w:val="0"/>
        </w:rPr>
        <w:t xml:space="preserve">Multi-cell contractions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aldrig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⠁⠔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⠁⠑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allerede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⠁⠇⠗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alligevel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⠁⠇⠧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⠁⠞⠙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altså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⠁⠡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⠃⠧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blevet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⠃⠞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⠃⠼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derefter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⠾⠵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derfor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⠾⠋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derigennem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⠾⠊⠻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dermed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⠾⠍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derned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⠾⠫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derop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⠾⠕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derover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⠾⠭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derpå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⠾⠏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dersom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⠾⠎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dertil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⠾⠞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derunder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⠾⠟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derved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⠾⠧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⠙⠝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⠙⠎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⠙⠞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⠑⠥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⠋⠅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⠋⠙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forskellig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⠋⠿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forskellige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⠋⠿⠑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forskelligt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⠋⠿⠞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først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⠋⠵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første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⠋⠵⠑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ganske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⠛⠿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⠛⠅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⠽⠎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⠓⠹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⠓⠼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⠓⠞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⠓⠙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hendes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⠓⠎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⠺⠎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hvordan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⠌⠁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hvorefter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⠌⠵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hvorfor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⠌⠋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hvorigennem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⠌⠊⠻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hvorledes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⠌⠑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hvormed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⠌⠍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hvornår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⠌⠝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hvorover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⠌⠭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hvorpå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⠌⠏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hvortil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⠌⠞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hvorunder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⠌⠟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hvorved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⠌⠧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igennem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⠊⠻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ikke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⠊⠅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imidlertid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⠊⠊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⠅⠍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komme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⠅⠩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⠅⠱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kommet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⠅⠬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kunne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⠅⠫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ligesom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⠇⠎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⠇⠇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⠍⠻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⠩⠣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⠩⠬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mellem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⠩⠍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⠍⠝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⠍⠞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måske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⠍⠿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måtte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⠍⠳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naturligvis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⠝⠞⠧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⠝⠝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⠝⠞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⠝⠇⠑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også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⠉⠡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omkring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⠕⠍⠅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rigtige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⠗⠻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rigtigt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⠗⠞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sagde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⠎⠹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⠎⠩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⠎⠍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⠎⠧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selvfølgelig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⠎⠧⠋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sidst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⠎⠵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sidste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⠎⠵⠑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⠎⠝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⠎⠞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skulle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⠿⠇⠑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⠎⠗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sådan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⠡⠁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således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⠡⠑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⠞⠙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tilbage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⠞⠃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⠧⠇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⠧⠇⠑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været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⠧⠞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hlu9on2dacd" w:id="4"/>
      <w:bookmarkEnd w:id="4"/>
      <w:r w:rsidDel="00000000" w:rsidR="00000000" w:rsidRPr="00000000">
        <w:rPr>
          <w:rtl w:val="0"/>
        </w:rPr>
        <w:t xml:space="preserve">Word fragments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grade 2 we also contract fragments of words. The following combinations of letters are contracted.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⠱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⠼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t48hcmmjuh0" w:id="5"/>
      <w:bookmarkEnd w:id="5"/>
      <w:r w:rsidDel="00000000" w:rsidR="00000000" w:rsidRPr="00000000">
        <w:rPr>
          <w:rtl w:val="0"/>
        </w:rPr>
        <w:t xml:space="preserve">Rules for contraction of word fragments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64uypc06ot4" w:id="6"/>
      <w:bookmarkEnd w:id="6"/>
      <w:r w:rsidDel="00000000" w:rsidR="00000000" w:rsidRPr="00000000">
        <w:rPr>
          <w:rtl w:val="0"/>
        </w:rPr>
        <w:t xml:space="preserve">Syllable boundaries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Contractions across syllable boundaries are not allowed.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rmod81ipfg9c" w:id="7"/>
      <w:bookmarkEnd w:id="7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brigade: b-r-i-g-a-de, not br-ig-a-de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ignorere: ig-n-o-re-re, not ig-n-or-e-re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5ua6tek8e21" w:id="8"/>
      <w:bookmarkEnd w:id="8"/>
      <w:r w:rsidDel="00000000" w:rsidR="00000000" w:rsidRPr="00000000">
        <w:rPr>
          <w:rtl w:val="0"/>
        </w:rPr>
        <w:t xml:space="preserve">Multiple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several contraction rules apply to the same syllable, choose the combination which is "farthest back", i.e. closest to the end of the syllable.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2msb6gvgtns1" w:id="9"/>
      <w:bookmarkEnd w:id="9"/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"st" takes precedence over "te".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"hv" takes precedence over "ve".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8djeqrmpok17" w:id="10"/>
      <w:bookmarkEnd w:id="10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bager: b-a-g-er, not b-a-ge-r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riste: r-i-st-e, not r-i-s-te (as per "st" exception)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hvedekorn: hv-e-de-k-or-n, not h-ve-de-k-or-n (as per "hv" exception)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fdzy1rxqci2h" w:id="11"/>
      <w:bookmarkEnd w:id="11"/>
      <w:r w:rsidDel="00000000" w:rsidR="00000000" w:rsidRPr="00000000">
        <w:rPr>
          <w:rtl w:val="0"/>
        </w:rPr>
        <w:t xml:space="preserve">Disambiguation of "ve"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braille pattern for the "ve" fragment is identical to the marker for numbers. Hence "ve" may not be applied at the beginning of a word if the resulting translation can be mistaken for a number, as will be the case if all subsequent cells are in the range [a-j].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follows that the use of initial "ve" is allowed in all cases where a word contains any letter "higher" than j. Note, however, that other contraction rules involving letters a through j ("de", "ge", "ig") may also disambiguate the translation.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g6yb8xwcdejl" w:id="12"/>
      <w:bookmarkEnd w:id="12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veda: v-e-d-a, not ve-d-a (due to ambiguity with 31)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vege: ve-ge ("ge" is not a number, so there is no ambiguity)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vej: v-e-j, not ve-j (due to ambiguity with 0)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