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gq7cg9k4f7te" w:id="0"/>
      <w:bookmarkEnd w:id="0"/>
      <w:r w:rsidDel="00000000" w:rsidR="00000000" w:rsidRPr="00000000">
        <w:rPr>
          <w:rtl w:val="0"/>
        </w:rPr>
        <w:t xml:space="preserve">Danish braille, grade 2 (partial)</w:t>
      </w:r>
    </w:p>
    <w:p w:rsidR="00000000" w:rsidDel="00000000" w:rsidP="00000000" w:rsidRDefault="00000000" w:rsidRPr="00000000">
      <w:pPr>
        <w:contextualSpacing w:val="0"/>
      </w:pPr>
      <w:r w:rsidDel="00000000" w:rsidR="00000000" w:rsidRPr="00000000">
        <w:rPr>
          <w:rtl w:val="0"/>
        </w:rPr>
        <w:t xml:space="preserve">Partial grade 2 is a subset of grade 2 which only allows single-cell contractions of certain common words.</w:t>
      </w:r>
    </w:p>
    <w:p w:rsidR="00000000" w:rsidDel="00000000" w:rsidP="00000000" w:rsidRDefault="00000000" w:rsidRPr="00000000">
      <w:pPr>
        <w:pStyle w:val="Heading2"/>
        <w:contextualSpacing w:val="0"/>
      </w:pPr>
      <w:bookmarkStart w:colFirst="0" w:colLast="0" w:name="h.3q3wt4qbz2kh" w:id="1"/>
      <w:bookmarkEnd w:id="1"/>
      <w:r w:rsidDel="00000000" w:rsidR="00000000" w:rsidRPr="00000000">
        <w:rPr>
          <w:rtl w:val="0"/>
        </w:rPr>
        <w:t xml:space="preserve">Contraction rules</w:t>
      </w:r>
    </w:p>
    <w:p w:rsidR="00000000" w:rsidDel="00000000" w:rsidP="00000000" w:rsidRDefault="00000000" w:rsidRPr="00000000">
      <w:pPr>
        <w:contextualSpacing w:val="0"/>
      </w:pPr>
      <w:r w:rsidDel="00000000" w:rsidR="00000000" w:rsidRPr="00000000">
        <w:rPr>
          <w:rtl w:val="0"/>
        </w:rPr>
        <w:t xml:space="preserve">at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bliver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den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det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du</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efter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eller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for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før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gennem</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gør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han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har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hun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hvad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hvor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jeg</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kan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lige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med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men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ned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når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og</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op</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over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på</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ret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rigtig</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skal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som</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så</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til</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under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commentRangeStart w:id="0"/>
      <w:r w:rsidDel="00000000" w:rsidR="00000000" w:rsidRPr="00000000">
        <w:rPr>
          <w:rtl w:val="0"/>
        </w:rPr>
        <w:t xml:space="preserve">ve</w:t>
      </w:r>
    </w:p>
    <w:p w:rsidR="00000000" w:rsidDel="00000000" w:rsidP="00000000" w:rsidRDefault="00000000" w:rsidRPr="00000000">
      <w:pPr>
        <w:contextualSpacing w:val="0"/>
      </w:pPr>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ved</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være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gsn3jiqtol4u" w:id="2"/>
      <w:bookmarkEnd w:id="2"/>
      <w:r w:rsidDel="00000000" w:rsidR="00000000" w:rsidRPr="00000000">
        <w:rPr>
          <w:rtl w:val="0"/>
        </w:rPr>
        <w:t xml:space="preserve">In running text</w:t>
      </w:r>
    </w:p>
    <w:p w:rsidR="00000000" w:rsidDel="00000000" w:rsidP="00000000" w:rsidRDefault="00000000" w:rsidRPr="00000000">
      <w:pPr>
        <w:contextualSpacing w:val="0"/>
      </w:pPr>
      <w:r w:rsidDel="00000000" w:rsidR="00000000" w:rsidRPr="00000000">
        <w:rPr>
          <w:rtl w:val="0"/>
        </w:rPr>
        <w:t xml:space="preserve">At det bliver et under, hvad jeg gør, er et faktum. En rigtig ret. De kan være ved at spise. Efter den går hun lige over på værtshus. Ak og ve. Der skal noget til. Så for pokker. Te til to. Op gennem men ned hvor? Når du har drukket færdig eller før. Han har en hund, som savler.</w:t>
      </w:r>
    </w:p>
    <w:p w:rsidR="00000000" w:rsidDel="00000000" w:rsidP="00000000" w:rsidRDefault="00000000" w:rsidRPr="00000000">
      <w:pPr>
        <w:contextualSpacing w:val="0"/>
      </w:pPr>
      <w:r w:rsidDel="00000000" w:rsidR="00000000" w:rsidRPr="00000000">
        <w:rPr>
          <w:rtl w:val="0"/>
        </w:rPr>
        <w:t xml:space="preserve">⠁⠀⠮⠀⠃⠀⠬⠀⠟⠂⠀⠺⠀⠚⠀⠛⠂⠀⠱⠀⠬⠀⠋⠁⠅⠞⠥⠍⠄⠀⠣⠀⠗⠀⠷⠄⠀⠹⠀⠅⠀⠜⠀⠧⠀⠁⠀⠎⠏⠊⠎⠑⠄⠀⠵⠀⠯⠀⠛⠡⠗⠀⠥⠀⠇⠀⠭⠀⠏⠀⠧⠜⠗⠞⠎⠓⠥⠎⠄⠀⠁⠅⠀⠉⠀</w:t>
      </w:r>
      <w:commentRangeStart w:id="1"/>
      <w:r w:rsidDel="00000000" w:rsidR="00000000" w:rsidRPr="00000000">
        <w:rPr>
          <w:rtl w:val="0"/>
        </w:rPr>
        <w:t xml:space="preserve">⠼</w:t>
      </w:r>
      <w:commentRangeEnd w:id="1"/>
      <w:r w:rsidDel="00000000" w:rsidR="00000000" w:rsidRPr="00000000">
        <w:commentReference w:id="1"/>
      </w:r>
      <w:r w:rsidDel="00000000" w:rsidR="00000000" w:rsidRPr="00000000">
        <w:rPr>
          <w:rtl w:val="0"/>
        </w:rPr>
        <w:t xml:space="preserve">⠄⠀⠾⠀⠿⠀⠝⠕⠛⠑⠞⠀⠞⠄⠀⠡⠀⠋⠀⠏⠕⠅⠅⠑⠗⠄⠀⠳⠀⠞⠀⠞⠕⠄⠀⠕⠀⠻⠀⠩⠀⠫⠀⠌⠢⠀⠝⠀⠙⠀⠓⠀⠙⠗⠥⠅⠅⠑⠞⠀⠋⠜⠗⠙⠊⠛⠀⠑⠀⠪⠄⠀⠽⠀⠓⠀⠣⠀⠓⠥⠝⠙⠂⠀⠎⠀⠎⠁⠧⠇⠑⠗⠄</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sp" w:id="0" w:date="2015-06-04T15:45: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Forkert i AutoBraille? Oversættes i fuldskrift.</w:t>
      </w:r>
    </w:p>
  </w:comment>
  <w:comment w:author="ssp" w:id="1" w:date="2015-06-04T15:45: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Forkert i AutoBraille? Oversættes i fuldskrift.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