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C9E8A" w14:textId="77777777" w:rsidR="0051065D" w:rsidRDefault="00000000" w:rsidP="007A6C53">
      <w:pPr>
        <w:spacing w:line="480" w:lineRule="auto"/>
        <w:jc w:val="center"/>
        <w:rPr>
          <w:sz w:val="36"/>
          <w:szCs w:val="36"/>
        </w:rPr>
      </w:pPr>
      <w:r>
        <w:rPr>
          <w:sz w:val="36"/>
          <w:szCs w:val="36"/>
        </w:rPr>
        <w:t>Table of Contents</w:t>
      </w:r>
    </w:p>
    <w:p w14:paraId="3A6B19CE" w14:textId="77777777" w:rsidR="0051065D" w:rsidRDefault="0051065D" w:rsidP="007A6C53">
      <w:pPr>
        <w:spacing w:line="480" w:lineRule="auto"/>
        <w:rPr>
          <w:sz w:val="32"/>
          <w:szCs w:val="32"/>
        </w:rPr>
      </w:pPr>
    </w:p>
    <w:sdt>
      <w:sdtPr>
        <w:id w:val="-2112506227"/>
        <w:docPartObj>
          <w:docPartGallery w:val="Table of Contents"/>
          <w:docPartUnique/>
        </w:docPartObj>
      </w:sdtPr>
      <w:sdtContent>
        <w:p w14:paraId="519E9976" w14:textId="6220FEE7" w:rsidR="00E34A67" w:rsidRDefault="00000000">
          <w:pPr>
            <w:pStyle w:val="TOC1"/>
            <w:rPr>
              <w:rFonts w:asciiTheme="minorHAnsi" w:eastAsiaTheme="minorEastAsia" w:hAnsiTheme="minorHAnsi" w:cstheme="minorBidi"/>
              <w:noProof/>
              <w:lang w:val="en-US"/>
            </w:rPr>
          </w:pPr>
          <w:r>
            <w:fldChar w:fldCharType="begin"/>
          </w:r>
          <w:r>
            <w:instrText xml:space="preserve"> TOC \h \u \z </w:instrText>
          </w:r>
          <w:r>
            <w:fldChar w:fldCharType="separate"/>
          </w:r>
          <w:hyperlink w:anchor="_Toc116991460" w:history="1">
            <w:r w:rsidR="00E34A67" w:rsidRPr="00C17763">
              <w:rPr>
                <w:rStyle w:val="Hyperlink"/>
                <w:noProof/>
              </w:rPr>
              <w:t>1</w:t>
            </w:r>
            <w:r w:rsidR="00E34A67">
              <w:rPr>
                <w:rFonts w:asciiTheme="minorHAnsi" w:eastAsiaTheme="minorEastAsia" w:hAnsiTheme="minorHAnsi" w:cstheme="minorBidi"/>
                <w:noProof/>
                <w:lang w:val="en-US"/>
              </w:rPr>
              <w:tab/>
            </w:r>
            <w:r w:rsidR="00E34A67" w:rsidRPr="00C17763">
              <w:rPr>
                <w:rStyle w:val="Hyperlink"/>
                <w:noProof/>
              </w:rPr>
              <w:t>Chapter 1 – Introduction and Overview of X-ray Spectroscopy</w:t>
            </w:r>
            <w:r w:rsidR="00E34A67">
              <w:rPr>
                <w:noProof/>
                <w:webHidden/>
              </w:rPr>
              <w:tab/>
            </w:r>
            <w:r w:rsidR="00E34A67">
              <w:rPr>
                <w:noProof/>
                <w:webHidden/>
              </w:rPr>
              <w:fldChar w:fldCharType="begin"/>
            </w:r>
            <w:r w:rsidR="00E34A67">
              <w:rPr>
                <w:noProof/>
                <w:webHidden/>
              </w:rPr>
              <w:instrText xml:space="preserve"> PAGEREF _Toc116991460 \h </w:instrText>
            </w:r>
            <w:r w:rsidR="00E34A67">
              <w:rPr>
                <w:noProof/>
                <w:webHidden/>
              </w:rPr>
            </w:r>
            <w:r w:rsidR="00E34A67">
              <w:rPr>
                <w:noProof/>
                <w:webHidden/>
              </w:rPr>
              <w:fldChar w:fldCharType="separate"/>
            </w:r>
            <w:r w:rsidR="00E34A67">
              <w:rPr>
                <w:noProof/>
                <w:webHidden/>
              </w:rPr>
              <w:t>1</w:t>
            </w:r>
            <w:r w:rsidR="00E34A67">
              <w:rPr>
                <w:noProof/>
                <w:webHidden/>
              </w:rPr>
              <w:fldChar w:fldCharType="end"/>
            </w:r>
          </w:hyperlink>
        </w:p>
        <w:p w14:paraId="4C721218" w14:textId="06C3D6AA" w:rsidR="00E34A67" w:rsidRDefault="00E34A67">
          <w:pPr>
            <w:pStyle w:val="TOC2"/>
            <w:tabs>
              <w:tab w:val="left" w:pos="880"/>
              <w:tab w:val="right" w:pos="9350"/>
            </w:tabs>
            <w:rPr>
              <w:rFonts w:asciiTheme="minorHAnsi" w:eastAsiaTheme="minorEastAsia" w:hAnsiTheme="minorHAnsi" w:cstheme="minorBidi"/>
              <w:noProof/>
              <w:lang w:val="en-US"/>
            </w:rPr>
          </w:pPr>
          <w:hyperlink w:anchor="_Toc116991461" w:history="1">
            <w:r w:rsidRPr="00C17763">
              <w:rPr>
                <w:rStyle w:val="Hyperlink"/>
                <w:noProof/>
              </w:rPr>
              <w:t>1.1</w:t>
            </w:r>
            <w:r>
              <w:rPr>
                <w:rFonts w:asciiTheme="minorHAnsi" w:eastAsiaTheme="minorEastAsia" w:hAnsiTheme="minorHAnsi" w:cstheme="minorBidi"/>
                <w:noProof/>
                <w:lang w:val="en-US"/>
              </w:rPr>
              <w:tab/>
            </w:r>
            <w:r w:rsidRPr="00C17763">
              <w:rPr>
                <w:rStyle w:val="Hyperlink"/>
                <w:noProof/>
              </w:rPr>
              <w:t>X-ray absorption spectroscopy</w:t>
            </w:r>
            <w:r>
              <w:rPr>
                <w:noProof/>
                <w:webHidden/>
              </w:rPr>
              <w:tab/>
            </w:r>
            <w:r>
              <w:rPr>
                <w:noProof/>
                <w:webHidden/>
              </w:rPr>
              <w:fldChar w:fldCharType="begin"/>
            </w:r>
            <w:r>
              <w:rPr>
                <w:noProof/>
                <w:webHidden/>
              </w:rPr>
              <w:instrText xml:space="preserve"> PAGEREF _Toc116991461 \h </w:instrText>
            </w:r>
            <w:r>
              <w:rPr>
                <w:noProof/>
                <w:webHidden/>
              </w:rPr>
            </w:r>
            <w:r>
              <w:rPr>
                <w:noProof/>
                <w:webHidden/>
              </w:rPr>
              <w:fldChar w:fldCharType="separate"/>
            </w:r>
            <w:r>
              <w:rPr>
                <w:noProof/>
                <w:webHidden/>
              </w:rPr>
              <w:t>1</w:t>
            </w:r>
            <w:r>
              <w:rPr>
                <w:noProof/>
                <w:webHidden/>
              </w:rPr>
              <w:fldChar w:fldCharType="end"/>
            </w:r>
          </w:hyperlink>
        </w:p>
        <w:p w14:paraId="4F2CEE78" w14:textId="6C00DBAA" w:rsidR="00E34A67" w:rsidRDefault="00E34A67">
          <w:pPr>
            <w:pStyle w:val="TOC3"/>
            <w:tabs>
              <w:tab w:val="left" w:pos="1320"/>
              <w:tab w:val="right" w:pos="9350"/>
            </w:tabs>
            <w:rPr>
              <w:rFonts w:asciiTheme="minorHAnsi" w:eastAsiaTheme="minorEastAsia" w:hAnsiTheme="minorHAnsi" w:cstheme="minorBidi"/>
              <w:noProof/>
              <w:lang w:val="en-US"/>
            </w:rPr>
          </w:pPr>
          <w:hyperlink w:anchor="_Toc116991462" w:history="1">
            <w:r w:rsidRPr="00C17763">
              <w:rPr>
                <w:rStyle w:val="Hyperlink"/>
                <w:noProof/>
              </w:rPr>
              <w:t>1.1.1</w:t>
            </w:r>
            <w:r>
              <w:rPr>
                <w:rFonts w:asciiTheme="minorHAnsi" w:eastAsiaTheme="minorEastAsia" w:hAnsiTheme="minorHAnsi" w:cstheme="minorBidi"/>
                <w:noProof/>
                <w:lang w:val="en-US"/>
              </w:rPr>
              <w:tab/>
            </w:r>
            <w:r w:rsidRPr="00C17763">
              <w:rPr>
                <w:rStyle w:val="Hyperlink"/>
                <w:noProof/>
              </w:rPr>
              <w:t>Experimental modes</w:t>
            </w:r>
            <w:r>
              <w:rPr>
                <w:noProof/>
                <w:webHidden/>
              </w:rPr>
              <w:tab/>
            </w:r>
            <w:r>
              <w:rPr>
                <w:noProof/>
                <w:webHidden/>
              </w:rPr>
              <w:fldChar w:fldCharType="begin"/>
            </w:r>
            <w:r>
              <w:rPr>
                <w:noProof/>
                <w:webHidden/>
              </w:rPr>
              <w:instrText xml:space="preserve"> PAGEREF _Toc116991462 \h </w:instrText>
            </w:r>
            <w:r>
              <w:rPr>
                <w:noProof/>
                <w:webHidden/>
              </w:rPr>
            </w:r>
            <w:r>
              <w:rPr>
                <w:noProof/>
                <w:webHidden/>
              </w:rPr>
              <w:fldChar w:fldCharType="separate"/>
            </w:r>
            <w:r>
              <w:rPr>
                <w:noProof/>
                <w:webHidden/>
              </w:rPr>
              <w:t>2</w:t>
            </w:r>
            <w:r>
              <w:rPr>
                <w:noProof/>
                <w:webHidden/>
              </w:rPr>
              <w:fldChar w:fldCharType="end"/>
            </w:r>
          </w:hyperlink>
        </w:p>
        <w:p w14:paraId="09C563F0" w14:textId="6730A8BB" w:rsidR="00E34A67" w:rsidRDefault="00E34A67">
          <w:pPr>
            <w:pStyle w:val="TOC2"/>
            <w:tabs>
              <w:tab w:val="left" w:pos="880"/>
              <w:tab w:val="right" w:pos="9350"/>
            </w:tabs>
            <w:rPr>
              <w:rFonts w:asciiTheme="minorHAnsi" w:eastAsiaTheme="minorEastAsia" w:hAnsiTheme="minorHAnsi" w:cstheme="minorBidi"/>
              <w:noProof/>
              <w:lang w:val="en-US"/>
            </w:rPr>
          </w:pPr>
          <w:hyperlink w:anchor="_Toc116991463" w:history="1">
            <w:r w:rsidRPr="00C17763">
              <w:rPr>
                <w:rStyle w:val="Hyperlink"/>
                <w:noProof/>
              </w:rPr>
              <w:t>1.2</w:t>
            </w:r>
            <w:r>
              <w:rPr>
                <w:rFonts w:asciiTheme="minorHAnsi" w:eastAsiaTheme="minorEastAsia" w:hAnsiTheme="minorHAnsi" w:cstheme="minorBidi"/>
                <w:noProof/>
                <w:lang w:val="en-US"/>
              </w:rPr>
              <w:tab/>
            </w:r>
            <w:r w:rsidRPr="00C17763">
              <w:rPr>
                <w:rStyle w:val="Hyperlink"/>
                <w:noProof/>
              </w:rPr>
              <w:t>M- K- and L- Edges</w:t>
            </w:r>
            <w:r>
              <w:rPr>
                <w:noProof/>
                <w:webHidden/>
              </w:rPr>
              <w:tab/>
            </w:r>
            <w:r>
              <w:rPr>
                <w:noProof/>
                <w:webHidden/>
              </w:rPr>
              <w:fldChar w:fldCharType="begin"/>
            </w:r>
            <w:r>
              <w:rPr>
                <w:noProof/>
                <w:webHidden/>
              </w:rPr>
              <w:instrText xml:space="preserve"> PAGEREF _Toc116991463 \h </w:instrText>
            </w:r>
            <w:r>
              <w:rPr>
                <w:noProof/>
                <w:webHidden/>
              </w:rPr>
            </w:r>
            <w:r>
              <w:rPr>
                <w:noProof/>
                <w:webHidden/>
              </w:rPr>
              <w:fldChar w:fldCharType="separate"/>
            </w:r>
            <w:r>
              <w:rPr>
                <w:noProof/>
                <w:webHidden/>
              </w:rPr>
              <w:t>3</w:t>
            </w:r>
            <w:r>
              <w:rPr>
                <w:noProof/>
                <w:webHidden/>
              </w:rPr>
              <w:fldChar w:fldCharType="end"/>
            </w:r>
          </w:hyperlink>
        </w:p>
        <w:p w14:paraId="7497A8B4" w14:textId="5F2522DE" w:rsidR="00E34A67" w:rsidRDefault="00E34A67">
          <w:pPr>
            <w:pStyle w:val="TOC3"/>
            <w:tabs>
              <w:tab w:val="left" w:pos="1320"/>
              <w:tab w:val="right" w:pos="9350"/>
            </w:tabs>
            <w:rPr>
              <w:rFonts w:asciiTheme="minorHAnsi" w:eastAsiaTheme="minorEastAsia" w:hAnsiTheme="minorHAnsi" w:cstheme="minorBidi"/>
              <w:noProof/>
              <w:lang w:val="en-US"/>
            </w:rPr>
          </w:pPr>
          <w:hyperlink w:anchor="_Toc116991464" w:history="1">
            <w:r w:rsidRPr="00C17763">
              <w:rPr>
                <w:rStyle w:val="Hyperlink"/>
                <w:noProof/>
              </w:rPr>
              <w:t>1.2.1</w:t>
            </w:r>
            <w:r>
              <w:rPr>
                <w:rFonts w:asciiTheme="minorHAnsi" w:eastAsiaTheme="minorEastAsia" w:hAnsiTheme="minorHAnsi" w:cstheme="minorBidi"/>
                <w:noProof/>
                <w:lang w:val="en-US"/>
              </w:rPr>
              <w:tab/>
            </w:r>
            <w:r w:rsidRPr="00C17763">
              <w:rPr>
                <w:rStyle w:val="Hyperlink"/>
                <w:noProof/>
              </w:rPr>
              <w:t>Experimental considerations</w:t>
            </w:r>
            <w:r>
              <w:rPr>
                <w:noProof/>
                <w:webHidden/>
              </w:rPr>
              <w:tab/>
            </w:r>
            <w:r>
              <w:rPr>
                <w:noProof/>
                <w:webHidden/>
              </w:rPr>
              <w:fldChar w:fldCharType="begin"/>
            </w:r>
            <w:r>
              <w:rPr>
                <w:noProof/>
                <w:webHidden/>
              </w:rPr>
              <w:instrText xml:space="preserve"> PAGEREF _Toc116991464 \h </w:instrText>
            </w:r>
            <w:r>
              <w:rPr>
                <w:noProof/>
                <w:webHidden/>
              </w:rPr>
            </w:r>
            <w:r>
              <w:rPr>
                <w:noProof/>
                <w:webHidden/>
              </w:rPr>
              <w:fldChar w:fldCharType="separate"/>
            </w:r>
            <w:r>
              <w:rPr>
                <w:noProof/>
                <w:webHidden/>
              </w:rPr>
              <w:t>4</w:t>
            </w:r>
            <w:r>
              <w:rPr>
                <w:noProof/>
                <w:webHidden/>
              </w:rPr>
              <w:fldChar w:fldCharType="end"/>
            </w:r>
          </w:hyperlink>
        </w:p>
        <w:p w14:paraId="792FFC45" w14:textId="182CB032" w:rsidR="00E34A67" w:rsidRDefault="00E34A67">
          <w:pPr>
            <w:pStyle w:val="TOC3"/>
            <w:tabs>
              <w:tab w:val="left" w:pos="1320"/>
              <w:tab w:val="right" w:pos="9350"/>
            </w:tabs>
            <w:rPr>
              <w:rFonts w:asciiTheme="minorHAnsi" w:eastAsiaTheme="minorEastAsia" w:hAnsiTheme="minorHAnsi" w:cstheme="minorBidi"/>
              <w:noProof/>
              <w:lang w:val="en-US"/>
            </w:rPr>
          </w:pPr>
          <w:hyperlink w:anchor="_Toc116991465" w:history="1">
            <w:r w:rsidRPr="00C17763">
              <w:rPr>
                <w:rStyle w:val="Hyperlink"/>
                <w:noProof/>
              </w:rPr>
              <w:t>1.2.2</w:t>
            </w:r>
            <w:r>
              <w:rPr>
                <w:rFonts w:asciiTheme="minorHAnsi" w:eastAsiaTheme="minorEastAsia" w:hAnsiTheme="minorHAnsi" w:cstheme="minorBidi"/>
                <w:noProof/>
                <w:lang w:val="en-US"/>
              </w:rPr>
              <w:tab/>
            </w:r>
            <w:r w:rsidRPr="00C17763">
              <w:rPr>
                <w:rStyle w:val="Hyperlink"/>
                <w:noProof/>
              </w:rPr>
              <w:t>Regions of XAS spectra</w:t>
            </w:r>
            <w:r>
              <w:rPr>
                <w:noProof/>
                <w:webHidden/>
              </w:rPr>
              <w:tab/>
            </w:r>
            <w:r>
              <w:rPr>
                <w:noProof/>
                <w:webHidden/>
              </w:rPr>
              <w:fldChar w:fldCharType="begin"/>
            </w:r>
            <w:r>
              <w:rPr>
                <w:noProof/>
                <w:webHidden/>
              </w:rPr>
              <w:instrText xml:space="preserve"> PAGEREF _Toc116991465 \h </w:instrText>
            </w:r>
            <w:r>
              <w:rPr>
                <w:noProof/>
                <w:webHidden/>
              </w:rPr>
            </w:r>
            <w:r>
              <w:rPr>
                <w:noProof/>
                <w:webHidden/>
              </w:rPr>
              <w:fldChar w:fldCharType="separate"/>
            </w:r>
            <w:r>
              <w:rPr>
                <w:noProof/>
                <w:webHidden/>
              </w:rPr>
              <w:t>5</w:t>
            </w:r>
            <w:r>
              <w:rPr>
                <w:noProof/>
                <w:webHidden/>
              </w:rPr>
              <w:fldChar w:fldCharType="end"/>
            </w:r>
          </w:hyperlink>
        </w:p>
        <w:p w14:paraId="40EDDF13" w14:textId="0817DE42" w:rsidR="00E34A67" w:rsidRDefault="00E34A67">
          <w:pPr>
            <w:pStyle w:val="TOC3"/>
            <w:tabs>
              <w:tab w:val="left" w:pos="1320"/>
              <w:tab w:val="right" w:pos="9350"/>
            </w:tabs>
            <w:rPr>
              <w:rFonts w:asciiTheme="minorHAnsi" w:eastAsiaTheme="minorEastAsia" w:hAnsiTheme="minorHAnsi" w:cstheme="minorBidi"/>
              <w:noProof/>
              <w:lang w:val="en-US"/>
            </w:rPr>
          </w:pPr>
          <w:hyperlink w:anchor="_Toc116991466" w:history="1">
            <w:r w:rsidRPr="00C17763">
              <w:rPr>
                <w:rStyle w:val="Hyperlink"/>
                <w:noProof/>
              </w:rPr>
              <w:t>1.2.3</w:t>
            </w:r>
            <w:r>
              <w:rPr>
                <w:rFonts w:asciiTheme="minorHAnsi" w:eastAsiaTheme="minorEastAsia" w:hAnsiTheme="minorHAnsi" w:cstheme="minorBidi"/>
                <w:noProof/>
                <w:lang w:val="en-US"/>
              </w:rPr>
              <w:tab/>
            </w:r>
            <w:r w:rsidRPr="00C17763">
              <w:rPr>
                <w:rStyle w:val="Hyperlink"/>
                <w:noProof/>
              </w:rPr>
              <w:t>XANES</w:t>
            </w:r>
            <w:r>
              <w:rPr>
                <w:noProof/>
                <w:webHidden/>
              </w:rPr>
              <w:tab/>
            </w:r>
            <w:r>
              <w:rPr>
                <w:noProof/>
                <w:webHidden/>
              </w:rPr>
              <w:fldChar w:fldCharType="begin"/>
            </w:r>
            <w:r>
              <w:rPr>
                <w:noProof/>
                <w:webHidden/>
              </w:rPr>
              <w:instrText xml:space="preserve"> PAGEREF _Toc116991466 \h </w:instrText>
            </w:r>
            <w:r>
              <w:rPr>
                <w:noProof/>
                <w:webHidden/>
              </w:rPr>
            </w:r>
            <w:r>
              <w:rPr>
                <w:noProof/>
                <w:webHidden/>
              </w:rPr>
              <w:fldChar w:fldCharType="separate"/>
            </w:r>
            <w:r>
              <w:rPr>
                <w:noProof/>
                <w:webHidden/>
              </w:rPr>
              <w:t>6</w:t>
            </w:r>
            <w:r>
              <w:rPr>
                <w:noProof/>
                <w:webHidden/>
              </w:rPr>
              <w:fldChar w:fldCharType="end"/>
            </w:r>
          </w:hyperlink>
        </w:p>
        <w:p w14:paraId="0093A70F" w14:textId="72F8DC60" w:rsidR="00E34A67" w:rsidRDefault="00E34A67">
          <w:pPr>
            <w:pStyle w:val="TOC4"/>
            <w:tabs>
              <w:tab w:val="left" w:pos="1540"/>
              <w:tab w:val="right" w:pos="9350"/>
            </w:tabs>
            <w:rPr>
              <w:noProof/>
            </w:rPr>
          </w:pPr>
          <w:hyperlink w:anchor="_Toc116991467" w:history="1">
            <w:r w:rsidRPr="00C17763">
              <w:rPr>
                <w:rStyle w:val="Hyperlink"/>
                <w:noProof/>
              </w:rPr>
              <w:t>1.2.3.1</w:t>
            </w:r>
            <w:r>
              <w:rPr>
                <w:noProof/>
              </w:rPr>
              <w:tab/>
            </w:r>
            <w:r w:rsidRPr="00C17763">
              <w:rPr>
                <w:rStyle w:val="Hyperlink"/>
                <w:noProof/>
              </w:rPr>
              <w:t>XANES processing</w:t>
            </w:r>
            <w:r>
              <w:rPr>
                <w:noProof/>
                <w:webHidden/>
              </w:rPr>
              <w:tab/>
            </w:r>
            <w:r>
              <w:rPr>
                <w:noProof/>
                <w:webHidden/>
              </w:rPr>
              <w:fldChar w:fldCharType="begin"/>
            </w:r>
            <w:r>
              <w:rPr>
                <w:noProof/>
                <w:webHidden/>
              </w:rPr>
              <w:instrText xml:space="preserve"> PAGEREF _Toc116991467 \h </w:instrText>
            </w:r>
            <w:r>
              <w:rPr>
                <w:noProof/>
                <w:webHidden/>
              </w:rPr>
            </w:r>
            <w:r>
              <w:rPr>
                <w:noProof/>
                <w:webHidden/>
              </w:rPr>
              <w:fldChar w:fldCharType="separate"/>
            </w:r>
            <w:r>
              <w:rPr>
                <w:noProof/>
                <w:webHidden/>
              </w:rPr>
              <w:t>6</w:t>
            </w:r>
            <w:r>
              <w:rPr>
                <w:noProof/>
                <w:webHidden/>
              </w:rPr>
              <w:fldChar w:fldCharType="end"/>
            </w:r>
          </w:hyperlink>
        </w:p>
        <w:p w14:paraId="3B7CA50B" w14:textId="07B0CF8E" w:rsidR="00E34A67" w:rsidRDefault="00E34A67">
          <w:pPr>
            <w:pStyle w:val="TOC3"/>
            <w:tabs>
              <w:tab w:val="left" w:pos="1320"/>
              <w:tab w:val="right" w:pos="9350"/>
            </w:tabs>
            <w:rPr>
              <w:rFonts w:asciiTheme="minorHAnsi" w:eastAsiaTheme="minorEastAsia" w:hAnsiTheme="minorHAnsi" w:cstheme="minorBidi"/>
              <w:noProof/>
              <w:lang w:val="en-US"/>
            </w:rPr>
          </w:pPr>
          <w:hyperlink w:anchor="_Toc116991468" w:history="1">
            <w:r w:rsidRPr="00C17763">
              <w:rPr>
                <w:rStyle w:val="Hyperlink"/>
                <w:noProof/>
              </w:rPr>
              <w:t>1.2.4</w:t>
            </w:r>
            <w:r>
              <w:rPr>
                <w:rFonts w:asciiTheme="minorHAnsi" w:eastAsiaTheme="minorEastAsia" w:hAnsiTheme="minorHAnsi" w:cstheme="minorBidi"/>
                <w:noProof/>
                <w:lang w:val="en-US"/>
              </w:rPr>
              <w:tab/>
            </w:r>
            <w:r w:rsidRPr="00C17763">
              <w:rPr>
                <w:rStyle w:val="Hyperlink"/>
                <w:noProof/>
              </w:rPr>
              <w:t>EXAFS</w:t>
            </w:r>
            <w:r>
              <w:rPr>
                <w:noProof/>
                <w:webHidden/>
              </w:rPr>
              <w:tab/>
            </w:r>
            <w:r>
              <w:rPr>
                <w:noProof/>
                <w:webHidden/>
              </w:rPr>
              <w:fldChar w:fldCharType="begin"/>
            </w:r>
            <w:r>
              <w:rPr>
                <w:noProof/>
                <w:webHidden/>
              </w:rPr>
              <w:instrText xml:space="preserve"> PAGEREF _Toc116991468 \h </w:instrText>
            </w:r>
            <w:r>
              <w:rPr>
                <w:noProof/>
                <w:webHidden/>
              </w:rPr>
            </w:r>
            <w:r>
              <w:rPr>
                <w:noProof/>
                <w:webHidden/>
              </w:rPr>
              <w:fldChar w:fldCharType="separate"/>
            </w:r>
            <w:r>
              <w:rPr>
                <w:noProof/>
                <w:webHidden/>
              </w:rPr>
              <w:t>7</w:t>
            </w:r>
            <w:r>
              <w:rPr>
                <w:noProof/>
                <w:webHidden/>
              </w:rPr>
              <w:fldChar w:fldCharType="end"/>
            </w:r>
          </w:hyperlink>
        </w:p>
        <w:p w14:paraId="37D4727C" w14:textId="187D72AF" w:rsidR="00E34A67" w:rsidRDefault="00E34A67">
          <w:pPr>
            <w:pStyle w:val="TOC4"/>
            <w:tabs>
              <w:tab w:val="left" w:pos="1540"/>
              <w:tab w:val="right" w:pos="9350"/>
            </w:tabs>
            <w:rPr>
              <w:noProof/>
            </w:rPr>
          </w:pPr>
          <w:hyperlink w:anchor="_Toc116991469" w:history="1">
            <w:r w:rsidRPr="00C17763">
              <w:rPr>
                <w:rStyle w:val="Hyperlink"/>
                <w:noProof/>
              </w:rPr>
              <w:t>1.2.4.1</w:t>
            </w:r>
            <w:r>
              <w:rPr>
                <w:noProof/>
              </w:rPr>
              <w:tab/>
            </w:r>
            <w:r w:rsidRPr="00C17763">
              <w:rPr>
                <w:rStyle w:val="Hyperlink"/>
                <w:noProof/>
              </w:rPr>
              <w:t>EXAFS processing</w:t>
            </w:r>
            <w:r>
              <w:rPr>
                <w:noProof/>
                <w:webHidden/>
              </w:rPr>
              <w:tab/>
            </w:r>
            <w:r>
              <w:rPr>
                <w:noProof/>
                <w:webHidden/>
              </w:rPr>
              <w:fldChar w:fldCharType="begin"/>
            </w:r>
            <w:r>
              <w:rPr>
                <w:noProof/>
                <w:webHidden/>
              </w:rPr>
              <w:instrText xml:space="preserve"> PAGEREF _Toc116991469 \h </w:instrText>
            </w:r>
            <w:r>
              <w:rPr>
                <w:noProof/>
                <w:webHidden/>
              </w:rPr>
            </w:r>
            <w:r>
              <w:rPr>
                <w:noProof/>
                <w:webHidden/>
              </w:rPr>
              <w:fldChar w:fldCharType="separate"/>
            </w:r>
            <w:r>
              <w:rPr>
                <w:noProof/>
                <w:webHidden/>
              </w:rPr>
              <w:t>7</w:t>
            </w:r>
            <w:r>
              <w:rPr>
                <w:noProof/>
                <w:webHidden/>
              </w:rPr>
              <w:fldChar w:fldCharType="end"/>
            </w:r>
          </w:hyperlink>
        </w:p>
        <w:p w14:paraId="6C38DC08" w14:textId="78F58C18" w:rsidR="00E34A67" w:rsidRDefault="00E34A67">
          <w:pPr>
            <w:pStyle w:val="TOC2"/>
            <w:tabs>
              <w:tab w:val="left" w:pos="880"/>
              <w:tab w:val="right" w:pos="9350"/>
            </w:tabs>
            <w:rPr>
              <w:rFonts w:asciiTheme="minorHAnsi" w:eastAsiaTheme="minorEastAsia" w:hAnsiTheme="minorHAnsi" w:cstheme="minorBidi"/>
              <w:noProof/>
              <w:lang w:val="en-US"/>
            </w:rPr>
          </w:pPr>
          <w:hyperlink w:anchor="_Toc116991470" w:history="1">
            <w:r w:rsidRPr="00C17763">
              <w:rPr>
                <w:rStyle w:val="Hyperlink"/>
                <w:noProof/>
              </w:rPr>
              <w:t>1.3</w:t>
            </w:r>
            <w:r>
              <w:rPr>
                <w:rFonts w:asciiTheme="minorHAnsi" w:eastAsiaTheme="minorEastAsia" w:hAnsiTheme="minorHAnsi" w:cstheme="minorBidi"/>
                <w:noProof/>
                <w:lang w:val="en-US"/>
              </w:rPr>
              <w:tab/>
            </w:r>
            <w:r w:rsidRPr="00C17763">
              <w:rPr>
                <w:rStyle w:val="Hyperlink"/>
                <w:noProof/>
              </w:rPr>
              <w:t>X-ray emission spectroscopy</w:t>
            </w:r>
            <w:r>
              <w:rPr>
                <w:noProof/>
                <w:webHidden/>
              </w:rPr>
              <w:tab/>
            </w:r>
            <w:r>
              <w:rPr>
                <w:noProof/>
                <w:webHidden/>
              </w:rPr>
              <w:fldChar w:fldCharType="begin"/>
            </w:r>
            <w:r>
              <w:rPr>
                <w:noProof/>
                <w:webHidden/>
              </w:rPr>
              <w:instrText xml:space="preserve"> PAGEREF _Toc116991470 \h </w:instrText>
            </w:r>
            <w:r>
              <w:rPr>
                <w:noProof/>
                <w:webHidden/>
              </w:rPr>
            </w:r>
            <w:r>
              <w:rPr>
                <w:noProof/>
                <w:webHidden/>
              </w:rPr>
              <w:fldChar w:fldCharType="separate"/>
            </w:r>
            <w:r>
              <w:rPr>
                <w:noProof/>
                <w:webHidden/>
              </w:rPr>
              <w:t>7</w:t>
            </w:r>
            <w:r>
              <w:rPr>
                <w:noProof/>
                <w:webHidden/>
              </w:rPr>
              <w:fldChar w:fldCharType="end"/>
            </w:r>
          </w:hyperlink>
        </w:p>
        <w:p w14:paraId="5C5E08B4" w14:textId="49F1F21A" w:rsidR="00E34A67" w:rsidRDefault="00E34A67">
          <w:pPr>
            <w:pStyle w:val="TOC3"/>
            <w:tabs>
              <w:tab w:val="left" w:pos="1320"/>
              <w:tab w:val="right" w:pos="9350"/>
            </w:tabs>
            <w:rPr>
              <w:rFonts w:asciiTheme="minorHAnsi" w:eastAsiaTheme="minorEastAsia" w:hAnsiTheme="minorHAnsi" w:cstheme="minorBidi"/>
              <w:noProof/>
              <w:lang w:val="en-US"/>
            </w:rPr>
          </w:pPr>
          <w:hyperlink w:anchor="_Toc116991471" w:history="1">
            <w:r w:rsidRPr="00C17763">
              <w:rPr>
                <w:rStyle w:val="Hyperlink"/>
                <w:noProof/>
              </w:rPr>
              <w:t>1.3.1</w:t>
            </w:r>
            <w:r>
              <w:rPr>
                <w:rFonts w:asciiTheme="minorHAnsi" w:eastAsiaTheme="minorEastAsia" w:hAnsiTheme="minorHAnsi" w:cstheme="minorBidi"/>
                <w:noProof/>
                <w:lang w:val="en-US"/>
              </w:rPr>
              <w:tab/>
            </w:r>
            <w:r w:rsidRPr="00C17763">
              <w:rPr>
                <w:rStyle w:val="Hyperlink"/>
                <w:noProof/>
              </w:rPr>
              <w:t>CTC-XES</w:t>
            </w:r>
            <w:r>
              <w:rPr>
                <w:noProof/>
                <w:webHidden/>
              </w:rPr>
              <w:tab/>
            </w:r>
            <w:r>
              <w:rPr>
                <w:noProof/>
                <w:webHidden/>
              </w:rPr>
              <w:fldChar w:fldCharType="begin"/>
            </w:r>
            <w:r>
              <w:rPr>
                <w:noProof/>
                <w:webHidden/>
              </w:rPr>
              <w:instrText xml:space="preserve"> PAGEREF _Toc116991471 \h </w:instrText>
            </w:r>
            <w:r>
              <w:rPr>
                <w:noProof/>
                <w:webHidden/>
              </w:rPr>
            </w:r>
            <w:r>
              <w:rPr>
                <w:noProof/>
                <w:webHidden/>
              </w:rPr>
              <w:fldChar w:fldCharType="separate"/>
            </w:r>
            <w:r>
              <w:rPr>
                <w:noProof/>
                <w:webHidden/>
              </w:rPr>
              <w:t>8</w:t>
            </w:r>
            <w:r>
              <w:rPr>
                <w:noProof/>
                <w:webHidden/>
              </w:rPr>
              <w:fldChar w:fldCharType="end"/>
            </w:r>
          </w:hyperlink>
        </w:p>
        <w:p w14:paraId="1E80CD84" w14:textId="6587C562" w:rsidR="00E34A67" w:rsidRDefault="00E34A67">
          <w:pPr>
            <w:pStyle w:val="TOC3"/>
            <w:tabs>
              <w:tab w:val="left" w:pos="1320"/>
              <w:tab w:val="right" w:pos="9350"/>
            </w:tabs>
            <w:rPr>
              <w:rFonts w:asciiTheme="minorHAnsi" w:eastAsiaTheme="minorEastAsia" w:hAnsiTheme="minorHAnsi" w:cstheme="minorBidi"/>
              <w:noProof/>
              <w:lang w:val="en-US"/>
            </w:rPr>
          </w:pPr>
          <w:hyperlink w:anchor="_Toc116991472" w:history="1">
            <w:r w:rsidRPr="00C17763">
              <w:rPr>
                <w:rStyle w:val="Hyperlink"/>
                <w:noProof/>
              </w:rPr>
              <w:t>1.3.2</w:t>
            </w:r>
            <w:r>
              <w:rPr>
                <w:rFonts w:asciiTheme="minorHAnsi" w:eastAsiaTheme="minorEastAsia" w:hAnsiTheme="minorHAnsi" w:cstheme="minorBidi"/>
                <w:noProof/>
                <w:lang w:val="en-US"/>
              </w:rPr>
              <w:tab/>
            </w:r>
            <w:r w:rsidRPr="00C17763">
              <w:rPr>
                <w:rStyle w:val="Hyperlink"/>
                <w:noProof/>
              </w:rPr>
              <w:t>VtC-XES</w:t>
            </w:r>
            <w:r>
              <w:rPr>
                <w:noProof/>
                <w:webHidden/>
              </w:rPr>
              <w:tab/>
            </w:r>
            <w:r>
              <w:rPr>
                <w:noProof/>
                <w:webHidden/>
              </w:rPr>
              <w:fldChar w:fldCharType="begin"/>
            </w:r>
            <w:r>
              <w:rPr>
                <w:noProof/>
                <w:webHidden/>
              </w:rPr>
              <w:instrText xml:space="preserve"> PAGEREF _Toc116991472 \h </w:instrText>
            </w:r>
            <w:r>
              <w:rPr>
                <w:noProof/>
                <w:webHidden/>
              </w:rPr>
            </w:r>
            <w:r>
              <w:rPr>
                <w:noProof/>
                <w:webHidden/>
              </w:rPr>
              <w:fldChar w:fldCharType="separate"/>
            </w:r>
            <w:r>
              <w:rPr>
                <w:noProof/>
                <w:webHidden/>
              </w:rPr>
              <w:t>9</w:t>
            </w:r>
            <w:r>
              <w:rPr>
                <w:noProof/>
                <w:webHidden/>
              </w:rPr>
              <w:fldChar w:fldCharType="end"/>
            </w:r>
          </w:hyperlink>
        </w:p>
        <w:p w14:paraId="4E58F88D" w14:textId="488B28B1" w:rsidR="00E34A67" w:rsidRDefault="00E34A67">
          <w:pPr>
            <w:pStyle w:val="TOC2"/>
            <w:tabs>
              <w:tab w:val="left" w:pos="880"/>
              <w:tab w:val="right" w:pos="9350"/>
            </w:tabs>
            <w:rPr>
              <w:rFonts w:asciiTheme="minorHAnsi" w:eastAsiaTheme="minorEastAsia" w:hAnsiTheme="minorHAnsi" w:cstheme="minorBidi"/>
              <w:noProof/>
              <w:lang w:val="en-US"/>
            </w:rPr>
          </w:pPr>
          <w:hyperlink w:anchor="_Toc116991473" w:history="1">
            <w:r w:rsidRPr="00C17763">
              <w:rPr>
                <w:rStyle w:val="Hyperlink"/>
                <w:noProof/>
              </w:rPr>
              <w:t>1.4</w:t>
            </w:r>
            <w:r>
              <w:rPr>
                <w:rFonts w:asciiTheme="minorHAnsi" w:eastAsiaTheme="minorEastAsia" w:hAnsiTheme="minorHAnsi" w:cstheme="minorBidi"/>
                <w:noProof/>
                <w:lang w:val="en-US"/>
              </w:rPr>
              <w:tab/>
            </w:r>
            <w:r w:rsidRPr="00C17763">
              <w:rPr>
                <w:rStyle w:val="Hyperlink"/>
                <w:noProof/>
              </w:rPr>
              <w:t>Are XANES and VtC-XES complimentary</w:t>
            </w:r>
            <w:r>
              <w:rPr>
                <w:noProof/>
                <w:webHidden/>
              </w:rPr>
              <w:tab/>
            </w:r>
            <w:r>
              <w:rPr>
                <w:noProof/>
                <w:webHidden/>
              </w:rPr>
              <w:fldChar w:fldCharType="begin"/>
            </w:r>
            <w:r>
              <w:rPr>
                <w:noProof/>
                <w:webHidden/>
              </w:rPr>
              <w:instrText xml:space="preserve"> PAGEREF _Toc116991473 \h </w:instrText>
            </w:r>
            <w:r>
              <w:rPr>
                <w:noProof/>
                <w:webHidden/>
              </w:rPr>
            </w:r>
            <w:r>
              <w:rPr>
                <w:noProof/>
                <w:webHidden/>
              </w:rPr>
              <w:fldChar w:fldCharType="separate"/>
            </w:r>
            <w:r>
              <w:rPr>
                <w:noProof/>
                <w:webHidden/>
              </w:rPr>
              <w:t>9</w:t>
            </w:r>
            <w:r>
              <w:rPr>
                <w:noProof/>
                <w:webHidden/>
              </w:rPr>
              <w:fldChar w:fldCharType="end"/>
            </w:r>
          </w:hyperlink>
        </w:p>
        <w:p w14:paraId="46440A85" w14:textId="71C72FED" w:rsidR="00E34A67" w:rsidRDefault="00E34A67">
          <w:pPr>
            <w:pStyle w:val="TOC2"/>
            <w:tabs>
              <w:tab w:val="left" w:pos="880"/>
              <w:tab w:val="right" w:pos="9350"/>
            </w:tabs>
            <w:rPr>
              <w:rFonts w:asciiTheme="minorHAnsi" w:eastAsiaTheme="minorEastAsia" w:hAnsiTheme="minorHAnsi" w:cstheme="minorBidi"/>
              <w:noProof/>
              <w:lang w:val="en-US"/>
            </w:rPr>
          </w:pPr>
          <w:hyperlink w:anchor="_Toc116991474" w:history="1">
            <w:r w:rsidRPr="00C17763">
              <w:rPr>
                <w:rStyle w:val="Hyperlink"/>
                <w:noProof/>
              </w:rPr>
              <w:t>1.5</w:t>
            </w:r>
            <w:r>
              <w:rPr>
                <w:rFonts w:asciiTheme="minorHAnsi" w:eastAsiaTheme="minorEastAsia" w:hAnsiTheme="minorHAnsi" w:cstheme="minorBidi"/>
                <w:noProof/>
                <w:lang w:val="en-US"/>
              </w:rPr>
              <w:tab/>
            </w:r>
            <w:r w:rsidRPr="00C17763">
              <w:rPr>
                <w:rStyle w:val="Hyperlink"/>
                <w:noProof/>
              </w:rPr>
              <w:t>References</w:t>
            </w:r>
            <w:r>
              <w:rPr>
                <w:noProof/>
                <w:webHidden/>
              </w:rPr>
              <w:tab/>
            </w:r>
            <w:r>
              <w:rPr>
                <w:noProof/>
                <w:webHidden/>
              </w:rPr>
              <w:fldChar w:fldCharType="begin"/>
            </w:r>
            <w:r>
              <w:rPr>
                <w:noProof/>
                <w:webHidden/>
              </w:rPr>
              <w:instrText xml:space="preserve"> PAGEREF _Toc116991474 \h </w:instrText>
            </w:r>
            <w:r>
              <w:rPr>
                <w:noProof/>
                <w:webHidden/>
              </w:rPr>
            </w:r>
            <w:r>
              <w:rPr>
                <w:noProof/>
                <w:webHidden/>
              </w:rPr>
              <w:fldChar w:fldCharType="separate"/>
            </w:r>
            <w:r>
              <w:rPr>
                <w:noProof/>
                <w:webHidden/>
              </w:rPr>
              <w:t>9</w:t>
            </w:r>
            <w:r>
              <w:rPr>
                <w:noProof/>
                <w:webHidden/>
              </w:rPr>
              <w:fldChar w:fldCharType="end"/>
            </w:r>
          </w:hyperlink>
        </w:p>
        <w:p w14:paraId="09607A96" w14:textId="3B546D3A" w:rsidR="0051065D" w:rsidRDefault="00000000" w:rsidP="007A6C53">
          <w:pPr>
            <w:tabs>
              <w:tab w:val="right" w:pos="9360"/>
            </w:tabs>
            <w:spacing w:line="480" w:lineRule="auto"/>
            <w:rPr>
              <w:b/>
              <w:color w:val="000000"/>
              <w:sz w:val="24"/>
              <w:szCs w:val="24"/>
            </w:rPr>
          </w:pPr>
          <w:r>
            <w:fldChar w:fldCharType="end"/>
          </w:r>
        </w:p>
      </w:sdtContent>
    </w:sdt>
    <w:p w14:paraId="554B7EB1" w14:textId="77777777" w:rsidR="0051065D" w:rsidRDefault="0051065D" w:rsidP="007A6C53">
      <w:pPr>
        <w:spacing w:line="480" w:lineRule="auto"/>
        <w:rPr>
          <w:sz w:val="24"/>
          <w:szCs w:val="24"/>
        </w:rPr>
      </w:pPr>
    </w:p>
    <w:p w14:paraId="4C4840F7" w14:textId="77777777" w:rsidR="0051065D" w:rsidRDefault="0051065D" w:rsidP="007A6C53">
      <w:pPr>
        <w:spacing w:line="480" w:lineRule="auto"/>
      </w:pPr>
    </w:p>
    <w:p w14:paraId="0AF11674" w14:textId="77777777" w:rsidR="0051065D" w:rsidRDefault="0051065D" w:rsidP="007A6C53">
      <w:pPr>
        <w:spacing w:line="480" w:lineRule="auto"/>
      </w:pPr>
    </w:p>
    <w:p w14:paraId="5DF727FF" w14:textId="77777777" w:rsidR="0051065D" w:rsidRDefault="00000000" w:rsidP="007A6C53">
      <w:pPr>
        <w:spacing w:line="480" w:lineRule="auto"/>
      </w:pPr>
      <w:bookmarkStart w:id="0" w:name="_gn1d0cwtrliy" w:colFirst="0" w:colLast="0"/>
      <w:bookmarkEnd w:id="0"/>
      <w:r>
        <w:br w:type="page"/>
      </w:r>
    </w:p>
    <w:p w14:paraId="47A344EA" w14:textId="0D547F10" w:rsidR="0051065D" w:rsidRDefault="00000000" w:rsidP="007A6C53">
      <w:pPr>
        <w:pStyle w:val="Heading1"/>
        <w:spacing w:before="0" w:after="0" w:line="480" w:lineRule="auto"/>
      </w:pPr>
      <w:bookmarkStart w:id="1" w:name="_Toc116991460"/>
      <w:r>
        <w:lastRenderedPageBreak/>
        <w:t>Chapter 1 – Introduction and Overview of X-ray Spectroscopy</w:t>
      </w:r>
      <w:bookmarkEnd w:id="1"/>
    </w:p>
    <w:p w14:paraId="68DEE6B4" w14:textId="77777777" w:rsidR="0018717A" w:rsidRDefault="0018717A" w:rsidP="007A6C53">
      <w:pPr>
        <w:spacing w:line="480" w:lineRule="auto"/>
        <w:ind w:firstLine="432"/>
        <w:jc w:val="both"/>
        <w:rPr>
          <w:sz w:val="24"/>
          <w:szCs w:val="24"/>
        </w:rPr>
      </w:pPr>
    </w:p>
    <w:p w14:paraId="7D9B3371" w14:textId="5F5C1594" w:rsidR="00C02D0A" w:rsidRPr="00C02D0A" w:rsidRDefault="00C02D0A" w:rsidP="007A6C53">
      <w:pPr>
        <w:spacing w:line="480" w:lineRule="auto"/>
        <w:ind w:firstLine="432"/>
        <w:jc w:val="both"/>
        <w:rPr>
          <w:sz w:val="24"/>
          <w:szCs w:val="24"/>
        </w:rPr>
      </w:pPr>
      <w:r w:rsidRPr="00C02D0A">
        <w:rPr>
          <w:sz w:val="24"/>
          <w:szCs w:val="24"/>
        </w:rPr>
        <w:t xml:space="preserve">The following chapter gives a brief overview of X-ray absorption and emission spectroscopies, including nomenclature and typical uses. For a more detailed discussion, see </w:t>
      </w:r>
      <w:proofErr w:type="spellStart"/>
      <w:r w:rsidRPr="00C02D0A">
        <w:rPr>
          <w:sz w:val="24"/>
          <w:szCs w:val="24"/>
        </w:rPr>
        <w:t>Rehr</w:t>
      </w:r>
      <w:proofErr w:type="spellEnd"/>
      <w:r w:rsidRPr="00C02D0A">
        <w:rPr>
          <w:sz w:val="24"/>
          <w:szCs w:val="24"/>
        </w:rPr>
        <w:t xml:space="preserve"> and Albers </w:t>
      </w:r>
      <w:r w:rsidR="00B741B1">
        <w:rPr>
          <w:sz w:val="24"/>
          <w:szCs w:val="24"/>
        </w:rPr>
        <w:t>[</w:t>
      </w:r>
      <w:proofErr w:type="spellStart"/>
      <w:r w:rsidR="00B741B1">
        <w:rPr>
          <w:sz w:val="24"/>
          <w:szCs w:val="24"/>
        </w:rPr>
        <w:t>Rehr</w:t>
      </w:r>
      <w:proofErr w:type="spellEnd"/>
      <w:r w:rsidR="00B741B1">
        <w:rPr>
          <w:sz w:val="24"/>
          <w:szCs w:val="24"/>
        </w:rPr>
        <w:t>, 2000 #95]</w:t>
      </w:r>
      <w:r w:rsidRPr="00C02D0A">
        <w:rPr>
          <w:sz w:val="24"/>
          <w:szCs w:val="24"/>
        </w:rPr>
        <w:t xml:space="preserve">, </w:t>
      </w:r>
      <w:r>
        <w:rPr>
          <w:sz w:val="24"/>
          <w:szCs w:val="24"/>
        </w:rPr>
        <w:t xml:space="preserve">Sayers, </w:t>
      </w:r>
      <w:r w:rsidR="0018717A">
        <w:rPr>
          <w:sz w:val="24"/>
          <w:szCs w:val="24"/>
        </w:rPr>
        <w:t xml:space="preserve">Stern, </w:t>
      </w:r>
      <w:r>
        <w:rPr>
          <w:sz w:val="24"/>
          <w:szCs w:val="24"/>
        </w:rPr>
        <w:t xml:space="preserve">and Lytle </w:t>
      </w:r>
      <w:r w:rsidR="00B741B1">
        <w:rPr>
          <w:sz w:val="24"/>
          <w:szCs w:val="24"/>
        </w:rPr>
        <w:t>[Sayers, 1971 #241]</w:t>
      </w:r>
      <w:r>
        <w:rPr>
          <w:sz w:val="24"/>
          <w:szCs w:val="24"/>
        </w:rPr>
        <w:t xml:space="preserve">, Bunker </w:t>
      </w:r>
      <w:r w:rsidR="00B741B1">
        <w:rPr>
          <w:sz w:val="24"/>
          <w:szCs w:val="24"/>
        </w:rPr>
        <w:t>[Bunker, #92]</w:t>
      </w:r>
      <w:r>
        <w:rPr>
          <w:sz w:val="24"/>
          <w:szCs w:val="24"/>
        </w:rPr>
        <w:t xml:space="preserve">, </w:t>
      </w:r>
      <w:r w:rsidR="00C94637" w:rsidRPr="00C94637">
        <w:rPr>
          <w:sz w:val="24"/>
          <w:szCs w:val="24"/>
        </w:rPr>
        <w:t xml:space="preserve">Ashley and </w:t>
      </w:r>
      <w:proofErr w:type="spellStart"/>
      <w:r w:rsidR="00C94637" w:rsidRPr="00C94637">
        <w:rPr>
          <w:sz w:val="24"/>
          <w:szCs w:val="24"/>
        </w:rPr>
        <w:t>Doniach</w:t>
      </w:r>
      <w:proofErr w:type="spellEnd"/>
      <w:r w:rsidR="00C94637">
        <w:rPr>
          <w:sz w:val="24"/>
          <w:szCs w:val="24"/>
        </w:rPr>
        <w:t xml:space="preserve"> [Ashley, 1975], </w:t>
      </w:r>
      <w:r>
        <w:rPr>
          <w:sz w:val="24"/>
          <w:szCs w:val="24"/>
        </w:rPr>
        <w:t xml:space="preserve">and </w:t>
      </w:r>
      <w:proofErr w:type="spellStart"/>
      <w:r>
        <w:rPr>
          <w:sz w:val="24"/>
          <w:szCs w:val="24"/>
        </w:rPr>
        <w:t>Glatzel</w:t>
      </w:r>
      <w:proofErr w:type="spellEnd"/>
      <w:r>
        <w:rPr>
          <w:sz w:val="24"/>
          <w:szCs w:val="24"/>
        </w:rPr>
        <w:t xml:space="preserve"> and Bergmann </w:t>
      </w:r>
      <w:r w:rsidR="00B741B1">
        <w:rPr>
          <w:sz w:val="24"/>
          <w:szCs w:val="24"/>
        </w:rPr>
        <w:t>[</w:t>
      </w:r>
      <w:proofErr w:type="spellStart"/>
      <w:r w:rsidR="00B741B1">
        <w:rPr>
          <w:sz w:val="24"/>
          <w:szCs w:val="24"/>
        </w:rPr>
        <w:t>Glatzel</w:t>
      </w:r>
      <w:proofErr w:type="spellEnd"/>
      <w:r w:rsidR="00B741B1">
        <w:rPr>
          <w:sz w:val="24"/>
          <w:szCs w:val="24"/>
        </w:rPr>
        <w:t>, #58]</w:t>
      </w:r>
      <w:r>
        <w:rPr>
          <w:sz w:val="24"/>
          <w:szCs w:val="24"/>
        </w:rPr>
        <w:t>.</w:t>
      </w:r>
    </w:p>
    <w:p w14:paraId="5D9798ED" w14:textId="77777777" w:rsidR="0051065D" w:rsidRDefault="00000000" w:rsidP="007A6C53">
      <w:pPr>
        <w:pStyle w:val="Heading2"/>
        <w:spacing w:before="0" w:after="0" w:line="480" w:lineRule="auto"/>
        <w:jc w:val="both"/>
      </w:pPr>
      <w:bookmarkStart w:id="2" w:name="_Toc116991461"/>
      <w:r>
        <w:t>X-ray absorption spectroscopy</w:t>
      </w:r>
      <w:bookmarkEnd w:id="2"/>
    </w:p>
    <w:p w14:paraId="0488666E" w14:textId="79CB522A" w:rsidR="00805932" w:rsidRDefault="00000000" w:rsidP="007A6C53">
      <w:pPr>
        <w:spacing w:line="480" w:lineRule="auto"/>
        <w:ind w:firstLine="720"/>
        <w:jc w:val="both"/>
        <w:rPr>
          <w:sz w:val="24"/>
          <w:szCs w:val="24"/>
        </w:rPr>
      </w:pPr>
      <w:r>
        <w:rPr>
          <w:sz w:val="24"/>
          <w:szCs w:val="24"/>
        </w:rPr>
        <w:t>X-ray absorption spectroscopy (XAS)</w:t>
      </w:r>
      <w:r w:rsidR="00805932">
        <w:rPr>
          <w:sz w:val="24"/>
          <w:szCs w:val="24"/>
        </w:rPr>
        <w:t xml:space="preserve"> </w:t>
      </w:r>
      <w:r>
        <w:rPr>
          <w:sz w:val="24"/>
          <w:szCs w:val="24"/>
        </w:rPr>
        <w:t xml:space="preserve">has been used as an important tool in many fields of science, such as materials science, physics, biology, chemistry, geosciences, and electronics. </w:t>
      </w:r>
      <w:r w:rsidR="00805932">
        <w:rPr>
          <w:sz w:val="24"/>
          <w:szCs w:val="24"/>
        </w:rPr>
        <w:t xml:space="preserve">XAS is a bulk probe of both electronic and geometric structure around a chosen atomic species and is sensitive to properties such as oxidation state, valency, coordination, and bond length. When X-rays are shone onto a sample, they can either kick the electron out of the system (for X-ray Photoelectron Spectroscopy, or XPS) or push the system into an excited stated by kicking the electron to an unoccupied energy level (for XAS). There is an intrinsic lifetime of this excited state unique to the </w:t>
      </w:r>
      <w:r w:rsidR="00754ABF">
        <w:rPr>
          <w:sz w:val="24"/>
          <w:szCs w:val="24"/>
        </w:rPr>
        <w:t xml:space="preserve">atomic species and hole. Finally, an electron from an occupied state will fall back down to fill the hole (creating X-ray emission spectroscopy, or XES) or radiate via two-electron processes, such as through the </w:t>
      </w:r>
      <w:r w:rsidR="00754ABF" w:rsidRPr="00754ABF">
        <w:rPr>
          <w:sz w:val="24"/>
          <w:szCs w:val="24"/>
        </w:rPr>
        <w:t>Auger−Meitner effect</w:t>
      </w:r>
      <w:r w:rsidR="00754ABF">
        <w:rPr>
          <w:sz w:val="24"/>
          <w:szCs w:val="24"/>
        </w:rPr>
        <w:t>, as demonstrated in Fig. 1.</w:t>
      </w:r>
    </w:p>
    <w:p w14:paraId="5FC2979F" w14:textId="2FD0FB1F" w:rsidR="00754ABF" w:rsidRDefault="00754ABF" w:rsidP="007A6C53">
      <w:pPr>
        <w:spacing w:line="480" w:lineRule="auto"/>
        <w:jc w:val="center"/>
        <w:rPr>
          <w:sz w:val="24"/>
          <w:szCs w:val="24"/>
        </w:rPr>
      </w:pPr>
      <w:r>
        <w:rPr>
          <w:noProof/>
        </w:rPr>
        <w:lastRenderedPageBreak/>
        <w:drawing>
          <wp:inline distT="0" distB="0" distL="0" distR="0" wp14:anchorId="43D507E2" wp14:editId="72EE0209">
            <wp:extent cx="4057650" cy="3086745"/>
            <wp:effectExtent l="0" t="0" r="0" b="0"/>
            <wp:docPr id="2" name="Picture 2" descr="Auger effect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uger effect - Wikipedi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066854" cy="3093747"/>
                    </a:xfrm>
                    <a:prstGeom prst="rect">
                      <a:avLst/>
                    </a:prstGeom>
                    <a:noFill/>
                    <a:ln>
                      <a:noFill/>
                    </a:ln>
                  </pic:spPr>
                </pic:pic>
              </a:graphicData>
            </a:graphic>
          </wp:inline>
        </w:drawing>
      </w:r>
    </w:p>
    <w:p w14:paraId="23826EEB" w14:textId="585F25BD" w:rsidR="00E34A67" w:rsidRDefault="00754ABF" w:rsidP="00E34A67">
      <w:pPr>
        <w:spacing w:line="480" w:lineRule="auto"/>
        <w:jc w:val="center"/>
        <w:rPr>
          <w:sz w:val="24"/>
          <w:szCs w:val="24"/>
        </w:rPr>
      </w:pPr>
      <w:r>
        <w:rPr>
          <w:sz w:val="24"/>
          <w:szCs w:val="24"/>
        </w:rPr>
        <w:t>Fig. 1 The Auger-Meitner effect is a two-electron process, where an inner-shell electron falls to fill the core hole, thus emitting a photon, but the rest of the extra energy is dissipated by emitting a valence electron.</w:t>
      </w:r>
    </w:p>
    <w:p w14:paraId="5A177229" w14:textId="0B604A12" w:rsidR="00E34A67" w:rsidRDefault="00E34A67" w:rsidP="00E34A67">
      <w:pPr>
        <w:pStyle w:val="Heading3"/>
      </w:pPr>
      <w:bookmarkStart w:id="3" w:name="_Toc116991462"/>
      <w:r>
        <w:t>Experimental modes</w:t>
      </w:r>
      <w:bookmarkEnd w:id="3"/>
    </w:p>
    <w:p w14:paraId="0A89D775" w14:textId="49833393" w:rsidR="006C48E2" w:rsidRDefault="006C48E2" w:rsidP="007A6C53">
      <w:pPr>
        <w:spacing w:line="480" w:lineRule="auto"/>
        <w:ind w:firstLine="720"/>
        <w:jc w:val="both"/>
        <w:rPr>
          <w:sz w:val="24"/>
          <w:szCs w:val="24"/>
        </w:rPr>
      </w:pPr>
      <w:r>
        <w:rPr>
          <w:sz w:val="24"/>
          <w:szCs w:val="24"/>
        </w:rPr>
        <w:t xml:space="preserve">Experimentally, XAS can be either in transmission or florescence mode. Transmission mode is when the monochromatized X-rays must pass through the sample before entering the detector. Florescence mode occurs when the monochromatized X-rays hit the sample and the fluorescence off the sample enter the detector. In florescence mode, there is no background shape (besides stray scatter, if there is any). Fluorescence mode is different from X-ray emission spectroscopy due to the placement of the monochromator; in XES, the sample fluorescence passes to a monochromator, whereas in florescence mode of XAS, the already monochromatized X-rays hit the samples, which then </w:t>
      </w:r>
      <w:r w:rsidR="003F1DF2">
        <w:rPr>
          <w:sz w:val="24"/>
          <w:szCs w:val="24"/>
        </w:rPr>
        <w:t>fluoresces</w:t>
      </w:r>
      <w:r>
        <w:rPr>
          <w:sz w:val="24"/>
          <w:szCs w:val="24"/>
        </w:rPr>
        <w:t>.</w:t>
      </w:r>
    </w:p>
    <w:p w14:paraId="2F3B21BB" w14:textId="77777777" w:rsidR="006C48E2" w:rsidRDefault="006C48E2" w:rsidP="007A6C53">
      <w:pPr>
        <w:spacing w:line="480" w:lineRule="auto"/>
        <w:ind w:firstLine="720"/>
        <w:jc w:val="both"/>
        <w:rPr>
          <w:sz w:val="24"/>
          <w:szCs w:val="24"/>
        </w:rPr>
      </w:pPr>
    </w:p>
    <w:p w14:paraId="1BD2A6B9" w14:textId="17AABBD8" w:rsidR="0051065D" w:rsidRDefault="006C48E2" w:rsidP="007A6C53">
      <w:pPr>
        <w:spacing w:line="480" w:lineRule="auto"/>
        <w:ind w:firstLine="720"/>
        <w:jc w:val="both"/>
        <w:rPr>
          <w:sz w:val="24"/>
          <w:szCs w:val="24"/>
        </w:rPr>
      </w:pPr>
      <w:r>
        <w:rPr>
          <w:sz w:val="24"/>
          <w:szCs w:val="24"/>
        </w:rPr>
        <w:lastRenderedPageBreak/>
        <w:t>When in transmission mode, the shape of the background is important to identify the XAS spectra, given by the absorption coefficient µ(E). Transmission-mode XAS is governed by the equation I = I</w:t>
      </w:r>
      <w:r w:rsidRPr="00805932">
        <w:rPr>
          <w:sz w:val="24"/>
          <w:szCs w:val="24"/>
          <w:vertAlign w:val="subscript"/>
        </w:rPr>
        <w:t>0</w:t>
      </w:r>
      <w:r>
        <w:rPr>
          <w:sz w:val="24"/>
          <w:szCs w:val="24"/>
        </w:rPr>
        <w:t>e</w:t>
      </w:r>
      <w:r w:rsidRPr="00805932">
        <w:rPr>
          <w:sz w:val="24"/>
          <w:szCs w:val="24"/>
          <w:vertAlign w:val="superscript"/>
        </w:rPr>
        <w:t>-</w:t>
      </w:r>
      <w:r w:rsidR="00805932" w:rsidRPr="00805932">
        <w:rPr>
          <w:sz w:val="24"/>
          <w:szCs w:val="24"/>
          <w:vertAlign w:val="superscript"/>
        </w:rPr>
        <w:t>µ</w:t>
      </w:r>
      <w:r w:rsidRPr="00805932">
        <w:rPr>
          <w:sz w:val="24"/>
          <w:szCs w:val="24"/>
          <w:vertAlign w:val="superscript"/>
        </w:rPr>
        <w:t>x</w:t>
      </w:r>
      <w:r>
        <w:rPr>
          <w:sz w:val="24"/>
          <w:szCs w:val="24"/>
        </w:rPr>
        <w:t>, where x is the sample thickness, I is the loss spectra (i.e., the photon counts after passing through the sample) and I</w:t>
      </w:r>
      <w:r w:rsidRPr="00805932">
        <w:rPr>
          <w:sz w:val="24"/>
          <w:szCs w:val="24"/>
          <w:vertAlign w:val="subscript"/>
        </w:rPr>
        <w:t>0</w:t>
      </w:r>
      <w:r>
        <w:rPr>
          <w:sz w:val="24"/>
          <w:szCs w:val="24"/>
        </w:rPr>
        <w:t xml:space="preserve"> is the X-ray spectrum without sample. A cross-section is</w:t>
      </w:r>
      <w:r w:rsidR="00A46660">
        <w:rPr>
          <w:sz w:val="24"/>
          <w:szCs w:val="24"/>
        </w:rPr>
        <w:t xml:space="preserve"> shown in Fig. 2</w:t>
      </w:r>
      <w:r>
        <w:rPr>
          <w:sz w:val="24"/>
          <w:szCs w:val="24"/>
        </w:rPr>
        <w:t xml:space="preserve">. </w:t>
      </w:r>
      <w:r w:rsidR="00B741B1">
        <w:rPr>
          <w:sz w:val="24"/>
          <w:szCs w:val="24"/>
        </w:rPr>
        <w:t>[</w:t>
      </w:r>
      <w:proofErr w:type="spellStart"/>
      <w:r w:rsidR="00B741B1">
        <w:rPr>
          <w:sz w:val="24"/>
          <w:szCs w:val="24"/>
        </w:rPr>
        <w:t>Rehr</w:t>
      </w:r>
      <w:proofErr w:type="spellEnd"/>
      <w:r w:rsidR="00B741B1">
        <w:rPr>
          <w:sz w:val="24"/>
          <w:szCs w:val="24"/>
        </w:rPr>
        <w:t>, 2000 #95]</w:t>
      </w:r>
      <w:r w:rsidR="00754ABF">
        <w:rPr>
          <w:sz w:val="24"/>
          <w:szCs w:val="24"/>
        </w:rPr>
        <w:t xml:space="preserve"> </w:t>
      </w:r>
      <w:r>
        <w:rPr>
          <w:sz w:val="24"/>
          <w:szCs w:val="24"/>
        </w:rPr>
        <w:t xml:space="preserve">We could trivially solve for µ(E) as – </w:t>
      </w:r>
      <w:r w:rsidR="003F1DF2">
        <w:rPr>
          <w:sz w:val="24"/>
          <w:szCs w:val="24"/>
        </w:rPr>
        <w:t>ln (</w:t>
      </w:r>
      <w:r>
        <w:rPr>
          <w:sz w:val="24"/>
          <w:szCs w:val="24"/>
        </w:rPr>
        <w:t>I / I</w:t>
      </w:r>
      <w:r w:rsidRPr="006C48E2">
        <w:rPr>
          <w:sz w:val="24"/>
          <w:szCs w:val="24"/>
          <w:vertAlign w:val="subscript"/>
        </w:rPr>
        <w:t>0</w:t>
      </w:r>
      <w:r>
        <w:rPr>
          <w:sz w:val="24"/>
          <w:szCs w:val="24"/>
        </w:rPr>
        <w:t>).</w:t>
      </w:r>
    </w:p>
    <w:p w14:paraId="7B52CCE3" w14:textId="77777777" w:rsidR="0051065D" w:rsidRDefault="00000000" w:rsidP="007A6C53">
      <w:pPr>
        <w:spacing w:line="480" w:lineRule="auto"/>
        <w:jc w:val="center"/>
        <w:rPr>
          <w:sz w:val="24"/>
          <w:szCs w:val="24"/>
        </w:rPr>
      </w:pPr>
      <w:r>
        <w:rPr>
          <w:noProof/>
          <w:sz w:val="24"/>
          <w:szCs w:val="24"/>
        </w:rPr>
        <w:drawing>
          <wp:inline distT="114300" distB="114300" distL="114300" distR="114300" wp14:anchorId="04F603B7" wp14:editId="6CF93023">
            <wp:extent cx="3852863" cy="2963175"/>
            <wp:effectExtent l="0" t="0" r="0" b="0"/>
            <wp:docPr id="23"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8"/>
                    <a:srcRect/>
                    <a:stretch>
                      <a:fillRect/>
                    </a:stretch>
                  </pic:blipFill>
                  <pic:spPr>
                    <a:xfrm>
                      <a:off x="0" y="0"/>
                      <a:ext cx="3852863" cy="2963175"/>
                    </a:xfrm>
                    <a:prstGeom prst="rect">
                      <a:avLst/>
                    </a:prstGeom>
                    <a:ln/>
                  </pic:spPr>
                </pic:pic>
              </a:graphicData>
            </a:graphic>
          </wp:inline>
        </w:drawing>
      </w:r>
    </w:p>
    <w:p w14:paraId="3A029A4C" w14:textId="5537B83F" w:rsidR="003F1DF2" w:rsidRDefault="00A46660" w:rsidP="007A6C53">
      <w:pPr>
        <w:spacing w:line="480" w:lineRule="auto"/>
        <w:jc w:val="center"/>
        <w:rPr>
          <w:sz w:val="24"/>
          <w:szCs w:val="24"/>
        </w:rPr>
      </w:pPr>
      <w:r>
        <w:rPr>
          <w:sz w:val="24"/>
          <w:szCs w:val="24"/>
        </w:rPr>
        <w:t xml:space="preserve">Fig. 2 Absorption coefficient for XAS. Taken from </w:t>
      </w:r>
      <w:proofErr w:type="spellStart"/>
      <w:r>
        <w:rPr>
          <w:sz w:val="24"/>
          <w:szCs w:val="24"/>
        </w:rPr>
        <w:t>Rehr</w:t>
      </w:r>
      <w:proofErr w:type="spellEnd"/>
      <w:r>
        <w:rPr>
          <w:sz w:val="24"/>
          <w:szCs w:val="24"/>
        </w:rPr>
        <w:t xml:space="preserve"> and Albers. </w:t>
      </w:r>
      <w:r w:rsidR="00B741B1">
        <w:rPr>
          <w:sz w:val="24"/>
          <w:szCs w:val="24"/>
        </w:rPr>
        <w:t>[</w:t>
      </w:r>
      <w:proofErr w:type="spellStart"/>
      <w:r w:rsidR="00B741B1">
        <w:rPr>
          <w:sz w:val="24"/>
          <w:szCs w:val="24"/>
        </w:rPr>
        <w:t>Rehr</w:t>
      </w:r>
      <w:proofErr w:type="spellEnd"/>
      <w:r w:rsidR="00B741B1">
        <w:rPr>
          <w:sz w:val="24"/>
          <w:szCs w:val="24"/>
        </w:rPr>
        <w:t>, 2000 #95]</w:t>
      </w:r>
    </w:p>
    <w:p w14:paraId="55A43B00" w14:textId="77777777" w:rsidR="00E34A67" w:rsidRDefault="00E34A67" w:rsidP="00E34A67">
      <w:pPr>
        <w:spacing w:line="480" w:lineRule="auto"/>
        <w:rPr>
          <w:sz w:val="24"/>
          <w:szCs w:val="24"/>
        </w:rPr>
      </w:pPr>
    </w:p>
    <w:p w14:paraId="1E03D6C9" w14:textId="77777777" w:rsidR="0051065D" w:rsidRDefault="00000000" w:rsidP="007A6C53">
      <w:pPr>
        <w:pStyle w:val="Heading2"/>
        <w:spacing w:before="0" w:after="0" w:line="480" w:lineRule="auto"/>
        <w:jc w:val="both"/>
      </w:pPr>
      <w:bookmarkStart w:id="4" w:name="_Toc116991463"/>
      <w:r>
        <w:t>M- K- and L- Edges</w:t>
      </w:r>
      <w:bookmarkEnd w:id="4"/>
    </w:p>
    <w:p w14:paraId="4C5AE979" w14:textId="6AF4B29E" w:rsidR="00917FAE" w:rsidRDefault="00917FAE" w:rsidP="007A6C53">
      <w:pPr>
        <w:spacing w:line="480" w:lineRule="auto"/>
        <w:ind w:firstLine="720"/>
        <w:jc w:val="both"/>
        <w:rPr>
          <w:sz w:val="24"/>
          <w:szCs w:val="24"/>
        </w:rPr>
      </w:pPr>
      <w:r>
        <w:rPr>
          <w:sz w:val="24"/>
          <w:szCs w:val="24"/>
        </w:rPr>
        <w:t>µ(E) looks like a set of stairs, where each step, or edge, corresponds to an excitation energy of different inner-shell electrons. Each edge has a name and are commonly referred to using the IUPAC</w:t>
      </w:r>
      <w:r w:rsidRPr="00917FAE">
        <w:rPr>
          <w:sz w:val="24"/>
          <w:szCs w:val="24"/>
        </w:rPr>
        <w:t xml:space="preserve"> notation</w:t>
      </w:r>
      <w:r>
        <w:rPr>
          <w:sz w:val="24"/>
          <w:szCs w:val="24"/>
        </w:rPr>
        <w:t>, as shown in Fig. 3.</w:t>
      </w:r>
      <w:r w:rsidRPr="00917FAE">
        <w:rPr>
          <w:sz w:val="24"/>
          <w:szCs w:val="24"/>
        </w:rPr>
        <w:t xml:space="preserve"> </w:t>
      </w:r>
      <w:r>
        <w:rPr>
          <w:sz w:val="24"/>
          <w:szCs w:val="24"/>
        </w:rPr>
        <w:t xml:space="preserve">Exciting electrons from the 1s (n = 1) shell is called K-edge spectroscopy, while exciting electrons from the n = 2 shell are the L edges and the n = 3 the M edges. Each edge is then broken down </w:t>
      </w:r>
      <w:r>
        <w:rPr>
          <w:sz w:val="24"/>
          <w:szCs w:val="24"/>
        </w:rPr>
        <w:lastRenderedPageBreak/>
        <w:t xml:space="preserve">further based the </w:t>
      </w:r>
      <w:r w:rsidR="00905A93" w:rsidRPr="00905A93">
        <w:rPr>
          <w:sz w:val="24"/>
          <w:szCs w:val="24"/>
        </w:rPr>
        <w:t>orbital angular momentum quantum number (l)</w:t>
      </w:r>
      <w:r w:rsidR="00905A93">
        <w:rPr>
          <w:sz w:val="24"/>
          <w:szCs w:val="24"/>
        </w:rPr>
        <w:t xml:space="preserve"> and </w:t>
      </w:r>
      <w:r w:rsidR="00905A93" w:rsidRPr="00905A93">
        <w:rPr>
          <w:sz w:val="24"/>
          <w:szCs w:val="24"/>
        </w:rPr>
        <w:t>the magnetic quantum number (</w:t>
      </w:r>
      <w:r w:rsidR="00905A93">
        <w:rPr>
          <w:sz w:val="24"/>
          <w:szCs w:val="24"/>
        </w:rPr>
        <w:t>j</w:t>
      </w:r>
      <w:r w:rsidR="00905A93" w:rsidRPr="00905A93">
        <w:rPr>
          <w:sz w:val="24"/>
          <w:szCs w:val="24"/>
        </w:rPr>
        <w:t>)</w:t>
      </w:r>
      <w:r w:rsidR="00905A93">
        <w:rPr>
          <w:sz w:val="24"/>
          <w:szCs w:val="24"/>
        </w:rPr>
        <w:t>. For example, exciting the 2s shell is the L</w:t>
      </w:r>
      <w:r w:rsidR="00905A93" w:rsidRPr="00905A93">
        <w:rPr>
          <w:sz w:val="24"/>
          <w:szCs w:val="24"/>
          <w:vertAlign w:val="subscript"/>
        </w:rPr>
        <w:t>1</w:t>
      </w:r>
      <w:r w:rsidR="00905A93">
        <w:rPr>
          <w:sz w:val="24"/>
          <w:szCs w:val="24"/>
        </w:rPr>
        <w:t xml:space="preserve"> edge, exciting from the 2p</w:t>
      </w:r>
      <w:r w:rsidR="00905A93" w:rsidRPr="00905A93">
        <w:rPr>
          <w:sz w:val="24"/>
          <w:szCs w:val="24"/>
          <w:vertAlign w:val="subscript"/>
        </w:rPr>
        <w:t>1/2</w:t>
      </w:r>
      <w:r w:rsidR="00905A93">
        <w:rPr>
          <w:sz w:val="24"/>
          <w:szCs w:val="24"/>
        </w:rPr>
        <w:t xml:space="preserve"> shell is the L</w:t>
      </w:r>
      <w:r w:rsidR="00905A93" w:rsidRPr="00905A93">
        <w:rPr>
          <w:sz w:val="24"/>
          <w:szCs w:val="24"/>
          <w:vertAlign w:val="subscript"/>
        </w:rPr>
        <w:t>2</w:t>
      </w:r>
      <w:r w:rsidR="00905A93">
        <w:rPr>
          <w:sz w:val="24"/>
          <w:szCs w:val="24"/>
        </w:rPr>
        <w:t xml:space="preserve"> edge, and from the 2p</w:t>
      </w:r>
      <w:r w:rsidR="00905A93" w:rsidRPr="00905A93">
        <w:rPr>
          <w:sz w:val="24"/>
          <w:szCs w:val="24"/>
          <w:vertAlign w:val="subscript"/>
        </w:rPr>
        <w:t>3/2</w:t>
      </w:r>
      <w:r w:rsidR="00905A93">
        <w:rPr>
          <w:sz w:val="24"/>
          <w:szCs w:val="24"/>
        </w:rPr>
        <w:t xml:space="preserve"> shell is the L</w:t>
      </w:r>
      <w:r w:rsidR="00905A93" w:rsidRPr="00905A93">
        <w:rPr>
          <w:sz w:val="24"/>
          <w:szCs w:val="24"/>
          <w:vertAlign w:val="subscript"/>
        </w:rPr>
        <w:t>3</w:t>
      </w:r>
      <w:r w:rsidR="00905A93">
        <w:rPr>
          <w:sz w:val="24"/>
          <w:szCs w:val="24"/>
        </w:rPr>
        <w:t xml:space="preserve"> edge. The same pattern continues for the M edges.</w:t>
      </w:r>
    </w:p>
    <w:p w14:paraId="162FDD4A" w14:textId="637AC360" w:rsidR="00917FAE" w:rsidRDefault="00917FAE" w:rsidP="007A6C53">
      <w:pPr>
        <w:spacing w:line="480" w:lineRule="auto"/>
        <w:jc w:val="center"/>
        <w:rPr>
          <w:sz w:val="24"/>
          <w:szCs w:val="24"/>
        </w:rPr>
      </w:pPr>
      <w:r>
        <w:rPr>
          <w:noProof/>
        </w:rPr>
        <w:drawing>
          <wp:inline distT="19050" distB="19050" distL="19050" distR="19050" wp14:anchorId="5E36E0E5" wp14:editId="7A5E8F39">
            <wp:extent cx="2771775" cy="3664113"/>
            <wp:effectExtent l="0" t="0" r="0" b="0"/>
            <wp:docPr id="21" name="image24.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21" name="image24.png" descr="A picture containing text&#10;&#10;Description automatically generated"/>
                    <pic:cNvPicPr preferRelativeResize="0"/>
                  </pic:nvPicPr>
                  <pic:blipFill>
                    <a:blip r:embed="rId9"/>
                    <a:srcRect l="3832" r="12112"/>
                    <a:stretch>
                      <a:fillRect/>
                    </a:stretch>
                  </pic:blipFill>
                  <pic:spPr>
                    <a:xfrm>
                      <a:off x="0" y="0"/>
                      <a:ext cx="2771775" cy="3664113"/>
                    </a:xfrm>
                    <a:prstGeom prst="rect">
                      <a:avLst/>
                    </a:prstGeom>
                    <a:ln/>
                  </pic:spPr>
                </pic:pic>
              </a:graphicData>
            </a:graphic>
          </wp:inline>
        </w:drawing>
      </w:r>
    </w:p>
    <w:p w14:paraId="77A61848" w14:textId="20A176D1" w:rsidR="00917FAE" w:rsidRDefault="00917FAE" w:rsidP="007A6C53">
      <w:pPr>
        <w:spacing w:line="480" w:lineRule="auto"/>
        <w:jc w:val="center"/>
        <w:rPr>
          <w:sz w:val="24"/>
          <w:szCs w:val="24"/>
        </w:rPr>
      </w:pPr>
      <w:r>
        <w:rPr>
          <w:sz w:val="24"/>
          <w:szCs w:val="24"/>
        </w:rPr>
        <w:t>Fig. 3 Absorption edge of an element</w:t>
      </w:r>
      <w:r w:rsidR="00905A93">
        <w:rPr>
          <w:sz w:val="24"/>
          <w:szCs w:val="24"/>
        </w:rPr>
        <w:t xml:space="preserve"> can be broken down into K, L, and M edges.</w:t>
      </w:r>
    </w:p>
    <w:p w14:paraId="6DF6BE74" w14:textId="498E8387" w:rsidR="00E34A67" w:rsidRDefault="00E34A67" w:rsidP="007A6C53">
      <w:pPr>
        <w:spacing w:line="480" w:lineRule="auto"/>
        <w:jc w:val="center"/>
        <w:rPr>
          <w:sz w:val="24"/>
          <w:szCs w:val="24"/>
        </w:rPr>
      </w:pPr>
    </w:p>
    <w:p w14:paraId="7B58BD1D" w14:textId="5D53F02F" w:rsidR="00E34A67" w:rsidRDefault="00E34A67" w:rsidP="00E34A67">
      <w:pPr>
        <w:pStyle w:val="Heading3"/>
      </w:pPr>
      <w:bookmarkStart w:id="5" w:name="_Toc116991464"/>
      <w:r>
        <w:t>Experimental considerations</w:t>
      </w:r>
      <w:bookmarkEnd w:id="5"/>
    </w:p>
    <w:p w14:paraId="14539A2A" w14:textId="6C89F963" w:rsidR="0051065D" w:rsidRDefault="00905A93" w:rsidP="007A6C53">
      <w:pPr>
        <w:spacing w:line="480" w:lineRule="auto"/>
        <w:ind w:firstLine="720"/>
        <w:jc w:val="both"/>
        <w:rPr>
          <w:sz w:val="24"/>
          <w:szCs w:val="24"/>
        </w:rPr>
      </w:pPr>
      <w:r>
        <w:rPr>
          <w:sz w:val="24"/>
          <w:szCs w:val="24"/>
        </w:rPr>
        <w:t xml:space="preserve">Because X-ray absorption spectroscopy is dominated by </w:t>
      </w:r>
      <w:r w:rsidR="003F1DF2">
        <w:rPr>
          <w:sz w:val="24"/>
          <w:szCs w:val="24"/>
        </w:rPr>
        <w:t>photoelectric effect, and thus the strongest contributions</w:t>
      </w:r>
      <w:r>
        <w:rPr>
          <w:sz w:val="24"/>
          <w:szCs w:val="24"/>
        </w:rPr>
        <w:t xml:space="preserve"> </w:t>
      </w:r>
      <w:r w:rsidR="003F1DF2">
        <w:rPr>
          <w:sz w:val="24"/>
          <w:szCs w:val="24"/>
        </w:rPr>
        <w:t xml:space="preserve">are from </w:t>
      </w:r>
      <w:r>
        <w:rPr>
          <w:sz w:val="24"/>
          <w:szCs w:val="24"/>
        </w:rPr>
        <w:t>dipole</w:t>
      </w:r>
      <w:r w:rsidR="003F1DF2">
        <w:rPr>
          <w:sz w:val="24"/>
          <w:szCs w:val="24"/>
        </w:rPr>
        <w:t>-allowed transitions</w:t>
      </w:r>
      <w:r>
        <w:rPr>
          <w:sz w:val="24"/>
          <w:szCs w:val="24"/>
        </w:rPr>
        <w:t xml:space="preserve">, choosing which edge to probe depends both on the quantum numbers of the valence shell of a chosen element (i.e., the target electronic states) as well as experimental capabilities (such as energy </w:t>
      </w:r>
      <w:r>
        <w:rPr>
          <w:sz w:val="24"/>
          <w:szCs w:val="24"/>
        </w:rPr>
        <w:lastRenderedPageBreak/>
        <w:t xml:space="preserve">ranges that can be achieved by the beam, photon counts, and any contamination from </w:t>
      </w:r>
      <w:r w:rsidR="00917FAE">
        <w:rPr>
          <w:sz w:val="24"/>
          <w:szCs w:val="24"/>
        </w:rPr>
        <w:t xml:space="preserve">the characteristic </w:t>
      </w:r>
      <w:r>
        <w:rPr>
          <w:sz w:val="24"/>
          <w:szCs w:val="24"/>
        </w:rPr>
        <w:t xml:space="preserve">fluorescence lines from the X-ray source). </w:t>
      </w:r>
    </w:p>
    <w:p w14:paraId="04313B83" w14:textId="24376B0A" w:rsidR="00E34A67" w:rsidRDefault="00E34A67" w:rsidP="00E34A67">
      <w:pPr>
        <w:spacing w:line="480" w:lineRule="auto"/>
        <w:ind w:firstLine="720"/>
        <w:jc w:val="both"/>
        <w:rPr>
          <w:sz w:val="24"/>
          <w:szCs w:val="24"/>
        </w:rPr>
      </w:pPr>
      <w:r w:rsidRPr="007A6C53">
        <w:rPr>
          <w:sz w:val="24"/>
          <w:szCs w:val="24"/>
        </w:rPr>
        <w:t>Moreover, the ideal sample thickness is one that gives an edge step of approximately 2 [cite]. This ideal absorption is due to the Poisson statistics of the photon counts, and the ratio of the noise to both the background and EXAFS oscillations.</w:t>
      </w:r>
    </w:p>
    <w:p w14:paraId="7D1216E7" w14:textId="3366FDFC" w:rsidR="00E34A67" w:rsidRDefault="00E34A67" w:rsidP="00E34A67">
      <w:pPr>
        <w:pStyle w:val="Heading3"/>
      </w:pPr>
      <w:bookmarkStart w:id="6" w:name="_Toc116991465"/>
      <w:r>
        <w:t>Regions of XAS spectra</w:t>
      </w:r>
      <w:bookmarkEnd w:id="6"/>
    </w:p>
    <w:p w14:paraId="664DF920" w14:textId="1C72D06E" w:rsidR="0051065D" w:rsidRDefault="0051065D" w:rsidP="007A6C53">
      <w:pPr>
        <w:spacing w:line="480" w:lineRule="auto"/>
        <w:jc w:val="center"/>
      </w:pPr>
    </w:p>
    <w:p w14:paraId="585B1F7C" w14:textId="77A3D434" w:rsidR="0051065D" w:rsidRDefault="00000000" w:rsidP="007A6C53">
      <w:pPr>
        <w:spacing w:line="480" w:lineRule="auto"/>
        <w:ind w:firstLine="720"/>
        <w:jc w:val="both"/>
        <w:rPr>
          <w:sz w:val="24"/>
          <w:szCs w:val="24"/>
        </w:rPr>
      </w:pPr>
      <w:r>
        <w:rPr>
          <w:noProof/>
          <w:sz w:val="24"/>
          <w:szCs w:val="24"/>
        </w:rPr>
        <w:drawing>
          <wp:inline distT="19050" distB="19050" distL="19050" distR="19050" wp14:anchorId="45CC13CE" wp14:editId="41209B2E">
            <wp:extent cx="4486150" cy="3081750"/>
            <wp:effectExtent l="0" t="0" r="0" b="0"/>
            <wp:docPr id="9"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0"/>
                    <a:srcRect/>
                    <a:stretch>
                      <a:fillRect/>
                    </a:stretch>
                  </pic:blipFill>
                  <pic:spPr>
                    <a:xfrm>
                      <a:off x="0" y="0"/>
                      <a:ext cx="4486150" cy="3081750"/>
                    </a:xfrm>
                    <a:prstGeom prst="rect">
                      <a:avLst/>
                    </a:prstGeom>
                    <a:ln/>
                  </pic:spPr>
                </pic:pic>
              </a:graphicData>
            </a:graphic>
          </wp:inline>
        </w:drawing>
      </w:r>
    </w:p>
    <w:p w14:paraId="6310C8A6" w14:textId="3722F266" w:rsidR="00C02D0A" w:rsidRDefault="00C02D0A" w:rsidP="007A6C53">
      <w:pPr>
        <w:spacing w:line="480" w:lineRule="auto"/>
        <w:jc w:val="center"/>
        <w:rPr>
          <w:sz w:val="24"/>
          <w:szCs w:val="24"/>
        </w:rPr>
      </w:pPr>
      <w:r>
        <w:rPr>
          <w:sz w:val="24"/>
          <w:szCs w:val="24"/>
        </w:rPr>
        <w:t>Fig. 4 The XANES and EXAFS regions of XAS spectra.</w:t>
      </w:r>
    </w:p>
    <w:p w14:paraId="27C08345" w14:textId="77777777" w:rsidR="00C02D0A" w:rsidRDefault="00C02D0A" w:rsidP="007A6C53">
      <w:pPr>
        <w:spacing w:line="480" w:lineRule="auto"/>
        <w:jc w:val="center"/>
        <w:rPr>
          <w:sz w:val="24"/>
          <w:szCs w:val="24"/>
        </w:rPr>
      </w:pPr>
    </w:p>
    <w:p w14:paraId="3AD3B03D" w14:textId="14A0C041" w:rsidR="0051065D" w:rsidRDefault="00C02D0A" w:rsidP="007A6C53">
      <w:pPr>
        <w:spacing w:line="480" w:lineRule="auto"/>
        <w:ind w:firstLine="720"/>
        <w:jc w:val="both"/>
        <w:rPr>
          <w:sz w:val="24"/>
          <w:szCs w:val="24"/>
        </w:rPr>
      </w:pPr>
      <w:r>
        <w:rPr>
          <w:sz w:val="24"/>
          <w:szCs w:val="24"/>
        </w:rPr>
        <w:t xml:space="preserve">Zooming in onto these edges, you will see characteristic oscillations. The XAS spectrum can be broken into two different regions – X-ray absorption near edge fine structure (XANES) and Extended X-ray Absorption Fine Structure (EXAFS). </w:t>
      </w:r>
      <w:r w:rsidR="00B741B1">
        <w:rPr>
          <w:sz w:val="24"/>
          <w:szCs w:val="24"/>
        </w:rPr>
        <w:t>[</w:t>
      </w:r>
      <w:proofErr w:type="spellStart"/>
      <w:r w:rsidR="00B741B1">
        <w:rPr>
          <w:sz w:val="24"/>
          <w:szCs w:val="24"/>
        </w:rPr>
        <w:t>Rehr</w:t>
      </w:r>
      <w:proofErr w:type="spellEnd"/>
      <w:r w:rsidR="00B741B1">
        <w:rPr>
          <w:sz w:val="24"/>
          <w:szCs w:val="24"/>
        </w:rPr>
        <w:t>, 2000 #95]</w:t>
      </w:r>
      <w:r>
        <w:rPr>
          <w:sz w:val="24"/>
          <w:szCs w:val="24"/>
        </w:rPr>
        <w:t xml:space="preserve"> XANES includes any pre-edge features, shoulders, and the region around the edge step, while the EXAFS includes the oscillations at higher energy.</w:t>
      </w:r>
    </w:p>
    <w:p w14:paraId="5D3B277C" w14:textId="77777777" w:rsidR="00E34A67" w:rsidRDefault="00E34A67" w:rsidP="00E34A67">
      <w:pPr>
        <w:spacing w:line="480" w:lineRule="auto"/>
        <w:jc w:val="both"/>
        <w:rPr>
          <w:sz w:val="24"/>
          <w:szCs w:val="24"/>
        </w:rPr>
      </w:pPr>
    </w:p>
    <w:p w14:paraId="661CE5FB" w14:textId="77777777" w:rsidR="0051065D" w:rsidRDefault="00000000" w:rsidP="00E34A67">
      <w:pPr>
        <w:pStyle w:val="Heading4"/>
      </w:pPr>
      <w:bookmarkStart w:id="7" w:name="_Toc116991466"/>
      <w:r>
        <w:t>XANES</w:t>
      </w:r>
      <w:bookmarkEnd w:id="7"/>
    </w:p>
    <w:p w14:paraId="2E0F86C5" w14:textId="4C116F67" w:rsidR="00C02D0A" w:rsidRDefault="00000000" w:rsidP="007A6C53">
      <w:pPr>
        <w:spacing w:line="480" w:lineRule="auto"/>
        <w:jc w:val="both"/>
        <w:rPr>
          <w:sz w:val="24"/>
          <w:szCs w:val="24"/>
        </w:rPr>
      </w:pPr>
      <w:r>
        <w:tab/>
      </w:r>
      <w:r>
        <w:rPr>
          <w:sz w:val="24"/>
          <w:szCs w:val="24"/>
        </w:rPr>
        <w:t>X-ray absorption near edge fine structure (XANES) is the region of XAS around the absorption edge, from any pre-edge features to about 50 eV past the edge, depending on the system. Because XANES probes electronic states near the Fermi level, it is sensitive to local electronic structure around the chosen atomic species, such as oxidation,</w:t>
      </w:r>
      <w:r w:rsidR="00C02D0A">
        <w:rPr>
          <w:sz w:val="24"/>
          <w:szCs w:val="24"/>
        </w:rPr>
        <w:t xml:space="preserve"> </w:t>
      </w:r>
      <w:r>
        <w:rPr>
          <w:sz w:val="24"/>
          <w:szCs w:val="24"/>
        </w:rPr>
        <w:t>spin, and valency. Calculating XANES spectra requires full multiple scattering theory</w:t>
      </w:r>
      <w:r w:rsidR="00C02D0A">
        <w:rPr>
          <w:sz w:val="24"/>
          <w:szCs w:val="24"/>
        </w:rPr>
        <w:t xml:space="preserve"> and has broadening to transitions due to the lifetime of the core hole.</w:t>
      </w:r>
    </w:p>
    <w:p w14:paraId="53EBACAA" w14:textId="7BD234E4" w:rsidR="007A6C53" w:rsidRDefault="007A6C53" w:rsidP="00E34A67">
      <w:pPr>
        <w:pStyle w:val="Heading5"/>
      </w:pPr>
      <w:bookmarkStart w:id="8" w:name="_Toc116991467"/>
      <w:r>
        <w:t>XANES processing</w:t>
      </w:r>
      <w:bookmarkEnd w:id="8"/>
    </w:p>
    <w:p w14:paraId="1AE6914F" w14:textId="77777777" w:rsidR="00C05777" w:rsidRDefault="00C02D0A" w:rsidP="007A6C53">
      <w:pPr>
        <w:spacing w:line="480" w:lineRule="auto"/>
        <w:ind w:firstLine="720"/>
        <w:jc w:val="both"/>
        <w:rPr>
          <w:sz w:val="24"/>
          <w:szCs w:val="24"/>
        </w:rPr>
      </w:pPr>
      <w:r>
        <w:rPr>
          <w:sz w:val="24"/>
          <w:szCs w:val="24"/>
        </w:rPr>
        <w:t>Because spectral features in the XANES spectra are often correlated, meaning two chemical properties can cause the same spectral trends, the most common analysis for XANES spectra is linear combination fitting onto reference spectra.</w:t>
      </w:r>
      <w:r w:rsidR="00B741B1">
        <w:rPr>
          <w:sz w:val="24"/>
          <w:szCs w:val="24"/>
        </w:rPr>
        <w:t xml:space="preserve"> Selecting reference spectra can be tricky because they must encapsulate the experimental domain, so they rely on prior knowledge of the scientific system. Moreover, differences in the second and third coordination shells between the reference structures and experimental sample can have negative influences on the reliability of these fits. [</w:t>
      </w:r>
      <w:proofErr w:type="spellStart"/>
      <w:r w:rsidR="00B741B1">
        <w:rPr>
          <w:sz w:val="24"/>
          <w:szCs w:val="24"/>
        </w:rPr>
        <w:t>Jahrman</w:t>
      </w:r>
      <w:proofErr w:type="spellEnd"/>
      <w:r w:rsidR="00B741B1">
        <w:rPr>
          <w:sz w:val="24"/>
          <w:szCs w:val="24"/>
        </w:rPr>
        <w:t>, 2022]</w:t>
      </w:r>
    </w:p>
    <w:p w14:paraId="7DAFB582" w14:textId="2B330416" w:rsidR="0051065D" w:rsidRDefault="00B741B1" w:rsidP="007A6C53">
      <w:pPr>
        <w:spacing w:line="480" w:lineRule="auto"/>
        <w:ind w:firstLine="720"/>
        <w:jc w:val="both"/>
        <w:rPr>
          <w:sz w:val="24"/>
          <w:szCs w:val="24"/>
        </w:rPr>
      </w:pPr>
      <w:r>
        <w:rPr>
          <w:sz w:val="24"/>
          <w:szCs w:val="24"/>
        </w:rPr>
        <w:t xml:space="preserve">Furthermore, proper fitting requires proper “normalization,” as defined by the standard processing tools in Athena [Ravel, 2005] and Larch [Newville, 2013]. Normalizing XANES spectra is defined as fitting a pre-edge line and a post-edge polynomial function (either constant, linear, or quadratic), where the edge is determined as the maximum of the derivative. </w:t>
      </w:r>
      <w:r w:rsidR="00C05777">
        <w:rPr>
          <w:sz w:val="24"/>
          <w:szCs w:val="24"/>
        </w:rPr>
        <w:t xml:space="preserve">The pre-edge fit is then subtracted from the entire XANES spectrum, and the post-edge is rescaled such that the fitted polynomial curve falls along the line y = 1 after the edge. This process not only removes global scaling due </w:t>
      </w:r>
      <w:r w:rsidR="00C05777">
        <w:rPr>
          <w:sz w:val="24"/>
          <w:szCs w:val="24"/>
        </w:rPr>
        <w:lastRenderedPageBreak/>
        <w:t xml:space="preserve">to differences in </w:t>
      </w:r>
      <w:r w:rsidR="007A6C53">
        <w:rPr>
          <w:sz w:val="24"/>
          <w:szCs w:val="24"/>
        </w:rPr>
        <w:t>sample thickness (i.e., number of atoms), but gives a consistent spectral shape.</w:t>
      </w:r>
    </w:p>
    <w:p w14:paraId="58D32892" w14:textId="77777777" w:rsidR="0051065D" w:rsidRDefault="00000000" w:rsidP="00E34A67">
      <w:pPr>
        <w:pStyle w:val="Heading4"/>
      </w:pPr>
      <w:bookmarkStart w:id="9" w:name="_Toc116991468"/>
      <w:r>
        <w:t>EXAFS</w:t>
      </w:r>
      <w:bookmarkEnd w:id="9"/>
    </w:p>
    <w:p w14:paraId="37C85C0E" w14:textId="251595D6" w:rsidR="0051065D" w:rsidRDefault="00000000" w:rsidP="007A6C53">
      <w:pPr>
        <w:spacing w:line="480" w:lineRule="auto"/>
        <w:rPr>
          <w:sz w:val="24"/>
          <w:szCs w:val="24"/>
        </w:rPr>
      </w:pPr>
      <w:r>
        <w:tab/>
      </w:r>
      <w:r w:rsidRPr="00C02D0A">
        <w:rPr>
          <w:sz w:val="24"/>
          <w:szCs w:val="24"/>
        </w:rPr>
        <w:t>Extended X-ray Absorption Fine Structure (EXAFS</w:t>
      </w:r>
      <w:r>
        <w:rPr>
          <w:sz w:val="24"/>
          <w:szCs w:val="24"/>
        </w:rPr>
        <w:t>) is weak multiple scattering and the higher energy oscillations past the absorption edge. EXAFS is sensitive to local geometric structure, such as coordination and bond length.</w:t>
      </w:r>
      <w:r w:rsidR="007A6C53">
        <w:rPr>
          <w:sz w:val="24"/>
          <w:szCs w:val="24"/>
        </w:rPr>
        <w:t xml:space="preserve"> Calculating EXAFS involves multiple </w:t>
      </w:r>
      <w:r w:rsidR="00E34A67">
        <w:rPr>
          <w:sz w:val="24"/>
          <w:szCs w:val="24"/>
        </w:rPr>
        <w:t>scattering and the assumption of a muffin-tin potential,</w:t>
      </w:r>
      <w:r w:rsidR="007A6C53">
        <w:rPr>
          <w:sz w:val="24"/>
          <w:szCs w:val="24"/>
        </w:rPr>
        <w:t xml:space="preserve"> and much work has been </w:t>
      </w:r>
      <w:r w:rsidR="00E34A67">
        <w:rPr>
          <w:sz w:val="24"/>
          <w:szCs w:val="24"/>
        </w:rPr>
        <w:t xml:space="preserve">done to utilize real-space </w:t>
      </w:r>
      <w:proofErr w:type="gramStart"/>
      <w:r w:rsidR="00E34A67">
        <w:rPr>
          <w:sz w:val="24"/>
          <w:szCs w:val="24"/>
        </w:rPr>
        <w:t>Green’s</w:t>
      </w:r>
      <w:proofErr w:type="gramEnd"/>
      <w:r w:rsidR="00E34A67">
        <w:rPr>
          <w:sz w:val="24"/>
          <w:szCs w:val="24"/>
        </w:rPr>
        <w:t xml:space="preserve"> functions to quickly calculate EXFAS via the FEFF program. [</w:t>
      </w:r>
      <w:proofErr w:type="spellStart"/>
      <w:r w:rsidR="00E34A67">
        <w:rPr>
          <w:sz w:val="24"/>
          <w:szCs w:val="24"/>
        </w:rPr>
        <w:t>Rehr</w:t>
      </w:r>
      <w:proofErr w:type="spellEnd"/>
      <w:r w:rsidR="00E34A67">
        <w:rPr>
          <w:sz w:val="24"/>
          <w:szCs w:val="24"/>
        </w:rPr>
        <w:t>, 2010]</w:t>
      </w:r>
    </w:p>
    <w:p w14:paraId="3EDF2156" w14:textId="0418077D" w:rsidR="007A6C53" w:rsidRPr="007A6C53" w:rsidRDefault="007A6C53" w:rsidP="00E34A67">
      <w:pPr>
        <w:pStyle w:val="Heading5"/>
        <w:rPr>
          <w:sz w:val="24"/>
          <w:szCs w:val="24"/>
        </w:rPr>
      </w:pPr>
      <w:bookmarkStart w:id="10" w:name="_Toc116991469"/>
      <w:r>
        <w:t>EXAFS</w:t>
      </w:r>
      <w:r>
        <w:t xml:space="preserve"> processing</w:t>
      </w:r>
      <w:bookmarkEnd w:id="10"/>
    </w:p>
    <w:p w14:paraId="1D0E7D91" w14:textId="77777777" w:rsidR="00C94637" w:rsidRDefault="00C94637" w:rsidP="00C94637">
      <w:pPr>
        <w:spacing w:line="480" w:lineRule="auto"/>
        <w:jc w:val="both"/>
        <w:rPr>
          <w:sz w:val="24"/>
          <w:szCs w:val="24"/>
        </w:rPr>
      </w:pPr>
    </w:p>
    <w:p w14:paraId="69A48ED9" w14:textId="690918EF" w:rsidR="00C94637" w:rsidRPr="00C94637" w:rsidRDefault="00E34A67" w:rsidP="00C94637">
      <w:pPr>
        <w:spacing w:line="480" w:lineRule="auto"/>
        <w:ind w:firstLine="720"/>
        <w:rPr>
          <w:sz w:val="24"/>
          <w:szCs w:val="24"/>
        </w:rPr>
      </w:pPr>
      <w:r w:rsidRPr="00C94637">
        <w:rPr>
          <w:sz w:val="24"/>
          <w:szCs w:val="24"/>
        </w:rPr>
        <w:t>An important aspect of EXAFS analysis derives from the parameters in the EXAFS equation.</w:t>
      </w:r>
      <w:r w:rsidR="00C94637" w:rsidRPr="00C94637">
        <w:rPr>
          <w:sz w:val="24"/>
          <w:szCs w:val="24"/>
        </w:rPr>
        <w:t xml:space="preserve"> (</w:t>
      </w:r>
      <w:r w:rsidR="00000000" w:rsidRPr="00C94637">
        <w:rPr>
          <w:sz w:val="24"/>
          <w:szCs w:val="24"/>
        </w:rPr>
        <w:t>Go into the EXAFS equation and Fourier transforms</w:t>
      </w:r>
      <w:r w:rsidR="00C94637" w:rsidRPr="00C94637">
        <w:rPr>
          <w:sz w:val="24"/>
          <w:szCs w:val="24"/>
        </w:rPr>
        <w:t>)</w:t>
      </w:r>
    </w:p>
    <w:p w14:paraId="02BB27CD" w14:textId="0FF7631D" w:rsidR="0051065D" w:rsidRDefault="00C94637" w:rsidP="00C94637">
      <w:pPr>
        <w:spacing w:line="480" w:lineRule="auto"/>
        <w:ind w:firstLine="576"/>
        <w:rPr>
          <w:sz w:val="24"/>
          <w:szCs w:val="24"/>
        </w:rPr>
      </w:pPr>
      <w:r w:rsidRPr="00C94637">
        <w:rPr>
          <w:sz w:val="24"/>
          <w:szCs w:val="24"/>
        </w:rPr>
        <w:t>This analysis is done using the community standard tools:</w:t>
      </w:r>
      <w:r w:rsidR="00000000" w:rsidRPr="00C94637">
        <w:rPr>
          <w:sz w:val="24"/>
          <w:szCs w:val="24"/>
        </w:rPr>
        <w:t xml:space="preserve"> Athena</w:t>
      </w:r>
      <w:r w:rsidRPr="00C94637">
        <w:rPr>
          <w:sz w:val="24"/>
          <w:szCs w:val="24"/>
        </w:rPr>
        <w:t xml:space="preserve"> [Ravel, 2005] and its newer cousin</w:t>
      </w:r>
      <w:r w:rsidR="00000000" w:rsidRPr="00C94637">
        <w:rPr>
          <w:sz w:val="24"/>
          <w:szCs w:val="24"/>
        </w:rPr>
        <w:t xml:space="preserve"> Larch</w:t>
      </w:r>
      <w:r w:rsidRPr="00C94637">
        <w:rPr>
          <w:sz w:val="24"/>
          <w:szCs w:val="24"/>
        </w:rPr>
        <w:t xml:space="preserve"> [Newville, </w:t>
      </w:r>
      <w:r>
        <w:rPr>
          <w:sz w:val="24"/>
          <w:szCs w:val="24"/>
        </w:rPr>
        <w:t>2013]</w:t>
      </w:r>
      <w:r w:rsidR="00000000" w:rsidRPr="00C94637">
        <w:rPr>
          <w:sz w:val="24"/>
          <w:szCs w:val="24"/>
        </w:rPr>
        <w:t>.</w:t>
      </w:r>
    </w:p>
    <w:p w14:paraId="20A204A9" w14:textId="57869FD4" w:rsidR="00C94637" w:rsidRPr="00C94637" w:rsidRDefault="00C94637" w:rsidP="00C94637">
      <w:pPr>
        <w:pStyle w:val="Heading5"/>
        <w:rPr>
          <w:sz w:val="24"/>
          <w:szCs w:val="24"/>
        </w:rPr>
      </w:pPr>
      <w:r>
        <w:t>Wavelets</w:t>
      </w:r>
    </w:p>
    <w:p w14:paraId="04352293" w14:textId="4D4428C0" w:rsidR="00C94637" w:rsidRDefault="00C94637" w:rsidP="00C94637">
      <w:pPr>
        <w:spacing w:line="480" w:lineRule="auto"/>
        <w:ind w:firstLine="576"/>
        <w:rPr>
          <w:sz w:val="24"/>
          <w:szCs w:val="24"/>
        </w:rPr>
      </w:pPr>
      <w:r>
        <w:rPr>
          <w:sz w:val="24"/>
          <w:szCs w:val="24"/>
        </w:rPr>
        <w:t>Another qualitative analysis of EXAFS that has seen recent traction is wavelet analysis.</w:t>
      </w:r>
    </w:p>
    <w:p w14:paraId="4ADC3F44" w14:textId="1B9FCC7A" w:rsidR="00C94637" w:rsidRDefault="00C94637" w:rsidP="00C94637">
      <w:pPr>
        <w:spacing w:line="480" w:lineRule="auto"/>
        <w:rPr>
          <w:sz w:val="24"/>
          <w:szCs w:val="24"/>
        </w:rPr>
      </w:pPr>
      <w:r>
        <w:rPr>
          <w:noProof/>
        </w:rPr>
        <w:lastRenderedPageBreak/>
        <w:drawing>
          <wp:inline distT="0" distB="0" distL="0" distR="0" wp14:anchorId="24E70488" wp14:editId="747084B3">
            <wp:extent cx="5943600" cy="2144649"/>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144649"/>
                    </a:xfrm>
                    <a:prstGeom prst="rect">
                      <a:avLst/>
                    </a:prstGeom>
                    <a:noFill/>
                    <a:ln>
                      <a:noFill/>
                    </a:ln>
                  </pic:spPr>
                </pic:pic>
              </a:graphicData>
            </a:graphic>
          </wp:inline>
        </w:drawing>
      </w:r>
    </w:p>
    <w:p w14:paraId="5C7436AA" w14:textId="1F173B48" w:rsidR="00C94637" w:rsidRPr="00C94637" w:rsidRDefault="00C94637" w:rsidP="00C94637">
      <w:pPr>
        <w:spacing w:line="480" w:lineRule="auto"/>
        <w:jc w:val="center"/>
        <w:rPr>
          <w:sz w:val="24"/>
          <w:szCs w:val="24"/>
        </w:rPr>
      </w:pPr>
      <w:r>
        <w:rPr>
          <w:sz w:val="24"/>
          <w:szCs w:val="24"/>
        </w:rPr>
        <w:t>Fig. 5 Wavelet analysis</w:t>
      </w:r>
    </w:p>
    <w:p w14:paraId="20FD549F" w14:textId="4A5F37C0" w:rsidR="00C05777" w:rsidRDefault="00C94637" w:rsidP="00C94637">
      <w:pPr>
        <w:spacing w:line="480" w:lineRule="auto"/>
        <w:rPr>
          <w:sz w:val="24"/>
          <w:szCs w:val="24"/>
        </w:rPr>
      </w:pPr>
      <w:r>
        <w:rPr>
          <w:sz w:val="24"/>
          <w:szCs w:val="24"/>
        </w:rPr>
        <w:tab/>
      </w:r>
    </w:p>
    <w:p w14:paraId="60F2961F" w14:textId="77777777" w:rsidR="0051065D" w:rsidRDefault="00000000" w:rsidP="007A6C53">
      <w:pPr>
        <w:pStyle w:val="Heading2"/>
        <w:spacing w:before="0" w:after="0" w:line="480" w:lineRule="auto"/>
      </w:pPr>
      <w:bookmarkStart w:id="11" w:name="_Toc116991470"/>
      <w:r>
        <w:t>X-ray emission spectroscopy</w:t>
      </w:r>
      <w:bookmarkEnd w:id="11"/>
    </w:p>
    <w:p w14:paraId="55761B60" w14:textId="095505D2" w:rsidR="0051065D" w:rsidRDefault="00000000" w:rsidP="007A6C53">
      <w:pPr>
        <w:spacing w:line="480" w:lineRule="auto"/>
        <w:jc w:val="both"/>
        <w:rPr>
          <w:sz w:val="24"/>
          <w:szCs w:val="24"/>
        </w:rPr>
      </w:pPr>
      <w:r>
        <w:tab/>
      </w:r>
      <w:r>
        <w:rPr>
          <w:sz w:val="24"/>
          <w:szCs w:val="24"/>
        </w:rPr>
        <w:t>X-ray emission spectroscopy (XES) occurs when an excited atom emits a photon as an electron falls to fill the vacancy. Emission lines are similarly named as XAS by the hole location, or shell in which the electron was originally excited from. For example, having electrons fall into a 1s core hole is K fluorescence. The initial shell of the falling electron then dictates whether the spectra are K</w:t>
      </w:r>
      <w:r w:rsidR="00987B42">
        <w:rPr>
          <w:sz w:val="24"/>
          <w:szCs w:val="24"/>
        </w:rPr>
        <w:t>α</w:t>
      </w:r>
      <w:r>
        <w:rPr>
          <w:sz w:val="24"/>
          <w:szCs w:val="24"/>
        </w:rPr>
        <w:t xml:space="preserve"> (2p </w:t>
      </w:r>
      <w:r w:rsidR="00987B42">
        <w:rPr>
          <w:sz w:val="24"/>
          <w:szCs w:val="24"/>
        </w:rPr>
        <w:t>to</w:t>
      </w:r>
      <w:r>
        <w:rPr>
          <w:sz w:val="24"/>
          <w:szCs w:val="24"/>
        </w:rPr>
        <w:t xml:space="preserve"> 1s) or </w:t>
      </w:r>
      <w:bookmarkStart w:id="12" w:name="_Hlk116995674"/>
      <w:r>
        <w:rPr>
          <w:sz w:val="24"/>
          <w:szCs w:val="24"/>
        </w:rPr>
        <w:t>K</w:t>
      </w:r>
      <w:r w:rsidR="00987B42">
        <w:rPr>
          <w:sz w:val="24"/>
          <w:szCs w:val="24"/>
        </w:rPr>
        <w:t>β</w:t>
      </w:r>
      <w:r>
        <w:rPr>
          <w:sz w:val="24"/>
          <w:szCs w:val="24"/>
        </w:rPr>
        <w:t xml:space="preserve"> </w:t>
      </w:r>
      <w:bookmarkEnd w:id="12"/>
      <w:r>
        <w:rPr>
          <w:sz w:val="24"/>
          <w:szCs w:val="24"/>
        </w:rPr>
        <w:t xml:space="preserve">(3p </w:t>
      </w:r>
      <w:r w:rsidR="00987B42">
        <w:rPr>
          <w:sz w:val="24"/>
          <w:szCs w:val="24"/>
        </w:rPr>
        <w:t>to</w:t>
      </w:r>
      <w:r>
        <w:rPr>
          <w:sz w:val="24"/>
          <w:szCs w:val="24"/>
        </w:rPr>
        <w:t xml:space="preserve"> 1s).</w:t>
      </w:r>
      <w:r w:rsidR="00987B42">
        <w:rPr>
          <w:sz w:val="24"/>
          <w:szCs w:val="24"/>
        </w:rPr>
        <w:t xml:space="preserve"> A breakdown of the </w:t>
      </w:r>
    </w:p>
    <w:p w14:paraId="2F0502E0" w14:textId="77777777" w:rsidR="0051065D" w:rsidRDefault="0051065D" w:rsidP="007A6C53">
      <w:pPr>
        <w:spacing w:line="480" w:lineRule="auto"/>
      </w:pPr>
    </w:p>
    <w:p w14:paraId="6E4C0C69" w14:textId="62AE59B0" w:rsidR="0051065D" w:rsidRDefault="00000000" w:rsidP="007A6C53">
      <w:pPr>
        <w:spacing w:line="480" w:lineRule="auto"/>
        <w:jc w:val="center"/>
      </w:pPr>
      <w:r>
        <w:rPr>
          <w:noProof/>
        </w:rPr>
        <w:lastRenderedPageBreak/>
        <w:drawing>
          <wp:inline distT="19050" distB="19050" distL="19050" distR="19050" wp14:anchorId="1AEE0948" wp14:editId="38E6D344">
            <wp:extent cx="3868768" cy="3039404"/>
            <wp:effectExtent l="0" t="0" r="0" b="0"/>
            <wp:docPr id="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rcRect/>
                    <a:stretch>
                      <a:fillRect/>
                    </a:stretch>
                  </pic:blipFill>
                  <pic:spPr>
                    <a:xfrm>
                      <a:off x="0" y="0"/>
                      <a:ext cx="3868768" cy="3039404"/>
                    </a:xfrm>
                    <a:prstGeom prst="rect">
                      <a:avLst/>
                    </a:prstGeom>
                    <a:ln/>
                  </pic:spPr>
                </pic:pic>
              </a:graphicData>
            </a:graphic>
          </wp:inline>
        </w:drawing>
      </w:r>
    </w:p>
    <w:p w14:paraId="55B38E53" w14:textId="2CE875B5" w:rsidR="00C94637" w:rsidRDefault="00C94637" w:rsidP="007A6C53">
      <w:pPr>
        <w:spacing w:line="480" w:lineRule="auto"/>
        <w:jc w:val="center"/>
      </w:pPr>
      <w:r>
        <w:t>Fig. 6 Conventional naming of florescence lines.</w:t>
      </w:r>
    </w:p>
    <w:p w14:paraId="6CF871D3" w14:textId="12339A06" w:rsidR="00C94637" w:rsidRDefault="00C94637" w:rsidP="007A6C53">
      <w:pPr>
        <w:spacing w:line="480" w:lineRule="auto"/>
        <w:jc w:val="center"/>
      </w:pPr>
    </w:p>
    <w:p w14:paraId="60A8A115" w14:textId="231C0879" w:rsidR="00C94637" w:rsidRPr="00C94637" w:rsidRDefault="00084DEA" w:rsidP="00084DEA">
      <w:pPr>
        <w:spacing w:line="480" w:lineRule="auto"/>
        <w:ind w:firstLine="720"/>
        <w:jc w:val="both"/>
        <w:rPr>
          <w:sz w:val="24"/>
          <w:szCs w:val="24"/>
        </w:rPr>
      </w:pPr>
      <w:r>
        <w:rPr>
          <w:sz w:val="24"/>
          <w:szCs w:val="24"/>
        </w:rPr>
        <w:t xml:space="preserve">The relative intensity of the different K emission lines is demonstrated in Fig. 7. Here, the Kα lines are much more intense (by </w:t>
      </w:r>
      <w:r w:rsidR="006F7AEA">
        <w:rPr>
          <w:sz w:val="24"/>
          <w:szCs w:val="24"/>
        </w:rPr>
        <w:t>a factor</w:t>
      </w:r>
      <w:r>
        <w:rPr>
          <w:sz w:val="24"/>
          <w:szCs w:val="24"/>
        </w:rPr>
        <w:t xml:space="preserve"> of </w:t>
      </w:r>
      <w:r w:rsidR="006F7AEA">
        <w:rPr>
          <w:sz w:val="24"/>
          <w:szCs w:val="24"/>
        </w:rPr>
        <w:t>about 3</w:t>
      </w:r>
      <w:r>
        <w:rPr>
          <w:sz w:val="24"/>
          <w:szCs w:val="24"/>
        </w:rPr>
        <w:t xml:space="preserve">) than the Kβ lines. Furthermore, the </w:t>
      </w:r>
      <w:r w:rsidR="006F7AEA">
        <w:rPr>
          <w:sz w:val="24"/>
          <w:szCs w:val="24"/>
        </w:rPr>
        <w:t>Kβ satellite lines (or electrons falling from the valence shell) are smaller by a factor of about 500. This difference in photon counts is exactly due to dipole selection rules and is important</w:t>
      </w:r>
      <w:r>
        <w:rPr>
          <w:sz w:val="24"/>
          <w:szCs w:val="24"/>
        </w:rPr>
        <w:t xml:space="preserve"> to consider when deciding on </w:t>
      </w:r>
      <w:r w:rsidR="006F7AEA">
        <w:rPr>
          <w:sz w:val="24"/>
          <w:szCs w:val="24"/>
        </w:rPr>
        <w:t>which emission line to probe</w:t>
      </w:r>
      <w:r>
        <w:rPr>
          <w:sz w:val="24"/>
          <w:szCs w:val="24"/>
        </w:rPr>
        <w:t>.</w:t>
      </w:r>
    </w:p>
    <w:p w14:paraId="76850B75" w14:textId="77777777" w:rsidR="0051065D" w:rsidRDefault="00000000" w:rsidP="007A6C53">
      <w:pPr>
        <w:spacing w:line="480" w:lineRule="auto"/>
        <w:jc w:val="center"/>
      </w:pPr>
      <w:r>
        <w:rPr>
          <w:noProof/>
        </w:rPr>
        <w:lastRenderedPageBreak/>
        <w:drawing>
          <wp:inline distT="19050" distB="19050" distL="19050" distR="19050" wp14:anchorId="0A43B5D1" wp14:editId="62A2CBCB">
            <wp:extent cx="4331100" cy="3368176"/>
            <wp:effectExtent l="0" t="0" r="0" b="0"/>
            <wp:docPr id="24"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13"/>
                    <a:srcRect/>
                    <a:stretch>
                      <a:fillRect/>
                    </a:stretch>
                  </pic:blipFill>
                  <pic:spPr>
                    <a:xfrm>
                      <a:off x="0" y="0"/>
                      <a:ext cx="4331100" cy="3368176"/>
                    </a:xfrm>
                    <a:prstGeom prst="rect">
                      <a:avLst/>
                    </a:prstGeom>
                    <a:ln/>
                  </pic:spPr>
                </pic:pic>
              </a:graphicData>
            </a:graphic>
          </wp:inline>
        </w:drawing>
      </w:r>
    </w:p>
    <w:p w14:paraId="69157652" w14:textId="1F02FFD6" w:rsidR="0051065D" w:rsidRDefault="00CB6273" w:rsidP="007A6C53">
      <w:pPr>
        <w:spacing w:line="480" w:lineRule="auto"/>
        <w:jc w:val="center"/>
      </w:pPr>
      <w:r>
        <w:t xml:space="preserve">Fig. 7 </w:t>
      </w:r>
      <w:r w:rsidR="00084DEA">
        <w:t xml:space="preserve">The Mn </w:t>
      </w:r>
      <w:r>
        <w:t xml:space="preserve">K-fluorescence lines for </w:t>
      </w:r>
      <w:proofErr w:type="spellStart"/>
      <w:r>
        <w:t>Mn</w:t>
      </w:r>
      <w:r w:rsidR="00522EB2">
        <w:t>O</w:t>
      </w:r>
      <w:proofErr w:type="spellEnd"/>
      <w:r w:rsidR="00522EB2">
        <w:t>.</w:t>
      </w:r>
      <w:r>
        <w:t xml:space="preserve"> </w:t>
      </w:r>
      <w:r w:rsidR="00B741B1">
        <w:t>[</w:t>
      </w:r>
      <w:proofErr w:type="spellStart"/>
      <w:r w:rsidR="00B741B1">
        <w:t>Glatzel</w:t>
      </w:r>
      <w:proofErr w:type="spellEnd"/>
      <w:r w:rsidR="00B741B1">
        <w:t>, #58]</w:t>
      </w:r>
    </w:p>
    <w:p w14:paraId="511D6F43" w14:textId="77777777" w:rsidR="00084DEA" w:rsidRDefault="00084DEA" w:rsidP="00084DEA">
      <w:pPr>
        <w:spacing w:line="480" w:lineRule="auto"/>
      </w:pPr>
    </w:p>
    <w:p w14:paraId="77691A80" w14:textId="28D1B8A3" w:rsidR="0051065D" w:rsidRDefault="00000000" w:rsidP="007A6C53">
      <w:pPr>
        <w:pStyle w:val="Heading3"/>
        <w:spacing w:before="0" w:after="0" w:line="480" w:lineRule="auto"/>
        <w:rPr>
          <w:color w:val="000000"/>
        </w:rPr>
      </w:pPr>
      <w:bookmarkStart w:id="13" w:name="_Toc116991471"/>
      <w:proofErr w:type="spellStart"/>
      <w:r>
        <w:rPr>
          <w:color w:val="000000"/>
        </w:rPr>
        <w:t>C</w:t>
      </w:r>
      <w:r w:rsidR="00987B42">
        <w:rPr>
          <w:color w:val="000000"/>
        </w:rPr>
        <w:t>t</w:t>
      </w:r>
      <w:r>
        <w:rPr>
          <w:color w:val="000000"/>
        </w:rPr>
        <w:t>C</w:t>
      </w:r>
      <w:proofErr w:type="spellEnd"/>
      <w:r>
        <w:rPr>
          <w:color w:val="000000"/>
        </w:rPr>
        <w:t>-XES</w:t>
      </w:r>
      <w:bookmarkEnd w:id="13"/>
    </w:p>
    <w:p w14:paraId="7CEB0521" w14:textId="62405B0E" w:rsidR="0051065D" w:rsidRDefault="00987B42" w:rsidP="00987B42">
      <w:pPr>
        <w:spacing w:line="480" w:lineRule="auto"/>
        <w:ind w:firstLine="720"/>
        <w:rPr>
          <w:sz w:val="24"/>
          <w:szCs w:val="24"/>
        </w:rPr>
      </w:pPr>
      <w:r>
        <w:rPr>
          <w:sz w:val="24"/>
          <w:szCs w:val="24"/>
        </w:rPr>
        <w:t>Core-to-core X-ray emission spectroscopy (</w:t>
      </w:r>
      <w:proofErr w:type="spellStart"/>
      <w:r>
        <w:rPr>
          <w:sz w:val="24"/>
          <w:szCs w:val="24"/>
        </w:rPr>
        <w:t>CtC</w:t>
      </w:r>
      <w:proofErr w:type="spellEnd"/>
      <w:r>
        <w:rPr>
          <w:sz w:val="24"/>
          <w:szCs w:val="24"/>
        </w:rPr>
        <w:t xml:space="preserve">-XES) includes the </w:t>
      </w:r>
      <w:r>
        <w:rPr>
          <w:sz w:val="24"/>
          <w:szCs w:val="24"/>
        </w:rPr>
        <w:t xml:space="preserve">Kα </w:t>
      </w:r>
      <w:r>
        <w:rPr>
          <w:sz w:val="24"/>
          <w:szCs w:val="24"/>
        </w:rPr>
        <w:t>and</w:t>
      </w:r>
      <w:r>
        <w:rPr>
          <w:sz w:val="24"/>
          <w:szCs w:val="24"/>
        </w:rPr>
        <w:t xml:space="preserve"> Kβ</w:t>
      </w:r>
      <w:r>
        <w:rPr>
          <w:sz w:val="24"/>
          <w:szCs w:val="24"/>
        </w:rPr>
        <w:t xml:space="preserve"> lines (at least for 3d transitions metals) as the valence shell. An in-depth discussion of </w:t>
      </w:r>
      <w:proofErr w:type="spellStart"/>
      <w:r>
        <w:rPr>
          <w:sz w:val="24"/>
          <w:szCs w:val="24"/>
        </w:rPr>
        <w:t>CtC</w:t>
      </w:r>
      <w:proofErr w:type="spellEnd"/>
      <w:r>
        <w:rPr>
          <w:sz w:val="24"/>
          <w:szCs w:val="24"/>
        </w:rPr>
        <w:t xml:space="preserve">-XES is included in </w:t>
      </w:r>
      <w:proofErr w:type="spellStart"/>
      <w:r w:rsidR="00000000">
        <w:rPr>
          <w:sz w:val="24"/>
          <w:szCs w:val="24"/>
        </w:rPr>
        <w:t>Glatzel</w:t>
      </w:r>
      <w:proofErr w:type="spellEnd"/>
      <w:r w:rsidR="00000000">
        <w:rPr>
          <w:sz w:val="24"/>
          <w:szCs w:val="24"/>
        </w:rPr>
        <w:t xml:space="preserve"> and Bergmann</w:t>
      </w:r>
      <w:r>
        <w:rPr>
          <w:sz w:val="24"/>
          <w:szCs w:val="24"/>
        </w:rPr>
        <w:t>.</w:t>
      </w:r>
      <w:r w:rsidR="00000000">
        <w:rPr>
          <w:sz w:val="24"/>
          <w:szCs w:val="24"/>
        </w:rPr>
        <w:t xml:space="preserve"> </w:t>
      </w:r>
      <w:r w:rsidR="00FC4716">
        <w:rPr>
          <w:sz w:val="24"/>
          <w:szCs w:val="24"/>
        </w:rPr>
        <w:t>[</w:t>
      </w:r>
      <w:proofErr w:type="spellStart"/>
      <w:r w:rsidR="00FC4716">
        <w:rPr>
          <w:sz w:val="24"/>
          <w:szCs w:val="24"/>
        </w:rPr>
        <w:t>Glatzel</w:t>
      </w:r>
      <w:proofErr w:type="spellEnd"/>
      <w:r w:rsidR="00FC4716">
        <w:rPr>
          <w:sz w:val="24"/>
          <w:szCs w:val="24"/>
        </w:rPr>
        <w:t>, #58]</w:t>
      </w:r>
      <w:r>
        <w:rPr>
          <w:sz w:val="26"/>
          <w:szCs w:val="26"/>
        </w:rPr>
        <w:t xml:space="preserve"> </w:t>
      </w:r>
      <w:r>
        <w:rPr>
          <w:sz w:val="24"/>
          <w:szCs w:val="24"/>
          <w:highlight w:val="white"/>
        </w:rPr>
        <w:t>The utility of XES was notably demonstrated in B</w:t>
      </w:r>
      <w:r w:rsidR="00000000">
        <w:rPr>
          <w:sz w:val="24"/>
          <w:szCs w:val="24"/>
          <w:highlight w:val="white"/>
        </w:rPr>
        <w:t>ergmann</w:t>
      </w:r>
      <w:r>
        <w:rPr>
          <w:sz w:val="24"/>
          <w:szCs w:val="24"/>
          <w:highlight w:val="white"/>
        </w:rPr>
        <w:t>, et al.</w:t>
      </w:r>
      <w:r w:rsidR="00FC4716">
        <w:rPr>
          <w:sz w:val="24"/>
          <w:szCs w:val="24"/>
          <w:highlight w:val="white"/>
        </w:rPr>
        <w:t xml:space="preserve"> </w:t>
      </w:r>
      <w:r>
        <w:rPr>
          <w:sz w:val="24"/>
          <w:szCs w:val="24"/>
          <w:highlight w:val="white"/>
        </w:rPr>
        <w:t>[Bergmann, 1998]</w:t>
      </w:r>
      <w:r>
        <w:rPr>
          <w:sz w:val="24"/>
          <w:szCs w:val="24"/>
          <w:highlight w:val="white"/>
        </w:rPr>
        <w:t xml:space="preserve">, which studied the oxidation state of Mn in Photosystem II via the </w:t>
      </w:r>
      <w:r>
        <w:rPr>
          <w:sz w:val="24"/>
          <w:szCs w:val="24"/>
        </w:rPr>
        <w:t>Kβ</w:t>
      </w:r>
      <w:r>
        <w:rPr>
          <w:sz w:val="24"/>
          <w:szCs w:val="24"/>
        </w:rPr>
        <w:t xml:space="preserve"> emission lines.</w:t>
      </w:r>
    </w:p>
    <w:p w14:paraId="59F21DF2" w14:textId="13069F19" w:rsidR="00084DEA" w:rsidRPr="00987B42" w:rsidRDefault="00084DEA" w:rsidP="00987B42">
      <w:pPr>
        <w:spacing w:line="480" w:lineRule="auto"/>
        <w:ind w:firstLine="720"/>
        <w:rPr>
          <w:sz w:val="24"/>
          <w:szCs w:val="24"/>
        </w:rPr>
      </w:pPr>
      <w:r>
        <w:rPr>
          <w:sz w:val="24"/>
          <w:szCs w:val="24"/>
        </w:rPr>
        <w:t xml:space="preserve">One benefit of </w:t>
      </w:r>
      <w:bookmarkStart w:id="14" w:name="_Hlk116996356"/>
      <w:r w:rsidR="006F7AEA">
        <w:rPr>
          <w:sz w:val="24"/>
          <w:szCs w:val="24"/>
        </w:rPr>
        <w:t>Kα emission spectra</w:t>
      </w:r>
      <w:r>
        <w:rPr>
          <w:sz w:val="24"/>
          <w:szCs w:val="24"/>
        </w:rPr>
        <w:t xml:space="preserve"> </w:t>
      </w:r>
      <w:bookmarkEnd w:id="14"/>
      <w:r>
        <w:rPr>
          <w:sz w:val="24"/>
          <w:szCs w:val="24"/>
        </w:rPr>
        <w:t>is that it is not sensitive to environmental factors</w:t>
      </w:r>
      <w:r w:rsidR="006F7AEA">
        <w:rPr>
          <w:sz w:val="24"/>
          <w:szCs w:val="24"/>
        </w:rPr>
        <w:t xml:space="preserve"> as the orbitals are too deep to be drastically hybridized</w:t>
      </w:r>
      <w:r>
        <w:rPr>
          <w:sz w:val="24"/>
          <w:szCs w:val="24"/>
        </w:rPr>
        <w:t xml:space="preserve">. Thus, </w:t>
      </w:r>
      <w:r w:rsidR="006F7AEA">
        <w:rPr>
          <w:sz w:val="24"/>
          <w:szCs w:val="24"/>
        </w:rPr>
        <w:t xml:space="preserve">it has been shown that the integral of the </w:t>
      </w:r>
      <w:r w:rsidR="006F7AEA">
        <w:rPr>
          <w:sz w:val="24"/>
          <w:szCs w:val="24"/>
        </w:rPr>
        <w:t>Kα spectra</w:t>
      </w:r>
      <w:r w:rsidR="006F7AEA">
        <w:rPr>
          <w:sz w:val="24"/>
          <w:szCs w:val="24"/>
        </w:rPr>
        <w:t xml:space="preserve"> is directly proportional to the number of atoms. Thus, the integral of the</w:t>
      </w:r>
      <w:r w:rsidR="006F7AEA" w:rsidRPr="006F7AEA">
        <w:rPr>
          <w:sz w:val="24"/>
          <w:szCs w:val="24"/>
        </w:rPr>
        <w:t xml:space="preserve"> </w:t>
      </w:r>
      <w:r w:rsidR="006F7AEA">
        <w:rPr>
          <w:sz w:val="24"/>
          <w:szCs w:val="24"/>
        </w:rPr>
        <w:t>Kα spectra</w:t>
      </w:r>
      <w:r w:rsidR="006F7AEA">
        <w:rPr>
          <w:sz w:val="24"/>
          <w:szCs w:val="24"/>
        </w:rPr>
        <w:t xml:space="preserve"> can be used as a normalization scaling factor for the other K emission lines.</w:t>
      </w:r>
    </w:p>
    <w:p w14:paraId="5F30CECE" w14:textId="77777777" w:rsidR="0051065D" w:rsidRDefault="00000000" w:rsidP="007A6C53">
      <w:pPr>
        <w:pStyle w:val="Heading3"/>
        <w:spacing w:before="0" w:after="0" w:line="480" w:lineRule="auto"/>
        <w:rPr>
          <w:color w:val="000000"/>
        </w:rPr>
      </w:pPr>
      <w:bookmarkStart w:id="15" w:name="_Toc116991472"/>
      <w:proofErr w:type="spellStart"/>
      <w:r>
        <w:rPr>
          <w:color w:val="000000"/>
        </w:rPr>
        <w:lastRenderedPageBreak/>
        <w:t>VtC</w:t>
      </w:r>
      <w:proofErr w:type="spellEnd"/>
      <w:r>
        <w:rPr>
          <w:color w:val="000000"/>
        </w:rPr>
        <w:t>-XES</w:t>
      </w:r>
      <w:bookmarkEnd w:id="15"/>
    </w:p>
    <w:p w14:paraId="53C3B6EB" w14:textId="17D097C3" w:rsidR="0051065D" w:rsidRPr="008515C3" w:rsidRDefault="006F7AEA" w:rsidP="008515C3">
      <w:pPr>
        <w:spacing w:line="480" w:lineRule="auto"/>
        <w:ind w:firstLine="720"/>
        <w:rPr>
          <w:sz w:val="24"/>
          <w:szCs w:val="24"/>
        </w:rPr>
      </w:pPr>
      <w:r w:rsidRPr="008515C3">
        <w:rPr>
          <w:sz w:val="24"/>
          <w:szCs w:val="24"/>
        </w:rPr>
        <w:t>The Kβ satellite lines are also called Valence to Core XES (</w:t>
      </w:r>
      <w:proofErr w:type="spellStart"/>
      <w:r w:rsidRPr="008515C3">
        <w:rPr>
          <w:sz w:val="24"/>
          <w:szCs w:val="24"/>
        </w:rPr>
        <w:t>VtC</w:t>
      </w:r>
      <w:proofErr w:type="spellEnd"/>
      <w:r w:rsidRPr="008515C3">
        <w:rPr>
          <w:sz w:val="24"/>
          <w:szCs w:val="24"/>
        </w:rPr>
        <w:t xml:space="preserve">-XES). Study of the </w:t>
      </w:r>
      <w:proofErr w:type="spellStart"/>
      <w:r w:rsidRPr="008515C3">
        <w:rPr>
          <w:sz w:val="24"/>
          <w:szCs w:val="24"/>
        </w:rPr>
        <w:t>VtC</w:t>
      </w:r>
      <w:proofErr w:type="spellEnd"/>
      <w:r w:rsidRPr="008515C3">
        <w:rPr>
          <w:sz w:val="24"/>
          <w:szCs w:val="24"/>
        </w:rPr>
        <w:t xml:space="preserve">-XES has been relatively new because only the recent improvements in synchrotron and lab-based spectrometers has made this experiment possible. Notably, </w:t>
      </w:r>
      <w:r w:rsidR="00772C5D" w:rsidRPr="008515C3">
        <w:rPr>
          <w:sz w:val="24"/>
          <w:szCs w:val="24"/>
        </w:rPr>
        <w:t xml:space="preserve">Pollock and coworkers have developed a theoretical approach to calculating </w:t>
      </w:r>
      <w:proofErr w:type="spellStart"/>
      <w:r w:rsidR="00772C5D" w:rsidRPr="008515C3">
        <w:rPr>
          <w:sz w:val="24"/>
          <w:szCs w:val="24"/>
        </w:rPr>
        <w:t>VtC</w:t>
      </w:r>
      <w:proofErr w:type="spellEnd"/>
      <w:r w:rsidR="00772C5D" w:rsidRPr="008515C3">
        <w:rPr>
          <w:sz w:val="24"/>
          <w:szCs w:val="24"/>
        </w:rPr>
        <w:t xml:space="preserve">-XES </w:t>
      </w:r>
      <w:r w:rsidR="00772C5D" w:rsidRPr="008515C3">
        <w:rPr>
          <w:sz w:val="24"/>
          <w:szCs w:val="24"/>
        </w:rPr>
        <w:t xml:space="preserve">[Pollock, 2014] </w:t>
      </w:r>
      <w:r w:rsidR="00772C5D" w:rsidRPr="008515C3">
        <w:rPr>
          <w:sz w:val="24"/>
          <w:szCs w:val="24"/>
        </w:rPr>
        <w:t xml:space="preserve">and used it to study the iron oxidation in the </w:t>
      </w:r>
      <w:r w:rsidR="00772C5D" w:rsidRPr="008515C3">
        <w:rPr>
          <w:sz w:val="24"/>
          <w:szCs w:val="24"/>
        </w:rPr>
        <w:t>iron-molybdenum cofactor (</w:t>
      </w:r>
      <w:proofErr w:type="spellStart"/>
      <w:r w:rsidR="00772C5D" w:rsidRPr="008515C3">
        <w:rPr>
          <w:sz w:val="24"/>
          <w:szCs w:val="24"/>
        </w:rPr>
        <w:t>FeMoco</w:t>
      </w:r>
      <w:proofErr w:type="spellEnd"/>
      <w:r w:rsidR="00772C5D" w:rsidRPr="008515C3">
        <w:rPr>
          <w:sz w:val="24"/>
          <w:szCs w:val="24"/>
        </w:rPr>
        <w:t>)</w:t>
      </w:r>
      <w:r w:rsidR="00772C5D" w:rsidRPr="008515C3">
        <w:rPr>
          <w:sz w:val="24"/>
          <w:szCs w:val="24"/>
        </w:rPr>
        <w:t xml:space="preserve"> in nitrogenase.</w:t>
      </w:r>
      <w:r w:rsidR="00987B42" w:rsidRPr="008515C3">
        <w:rPr>
          <w:sz w:val="24"/>
          <w:szCs w:val="24"/>
        </w:rPr>
        <w:t xml:space="preserve"> </w:t>
      </w:r>
      <w:r w:rsidR="00FC4716" w:rsidRPr="008515C3">
        <w:rPr>
          <w:sz w:val="24"/>
          <w:szCs w:val="24"/>
        </w:rPr>
        <w:t>[Lancaster, 2011]</w:t>
      </w:r>
      <w:r w:rsidR="008515C3" w:rsidRPr="008515C3">
        <w:rPr>
          <w:sz w:val="24"/>
          <w:szCs w:val="24"/>
        </w:rPr>
        <w:t xml:space="preserve"> However, although </w:t>
      </w:r>
      <w:proofErr w:type="spellStart"/>
      <w:r w:rsidR="008515C3" w:rsidRPr="008515C3">
        <w:rPr>
          <w:sz w:val="24"/>
          <w:szCs w:val="24"/>
        </w:rPr>
        <w:t>VtC</w:t>
      </w:r>
      <w:proofErr w:type="spellEnd"/>
      <w:r w:rsidR="008515C3" w:rsidRPr="008515C3">
        <w:rPr>
          <w:sz w:val="24"/>
          <w:szCs w:val="24"/>
        </w:rPr>
        <w:t xml:space="preserve">-XES is sensitive to ligand identity and other ligand properties, it is not a good quantitative method (rather, it qualitatively follows trends) to determining those properties. </w:t>
      </w:r>
      <w:r w:rsidR="008515C3" w:rsidRPr="008515C3">
        <w:rPr>
          <w:sz w:val="24"/>
          <w:szCs w:val="24"/>
        </w:rPr>
        <w:t>[Pollock, 2015]</w:t>
      </w:r>
      <w:r w:rsidR="008515C3" w:rsidRPr="008515C3">
        <w:rPr>
          <w:sz w:val="24"/>
          <w:szCs w:val="24"/>
        </w:rPr>
        <w:t xml:space="preserve"> Finally, </w:t>
      </w:r>
      <w:r w:rsidR="008515C3" w:rsidRPr="008515C3">
        <w:rPr>
          <w:sz w:val="24"/>
          <w:szCs w:val="24"/>
        </w:rPr>
        <w:t>Holden, et al. [Holden, 2019]</w:t>
      </w:r>
      <w:r w:rsidR="008515C3" w:rsidRPr="008515C3">
        <w:rPr>
          <w:sz w:val="24"/>
          <w:szCs w:val="24"/>
        </w:rPr>
        <w:t xml:space="preserve"> studied the exact sensitivity in </w:t>
      </w:r>
    </w:p>
    <w:p w14:paraId="164D271F" w14:textId="77777777" w:rsidR="0051065D" w:rsidRDefault="0051065D" w:rsidP="007A6C53">
      <w:pPr>
        <w:widowControl w:val="0"/>
        <w:spacing w:line="480" w:lineRule="auto"/>
        <w:rPr>
          <w:rFonts w:ascii="Lato" w:eastAsia="Lato" w:hAnsi="Lato" w:cs="Lato"/>
          <w:sz w:val="20"/>
          <w:szCs w:val="20"/>
        </w:rPr>
      </w:pPr>
    </w:p>
    <w:p w14:paraId="28E28A42" w14:textId="77777777" w:rsidR="0051065D" w:rsidRDefault="00000000" w:rsidP="007A6C53">
      <w:pPr>
        <w:pStyle w:val="Heading2"/>
        <w:widowControl w:val="0"/>
        <w:spacing w:before="0" w:after="0" w:line="480" w:lineRule="auto"/>
      </w:pPr>
      <w:bookmarkStart w:id="16" w:name="_Toc116991473"/>
      <w:r>
        <w:t xml:space="preserve">Are XANES and </w:t>
      </w:r>
      <w:proofErr w:type="spellStart"/>
      <w:r>
        <w:t>VtC</w:t>
      </w:r>
      <w:proofErr w:type="spellEnd"/>
      <w:r>
        <w:t>-XES complimentary</w:t>
      </w:r>
      <w:bookmarkEnd w:id="16"/>
    </w:p>
    <w:p w14:paraId="15DED015" w14:textId="77777777" w:rsidR="0051065D" w:rsidRDefault="0051065D" w:rsidP="007A6C53">
      <w:pPr>
        <w:spacing w:line="480" w:lineRule="auto"/>
      </w:pPr>
    </w:p>
    <w:p w14:paraId="1FE181C2" w14:textId="77777777" w:rsidR="0051065D" w:rsidRDefault="00000000" w:rsidP="007A6C53">
      <w:pPr>
        <w:spacing w:line="480" w:lineRule="auto"/>
        <w:ind w:firstLine="720"/>
        <w:jc w:val="both"/>
        <w:rPr>
          <w:sz w:val="24"/>
          <w:szCs w:val="24"/>
        </w:rPr>
      </w:pPr>
      <w:r>
        <w:rPr>
          <w:sz w:val="24"/>
          <w:szCs w:val="24"/>
        </w:rPr>
        <w:t xml:space="preserve">XANES and </w:t>
      </w:r>
      <w:proofErr w:type="spellStart"/>
      <w:r>
        <w:rPr>
          <w:sz w:val="24"/>
          <w:szCs w:val="24"/>
        </w:rPr>
        <w:t>VtC</w:t>
      </w:r>
      <w:proofErr w:type="spellEnd"/>
      <w:r>
        <w:rPr>
          <w:sz w:val="24"/>
          <w:szCs w:val="24"/>
        </w:rPr>
        <w:t>-XES are often seen as complimentary [cite].</w:t>
      </w:r>
    </w:p>
    <w:p w14:paraId="293BB7EF" w14:textId="77777777" w:rsidR="0051065D" w:rsidRDefault="00000000" w:rsidP="007A6C53">
      <w:pPr>
        <w:numPr>
          <w:ilvl w:val="0"/>
          <w:numId w:val="4"/>
        </w:numPr>
        <w:spacing w:line="480" w:lineRule="auto"/>
        <w:jc w:val="both"/>
        <w:rPr>
          <w:sz w:val="24"/>
          <w:szCs w:val="24"/>
        </w:rPr>
      </w:pPr>
      <w:r>
        <w:rPr>
          <w:sz w:val="24"/>
          <w:szCs w:val="24"/>
        </w:rPr>
        <w:t>Is this a good section? Find more cites.</w:t>
      </w:r>
    </w:p>
    <w:p w14:paraId="730C1819" w14:textId="400C56B0" w:rsidR="0051065D" w:rsidRDefault="00000000" w:rsidP="007A6C53">
      <w:pPr>
        <w:widowControl w:val="0"/>
        <w:spacing w:line="480" w:lineRule="auto"/>
        <w:rPr>
          <w:rFonts w:ascii="Lato" w:eastAsia="Lato" w:hAnsi="Lato" w:cs="Lato"/>
          <w:sz w:val="20"/>
          <w:szCs w:val="20"/>
        </w:rPr>
      </w:pPr>
      <w:r>
        <w:rPr>
          <w:rFonts w:ascii="Lato" w:eastAsia="Lato" w:hAnsi="Lato" w:cs="Lato"/>
          <w:noProof/>
          <w:sz w:val="20"/>
          <w:szCs w:val="20"/>
        </w:rPr>
        <w:drawing>
          <wp:inline distT="114300" distB="114300" distL="114300" distR="114300" wp14:anchorId="1A7125C8" wp14:editId="01C326E0">
            <wp:extent cx="5943600" cy="2590800"/>
            <wp:effectExtent l="0" t="0" r="0" b="0"/>
            <wp:docPr id="26"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4"/>
                    <a:srcRect/>
                    <a:stretch>
                      <a:fillRect/>
                    </a:stretch>
                  </pic:blipFill>
                  <pic:spPr>
                    <a:xfrm>
                      <a:off x="0" y="0"/>
                      <a:ext cx="5943600" cy="2590800"/>
                    </a:xfrm>
                    <a:prstGeom prst="rect">
                      <a:avLst/>
                    </a:prstGeom>
                    <a:ln/>
                  </pic:spPr>
                </pic:pic>
              </a:graphicData>
            </a:graphic>
          </wp:inline>
        </w:drawing>
      </w:r>
    </w:p>
    <w:p w14:paraId="34667EE5" w14:textId="385DF0A2" w:rsidR="00CB6273" w:rsidRPr="00CB6273" w:rsidRDefault="00CB6273" w:rsidP="00CB6273">
      <w:pPr>
        <w:widowControl w:val="0"/>
        <w:spacing w:line="480" w:lineRule="auto"/>
        <w:jc w:val="center"/>
        <w:rPr>
          <w:rFonts w:eastAsia="Lato"/>
          <w:sz w:val="24"/>
          <w:szCs w:val="24"/>
        </w:rPr>
      </w:pPr>
      <w:r>
        <w:rPr>
          <w:rFonts w:eastAsia="Lato"/>
          <w:sz w:val="24"/>
          <w:szCs w:val="24"/>
        </w:rPr>
        <w:lastRenderedPageBreak/>
        <w:t xml:space="preserve">Fig. 8 XANES versus </w:t>
      </w:r>
      <w:proofErr w:type="spellStart"/>
      <w:r>
        <w:rPr>
          <w:rFonts w:eastAsia="Lato"/>
          <w:sz w:val="24"/>
          <w:szCs w:val="24"/>
        </w:rPr>
        <w:t>VtC</w:t>
      </w:r>
      <w:proofErr w:type="spellEnd"/>
      <w:r>
        <w:rPr>
          <w:rFonts w:eastAsia="Lato"/>
          <w:sz w:val="24"/>
          <w:szCs w:val="24"/>
        </w:rPr>
        <w:t>-XES</w:t>
      </w:r>
    </w:p>
    <w:p w14:paraId="320573D7" w14:textId="77777777" w:rsidR="0051065D" w:rsidRDefault="00000000" w:rsidP="007A6C53">
      <w:pPr>
        <w:pStyle w:val="Heading2"/>
        <w:spacing w:before="0" w:after="0" w:line="480" w:lineRule="auto"/>
      </w:pPr>
      <w:bookmarkStart w:id="17" w:name="_Toc116991474"/>
      <w:r>
        <w:t>References</w:t>
      </w:r>
      <w:bookmarkEnd w:id="17"/>
    </w:p>
    <w:p w14:paraId="4C66E837" w14:textId="77777777" w:rsidR="00B741B1" w:rsidRDefault="00000000" w:rsidP="007A6C53">
      <w:pPr>
        <w:spacing w:line="480" w:lineRule="auto"/>
      </w:pPr>
      <w:bookmarkStart w:id="18" w:name="_207woo3g9tts" w:colFirst="0" w:colLast="0"/>
      <w:bookmarkEnd w:id="18"/>
      <w:r>
        <w:br w:type="page"/>
      </w:r>
    </w:p>
    <w:sectPr w:rsidR="00B741B1">
      <w:footerReference w:type="default" r:id="rId15"/>
      <w:footerReference w:type="first" r:id="rId16"/>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9799F0" w14:textId="77777777" w:rsidR="009337D6" w:rsidRDefault="009337D6">
      <w:pPr>
        <w:spacing w:line="240" w:lineRule="auto"/>
      </w:pPr>
      <w:r>
        <w:separator/>
      </w:r>
    </w:p>
  </w:endnote>
  <w:endnote w:type="continuationSeparator" w:id="0">
    <w:p w14:paraId="3CD4094C" w14:textId="77777777" w:rsidR="009337D6" w:rsidRDefault="009337D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ato">
    <w:altName w:val="Lato"/>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6B757A" w14:textId="77777777" w:rsidR="0051065D" w:rsidRDefault="00000000">
    <w:pPr>
      <w:jc w:val="right"/>
      <w:rPr>
        <w:sz w:val="24"/>
        <w:szCs w:val="24"/>
      </w:rPr>
    </w:pPr>
    <w:r>
      <w:rPr>
        <w:sz w:val="24"/>
        <w:szCs w:val="24"/>
      </w:rPr>
      <w:fldChar w:fldCharType="begin"/>
    </w:r>
    <w:r>
      <w:rPr>
        <w:sz w:val="24"/>
        <w:szCs w:val="24"/>
      </w:rPr>
      <w:instrText>PAGE</w:instrText>
    </w:r>
    <w:r>
      <w:rPr>
        <w:sz w:val="24"/>
        <w:szCs w:val="24"/>
      </w:rPr>
      <w:fldChar w:fldCharType="separate"/>
    </w:r>
    <w:r w:rsidR="00AC4748">
      <w:rPr>
        <w:noProof/>
        <w:sz w:val="24"/>
        <w:szCs w:val="24"/>
      </w:rPr>
      <w:t>1</w:t>
    </w:r>
    <w:r>
      <w:rPr>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315A9" w14:textId="77777777" w:rsidR="0051065D" w:rsidRDefault="0051065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060B68" w14:textId="77777777" w:rsidR="009337D6" w:rsidRDefault="009337D6">
      <w:pPr>
        <w:spacing w:line="240" w:lineRule="auto"/>
      </w:pPr>
      <w:r>
        <w:separator/>
      </w:r>
    </w:p>
  </w:footnote>
  <w:footnote w:type="continuationSeparator" w:id="0">
    <w:p w14:paraId="2C21C5DB" w14:textId="77777777" w:rsidR="009337D6" w:rsidRDefault="009337D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91D07"/>
    <w:multiLevelType w:val="multilevel"/>
    <w:tmpl w:val="A78403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AD5577E"/>
    <w:multiLevelType w:val="multilevel"/>
    <w:tmpl w:val="803CEC7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2D281D42"/>
    <w:multiLevelType w:val="multilevel"/>
    <w:tmpl w:val="5D0272C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303946C6"/>
    <w:multiLevelType w:val="multilevel"/>
    <w:tmpl w:val="B5202CC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33464F15"/>
    <w:multiLevelType w:val="multilevel"/>
    <w:tmpl w:val="4350B5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0716081"/>
    <w:multiLevelType w:val="multilevel"/>
    <w:tmpl w:val="0A0495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981230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79AC1A77"/>
    <w:multiLevelType w:val="multilevel"/>
    <w:tmpl w:val="17DEED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7C99566D"/>
    <w:multiLevelType w:val="multilevel"/>
    <w:tmpl w:val="C8E6D2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D614F7E"/>
    <w:multiLevelType w:val="multilevel"/>
    <w:tmpl w:val="AE94D6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F510D3E"/>
    <w:multiLevelType w:val="multilevel"/>
    <w:tmpl w:val="50BCA20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500197193">
    <w:abstractNumId w:val="0"/>
  </w:num>
  <w:num w:numId="2" w16cid:durableId="803887905">
    <w:abstractNumId w:val="1"/>
  </w:num>
  <w:num w:numId="3" w16cid:durableId="1782262262">
    <w:abstractNumId w:val="5"/>
  </w:num>
  <w:num w:numId="4" w16cid:durableId="722601058">
    <w:abstractNumId w:val="9"/>
  </w:num>
  <w:num w:numId="5" w16cid:durableId="24790571">
    <w:abstractNumId w:val="4"/>
  </w:num>
  <w:num w:numId="6" w16cid:durableId="1784886001">
    <w:abstractNumId w:val="3"/>
  </w:num>
  <w:num w:numId="7" w16cid:durableId="2107336726">
    <w:abstractNumId w:val="10"/>
  </w:num>
  <w:num w:numId="8" w16cid:durableId="1087921699">
    <w:abstractNumId w:val="2"/>
  </w:num>
  <w:num w:numId="9" w16cid:durableId="1148011700">
    <w:abstractNumId w:val="8"/>
  </w:num>
  <w:num w:numId="10" w16cid:durableId="1708216305">
    <w:abstractNumId w:val="7"/>
  </w:num>
  <w:num w:numId="11" w16cid:durableId="7083369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1&lt;/Suspended&gt;&lt;/ENInstantFormat&gt;"/>
    <w:docVar w:name="EN.Layout" w:val="&lt;ENLayout&gt;&lt;Style&gt;RSC Chemical Science&lt;/Style&gt;&lt;LeftDelim&gt;{&lt;/LeftDelim&gt;&lt;RightDelim&gt;}&lt;/RightDelim&gt;&lt;FontName&gt;Arial&lt;/FontName&gt;&lt;FontSize&gt;2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rzszwwt75d9ahe9207xwxrkxe00fp9f9wxt&quot;&gt;ML_library&lt;record-ids&gt;&lt;item&gt;58&lt;/item&gt;&lt;item&gt;92&lt;/item&gt;&lt;item&gt;95&lt;/item&gt;&lt;item&gt;241&lt;/item&gt;&lt;/record-ids&gt;&lt;/item&gt;&lt;/Libraries&gt;"/>
  </w:docVars>
  <w:rsids>
    <w:rsidRoot w:val="0051065D"/>
    <w:rsid w:val="00084DEA"/>
    <w:rsid w:val="0018717A"/>
    <w:rsid w:val="003F1DF2"/>
    <w:rsid w:val="004E530F"/>
    <w:rsid w:val="0051065D"/>
    <w:rsid w:val="00522EB2"/>
    <w:rsid w:val="006C48E2"/>
    <w:rsid w:val="006F7AEA"/>
    <w:rsid w:val="00754ABF"/>
    <w:rsid w:val="00763E9C"/>
    <w:rsid w:val="00772C5D"/>
    <w:rsid w:val="007A6C53"/>
    <w:rsid w:val="00805932"/>
    <w:rsid w:val="008515C3"/>
    <w:rsid w:val="00905A93"/>
    <w:rsid w:val="00917FAE"/>
    <w:rsid w:val="00926CD0"/>
    <w:rsid w:val="009337D6"/>
    <w:rsid w:val="00987B42"/>
    <w:rsid w:val="00A46660"/>
    <w:rsid w:val="00AC4748"/>
    <w:rsid w:val="00B741B1"/>
    <w:rsid w:val="00C02D0A"/>
    <w:rsid w:val="00C05777"/>
    <w:rsid w:val="00C4371D"/>
    <w:rsid w:val="00C94637"/>
    <w:rsid w:val="00CB6273"/>
    <w:rsid w:val="00D3742A"/>
    <w:rsid w:val="00D53F2B"/>
    <w:rsid w:val="00E34A67"/>
    <w:rsid w:val="00EC30A2"/>
    <w:rsid w:val="00F03AA0"/>
    <w:rsid w:val="00FC47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1D8B6"/>
  <w15:docId w15:val="{FD49D8F1-EF34-4A17-8578-AE10AF863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numPr>
        <w:numId w:val="11"/>
      </w:numPr>
      <w:spacing w:before="400" w:after="120"/>
      <w:outlineLvl w:val="0"/>
    </w:pPr>
    <w:rPr>
      <w:sz w:val="40"/>
      <w:szCs w:val="40"/>
    </w:rPr>
  </w:style>
  <w:style w:type="paragraph" w:styleId="Heading2">
    <w:name w:val="heading 2"/>
    <w:basedOn w:val="Normal"/>
    <w:next w:val="Normal"/>
    <w:uiPriority w:val="9"/>
    <w:unhideWhenUsed/>
    <w:qFormat/>
    <w:pPr>
      <w:keepNext/>
      <w:keepLines/>
      <w:numPr>
        <w:ilvl w:val="1"/>
        <w:numId w:val="11"/>
      </w:numPr>
      <w:spacing w:before="360" w:after="120"/>
      <w:outlineLvl w:val="1"/>
    </w:pPr>
    <w:rPr>
      <w:sz w:val="32"/>
      <w:szCs w:val="32"/>
    </w:rPr>
  </w:style>
  <w:style w:type="paragraph" w:styleId="Heading3">
    <w:name w:val="heading 3"/>
    <w:basedOn w:val="Normal"/>
    <w:next w:val="Normal"/>
    <w:uiPriority w:val="9"/>
    <w:unhideWhenUsed/>
    <w:qFormat/>
    <w:pPr>
      <w:keepNext/>
      <w:keepLines/>
      <w:numPr>
        <w:ilvl w:val="2"/>
        <w:numId w:val="11"/>
      </w:numPr>
      <w:spacing w:before="320" w:after="80"/>
      <w:outlineLvl w:val="2"/>
    </w:pPr>
    <w:rPr>
      <w:color w:val="434343"/>
      <w:sz w:val="28"/>
      <w:szCs w:val="28"/>
    </w:rPr>
  </w:style>
  <w:style w:type="paragraph" w:styleId="Heading4">
    <w:name w:val="heading 4"/>
    <w:basedOn w:val="Normal"/>
    <w:next w:val="Normal"/>
    <w:link w:val="Heading4Char"/>
    <w:uiPriority w:val="9"/>
    <w:unhideWhenUsed/>
    <w:qFormat/>
    <w:pPr>
      <w:keepNext/>
      <w:keepLines/>
      <w:numPr>
        <w:ilvl w:val="3"/>
        <w:numId w:val="11"/>
      </w:numPr>
      <w:spacing w:before="280" w:after="80"/>
      <w:outlineLvl w:val="3"/>
    </w:pPr>
    <w:rPr>
      <w:color w:val="666666"/>
      <w:sz w:val="24"/>
      <w:szCs w:val="24"/>
    </w:rPr>
  </w:style>
  <w:style w:type="paragraph" w:styleId="Heading5">
    <w:name w:val="heading 5"/>
    <w:basedOn w:val="Normal"/>
    <w:next w:val="Normal"/>
    <w:link w:val="Heading5Char"/>
    <w:uiPriority w:val="9"/>
    <w:unhideWhenUsed/>
    <w:qFormat/>
    <w:pPr>
      <w:keepNext/>
      <w:keepLines/>
      <w:numPr>
        <w:ilvl w:val="4"/>
        <w:numId w:val="11"/>
      </w:numPr>
      <w:spacing w:before="240" w:after="80"/>
      <w:outlineLvl w:val="4"/>
    </w:pPr>
    <w:rPr>
      <w:color w:val="666666"/>
    </w:rPr>
  </w:style>
  <w:style w:type="paragraph" w:styleId="Heading6">
    <w:name w:val="heading 6"/>
    <w:basedOn w:val="Normal"/>
    <w:next w:val="Normal"/>
    <w:uiPriority w:val="9"/>
    <w:semiHidden/>
    <w:unhideWhenUsed/>
    <w:qFormat/>
    <w:pPr>
      <w:keepNext/>
      <w:keepLines/>
      <w:numPr>
        <w:ilvl w:val="5"/>
        <w:numId w:val="11"/>
      </w:numPr>
      <w:spacing w:before="240" w:after="80"/>
      <w:outlineLvl w:val="5"/>
    </w:pPr>
    <w:rPr>
      <w:i/>
      <w:color w:val="666666"/>
    </w:rPr>
  </w:style>
  <w:style w:type="paragraph" w:styleId="Heading7">
    <w:name w:val="heading 7"/>
    <w:basedOn w:val="Normal"/>
    <w:next w:val="Normal"/>
    <w:link w:val="Heading7Char"/>
    <w:uiPriority w:val="9"/>
    <w:semiHidden/>
    <w:unhideWhenUsed/>
    <w:qFormat/>
    <w:rsid w:val="00C02D0A"/>
    <w:pPr>
      <w:keepNext/>
      <w:keepLines/>
      <w:numPr>
        <w:ilvl w:val="6"/>
        <w:numId w:val="11"/>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C02D0A"/>
    <w:pPr>
      <w:keepNext/>
      <w:keepLines/>
      <w:numPr>
        <w:ilvl w:val="7"/>
        <w:numId w:val="1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02D0A"/>
    <w:pPr>
      <w:keepNext/>
      <w:keepLines/>
      <w:numPr>
        <w:ilvl w:val="8"/>
        <w:numId w:val="1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TOC1">
    <w:name w:val="toc 1"/>
    <w:basedOn w:val="Normal"/>
    <w:next w:val="Normal"/>
    <w:autoRedefine/>
    <w:uiPriority w:val="39"/>
    <w:unhideWhenUsed/>
    <w:rsid w:val="00C02D0A"/>
    <w:pPr>
      <w:tabs>
        <w:tab w:val="left" w:pos="440"/>
        <w:tab w:val="right" w:pos="9350"/>
      </w:tabs>
      <w:spacing w:after="100"/>
    </w:pPr>
  </w:style>
  <w:style w:type="paragraph" w:styleId="TOC2">
    <w:name w:val="toc 2"/>
    <w:basedOn w:val="Normal"/>
    <w:next w:val="Normal"/>
    <w:autoRedefine/>
    <w:uiPriority w:val="39"/>
    <w:unhideWhenUsed/>
    <w:rsid w:val="004E530F"/>
    <w:pPr>
      <w:spacing w:after="100"/>
      <w:ind w:left="220"/>
    </w:pPr>
  </w:style>
  <w:style w:type="paragraph" w:styleId="TOC3">
    <w:name w:val="toc 3"/>
    <w:basedOn w:val="Normal"/>
    <w:next w:val="Normal"/>
    <w:autoRedefine/>
    <w:uiPriority w:val="39"/>
    <w:unhideWhenUsed/>
    <w:rsid w:val="004E530F"/>
    <w:pPr>
      <w:spacing w:after="100"/>
      <w:ind w:left="440"/>
    </w:pPr>
  </w:style>
  <w:style w:type="character" w:styleId="Hyperlink">
    <w:name w:val="Hyperlink"/>
    <w:basedOn w:val="DefaultParagraphFont"/>
    <w:uiPriority w:val="99"/>
    <w:unhideWhenUsed/>
    <w:rsid w:val="004E530F"/>
    <w:rPr>
      <w:color w:val="0000FF" w:themeColor="hyperlink"/>
      <w:u w:val="single"/>
    </w:rPr>
  </w:style>
  <w:style w:type="character" w:customStyle="1" w:styleId="Heading7Char">
    <w:name w:val="Heading 7 Char"/>
    <w:basedOn w:val="DefaultParagraphFont"/>
    <w:link w:val="Heading7"/>
    <w:uiPriority w:val="9"/>
    <w:semiHidden/>
    <w:rsid w:val="00C02D0A"/>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C02D0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02D0A"/>
    <w:rPr>
      <w:rFonts w:asciiTheme="majorHAnsi" w:eastAsiaTheme="majorEastAsia" w:hAnsiTheme="majorHAnsi" w:cstheme="majorBidi"/>
      <w:i/>
      <w:iCs/>
      <w:color w:val="272727" w:themeColor="text1" w:themeTint="D8"/>
      <w:sz w:val="21"/>
      <w:szCs w:val="21"/>
    </w:rPr>
  </w:style>
  <w:style w:type="paragraph" w:customStyle="1" w:styleId="EndNoteBibliographyTitle">
    <w:name w:val="EndNote Bibliography Title"/>
    <w:basedOn w:val="Normal"/>
    <w:link w:val="EndNoteBibliographyTitleChar"/>
    <w:rsid w:val="00B741B1"/>
    <w:pPr>
      <w:jc w:val="center"/>
    </w:pPr>
    <w:rPr>
      <w:noProof/>
      <w:sz w:val="40"/>
      <w:lang w:val="en-US"/>
    </w:rPr>
  </w:style>
  <w:style w:type="character" w:customStyle="1" w:styleId="EndNoteBibliographyTitleChar">
    <w:name w:val="EndNote Bibliography Title Char"/>
    <w:basedOn w:val="DefaultParagraphFont"/>
    <w:link w:val="EndNoteBibliographyTitle"/>
    <w:rsid w:val="00B741B1"/>
    <w:rPr>
      <w:noProof/>
      <w:sz w:val="40"/>
      <w:lang w:val="en-US"/>
    </w:rPr>
  </w:style>
  <w:style w:type="paragraph" w:customStyle="1" w:styleId="EndNoteBibliography">
    <w:name w:val="EndNote Bibliography"/>
    <w:basedOn w:val="Normal"/>
    <w:link w:val="EndNoteBibliographyChar"/>
    <w:rsid w:val="00B741B1"/>
    <w:pPr>
      <w:spacing w:line="240" w:lineRule="auto"/>
    </w:pPr>
    <w:rPr>
      <w:noProof/>
      <w:sz w:val="40"/>
      <w:lang w:val="en-US"/>
    </w:rPr>
  </w:style>
  <w:style w:type="character" w:customStyle="1" w:styleId="EndNoteBibliographyChar">
    <w:name w:val="EndNote Bibliography Char"/>
    <w:basedOn w:val="DefaultParagraphFont"/>
    <w:link w:val="EndNoteBibliography"/>
    <w:rsid w:val="00B741B1"/>
    <w:rPr>
      <w:noProof/>
      <w:sz w:val="40"/>
      <w:lang w:val="en-US"/>
    </w:rPr>
  </w:style>
  <w:style w:type="character" w:customStyle="1" w:styleId="Heading4Char">
    <w:name w:val="Heading 4 Char"/>
    <w:basedOn w:val="DefaultParagraphFont"/>
    <w:link w:val="Heading4"/>
    <w:uiPriority w:val="9"/>
    <w:rsid w:val="007A6C53"/>
    <w:rPr>
      <w:color w:val="666666"/>
      <w:sz w:val="24"/>
      <w:szCs w:val="24"/>
    </w:rPr>
  </w:style>
  <w:style w:type="paragraph" w:styleId="TOC4">
    <w:name w:val="toc 4"/>
    <w:basedOn w:val="Normal"/>
    <w:next w:val="Normal"/>
    <w:autoRedefine/>
    <w:uiPriority w:val="39"/>
    <w:unhideWhenUsed/>
    <w:rsid w:val="00E34A67"/>
    <w:pPr>
      <w:spacing w:after="100"/>
      <w:ind w:left="660"/>
    </w:pPr>
  </w:style>
  <w:style w:type="character" w:customStyle="1" w:styleId="Heading5Char">
    <w:name w:val="Heading 5 Char"/>
    <w:basedOn w:val="DefaultParagraphFont"/>
    <w:link w:val="Heading5"/>
    <w:uiPriority w:val="9"/>
    <w:rsid w:val="00C94637"/>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243</TotalTime>
  <Pages>14</Pages>
  <Words>1751</Words>
  <Characters>9984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Samantha Tetef</cp:lastModifiedBy>
  <cp:revision>16</cp:revision>
  <dcterms:created xsi:type="dcterms:W3CDTF">2022-10-17T21:59:00Z</dcterms:created>
  <dcterms:modified xsi:type="dcterms:W3CDTF">2022-10-18T21:56:00Z</dcterms:modified>
</cp:coreProperties>
</file>