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May 16, 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cyan"/>
        </w:rPr>
      </w:pPr>
      <w:r w:rsidDel="00000000" w:rsidR="00000000" w:rsidRPr="00000000">
        <w:rPr>
          <w:rtl w:val="0"/>
        </w:rPr>
        <w:t xml:space="preserve">Goal: </w:t>
      </w:r>
      <w:r w:rsidDel="00000000" w:rsidR="00000000" w:rsidRPr="00000000">
        <w:rPr>
          <w:highlight w:val="cyan"/>
          <w:rtl w:val="0"/>
        </w:rPr>
        <w:t xml:space="preserve">Fe 2p STXM stacks for Figures S3 and S4 from Breier et al. 2012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Samples &amp; Prep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R/V Atlantis expedition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AT15-26</w:t>
        </w:r>
      </w:hyperlink>
      <w:r w:rsidDel="00000000" w:rsidR="00000000" w:rsidRPr="00000000">
        <w:rPr>
          <w:rtl w:val="0"/>
        </w:rPr>
        <w:t xml:space="preserve"> Nov 13 - Dec 3 2007 to East Pacific Rise (EPR) 9N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Tica vent plume particulates collected by direct filtration at 80 m off-bottom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Tica22 is one of the best (in terms of volume of seawater pumped) samples collected during the three day deployment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Samples kept frozen, polycarbonate filter cut into 4 with clean razor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¼ placed in microfuge tube with 1 mL MQ water and tapped/shook by hand, this is sample Tica22 (+5000 position)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¼ placed in microfuge tube with 1 mL MQ water and tapped/shook by hand, then supernatant solution was filtered onto a new 0.2 micron PC filter (original filter, resuspended and shook another 2 times), this is sample Tica22-R (0 position)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problems with sea salts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Beamtime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Advanced Light Source, STXM beamline 11.0.2.2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Files are .hdr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use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axis2000</w:t>
        </w:r>
      </w:hyperlink>
      <w:r w:rsidDel="00000000" w:rsidR="00000000" w:rsidRPr="00000000">
        <w:rPr>
          <w:rtl w:val="0"/>
        </w:rPr>
        <w:t xml:space="preserve"> (IDL) to work with the data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recently, Matthew Marcus (ALS) also has LabView widgets for STXM data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File names (ex. 71214098): “7” for year 2007, “12” for month of Dec, and “14” day of Dec 14th, “098” is 98th data event of that 24 hr period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Dec 13-16, 2007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Breier et al. 2012 Fig.S3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71214098 (Fe 2p STXM stack)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Runnotes slides 45-52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Breier et al. 2012 Fig.S4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71214078 (Fe 2p STXM stack)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Runnotes slides 35-38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Feb 2-4, 2008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data from same sample set taken on this date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hoi.edu/science/B/atlantis-15-26/background.html" TargetMode="External"/><Relationship Id="rId7" Type="http://schemas.openxmlformats.org/officeDocument/2006/relationships/hyperlink" Target="http://unicorn.mcmaster.ca/axis/aXis2000-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