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" w:hAnsi="Aptos" w:eastAsia="Aptos"/>
          <w:b/>
          <w:color w:val="1D4ED8"/>
          <w:sz w:val="48"/>
        </w:rPr>
        <w:t>Technical Specification</w:t>
        <w:br/>
      </w:r>
      <w:r>
        <w:rPr>
          <w:rFonts w:ascii="Aptos" w:hAnsi="Aptos" w:eastAsia="Aptos"/>
          <w:b/>
          <w:color w:val="1F2937"/>
          <w:sz w:val="32"/>
        </w:rPr>
        <w:t>EXIM Operation System (EOS) – Phase 1 Import</w:t>
      </w:r>
    </w:p>
    <w:p>
      <w:pPr>
        <w:spacing w:before="320"/>
        <w:jc w:val="center"/>
      </w:pPr>
      <w:r>
        <w:rPr>
          <w:rFonts w:ascii="Aptos" w:hAnsi="Aptos" w:eastAsia="Aptos"/>
          <w:color w:val="6B7280"/>
          <w:sz w:val="21"/>
        </w:rPr>
        <w:t>Prepared by: Technical Engineering Manager</w:t>
        <w:br/>
      </w:r>
      <w:r>
        <w:rPr>
          <w:rFonts w:ascii="Aptos" w:hAnsi="Aptos" w:eastAsia="Aptos"/>
          <w:color w:val="6B7280"/>
          <w:sz w:val="21"/>
        </w:rPr>
        <w:t>Input source: Product Requirements Document (11 March 2026)</w:t>
        <w:br/>
      </w:r>
      <w:r>
        <w:rPr>
          <w:rFonts w:ascii="Aptos" w:hAnsi="Aptos" w:eastAsia="Aptos"/>
          <w:color w:val="6B7280"/>
          <w:sz w:val="21"/>
        </w:rPr>
        <w:t>Proposed stack: Next.js, Node.js, PostgreSQL, Docker Compose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F"/>
            <w:tcBorders>
              <w:left w:val="single" w:sz="8" w:color="D7E3F7"/>
              <w:top w:val="single" w:sz="8" w:color="D7E3F7"/>
              <w:right w:val="single" w:sz="8" w:color="D7E3F7"/>
              <w:bottom w:val="single" w:sz="8" w:color="D7E3F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D4ED8"/>
                <w:sz w:val="22"/>
              </w:rPr>
              <w:t>Document purpose</w:t>
              <w:br/>
            </w:r>
            <w:r>
              <w:rPr>
                <w:rFonts w:ascii="Aptos" w:hAnsi="Aptos" w:eastAsia="Aptos"/>
                <w:color w:val="1F2937"/>
                <w:sz w:val="19"/>
              </w:rPr>
              <w:t>Translate the approved PRD into an implementable technical blueprint covering architecture, data design, APIs, document storage strategy, security, deployment, and engineering risks for EOS Phase 1 (Import Operations).</w:t>
            </w:r>
          </w:p>
        </w:tc>
      </w:tr>
    </w:tbl>
    <w:p/>
    <w:p>
      <w:r>
        <w:br w:type="page"/>
      </w:r>
    </w:p>
    <w:p>
      <w:pPr>
        <w:pStyle w:val="Heading1"/>
      </w:pPr>
      <w:r>
        <w:t>1. Source and Scope</w:t>
      </w:r>
    </w:p>
    <w:p>
      <w:pPr>
        <w:spacing w:line="276" w:lineRule="auto"/>
      </w:pPr>
      <w:r>
        <w:t xml:space="preserve">This technical specification is derived from the attached PRD for EXIM Operation System (EOS), which defines a centralized import monitoring platform with import transaction management, shipment monitoring, document management, forwarder bidding, import duty tracking, and shipment status timeline. </w:t>
      </w:r>
      <w:r>
        <w:t>Phase 1 is limited to import operations, while export operations remain future scope.</w:t>
      </w:r>
    </w:p>
    <w:p>
      <w:pPr>
        <w:spacing w:after="80"/>
      </w:pPr>
      <w:r>
        <w:rPr>
          <w:rFonts w:ascii="Aptos" w:hAnsi="Aptos" w:eastAsia="Aptos"/>
          <w:i w:val="0"/>
          <w:color w:val="6B7280"/>
          <w:sz w:val="18"/>
        </w:rPr>
        <w:t>Reference: attached PRD document provided by the user.</w:t>
      </w:r>
    </w:p>
    <w:p>
      <w:pPr>
        <w:pStyle w:val="Heading1"/>
      </w:pPr>
      <w:r>
        <w:t>2. Solution Summary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A web-based internal system with a Next.js frontend, Node.js backend API, and PostgreSQL relational database.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Document files stored outside the database in an external file repository; metadata, indexing, and workflow states stored in PostgreSQL.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Docker Compose deployment separating frontend, backend, database, reverse proxy, and optional worker service.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A transaction-centric data model that supports one shipment containing multiple POs, milestone tracking, document checklists, and audit history.</w:t>
      </w:r>
    </w:p>
    <w:p>
      <w:pPr>
        <w:pStyle w:val="Heading1"/>
      </w:pPr>
      <w:r>
        <w:t>3. High-Level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Layer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Main Components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Responsibilities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Client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Browser / Corporate network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User access for EXIM, Purchasing, Finance, Warehouse, Management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Presentation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Next.js application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UI rendering, role-based navigation, form validation, dashboard, timeline view, document upload UI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Application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Node.js API service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Business logic, authentication, authorization, transaction workflow, document metadata, reporting APIs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Data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PostgreSQL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Master data, transactions, milestones, bids, duties, audit logs, document metadata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File Storage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Share folder or object/cloud storage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Store uploaded shipment files and support retrieval/download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Infrastructure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Docker Compose + reverse proxy + volumes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Container orchestration, configuration, persistence, networking, observability</w:t>
            </w:r>
          </w:p>
        </w:tc>
      </w:tr>
    </w:tbl>
    <w:p>
      <w:pPr>
        <w:pStyle w:val="Heading1"/>
      </w:pPr>
      <w:r>
        <w:t>4. Proposed Repository / Filing Structure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Assets/ – static assets, icons, templates, sample import files, UI reference images, generated architecture diagrams.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Frontend/ – Next.js source code, UI components, pages/app router, services, hooks, styles, tests, Dockerfile.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Backend/ – Node.js API source code, modules, controllers, services, repositories, migrations, background jobs, tests, Dockerfile.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Docs/ – PRD, technical specification, API contracts, ERD, sequence diagrams, SOP, deployment guide, release notes.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Folder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Examples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Assets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logos/, mock-data/, templates/, diagrams/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Frontend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src/app, src/components, src/lib, public/, tests/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Backend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src/modules, src/common, prisma/ or migrations/, tests/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Docs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prd/, technical-spec/, api/, deployment/, qa/</w:t>
            </w:r>
          </w:p>
        </w:tc>
      </w:tr>
    </w:tbl>
    <w:p>
      <w:pPr>
        <w:pStyle w:val="Heading1"/>
      </w:pPr>
      <w:r>
        <w:t>5. Functional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Module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Description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Primary Roles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Key Data Objects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Authentication &amp; RBAC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Login, session handling, role permissions, audit trail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All users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User, Role, Permission, Session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Import Transaction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Create and manage shipment transactions and linked purchase orders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EXIM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ImportTransaction, POReference, Vendor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Forwarder Bidding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Capture bidding rounds, quotations, selection result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EXIM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Bid, Forwarder, BidAttachment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Document Management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Upload, version, categorize, download, validate required documents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EXIM, Finance, Warehouse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Document, DocumentType, Checklist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Shipment Timeline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Track milestone progression and maintain history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EXIM, Stakeholders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Milestone, MilestoneHistory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Import Duty Monitoring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Record BM, PPN, PPH, PDRI and payment status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Finance, EXIM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DutyRecord, PaymentReference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Dashboard &amp; Reporting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Operational dashboard, filter, export, aging view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Management, EXIM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Aggregated metrics, reports</w:t>
            </w:r>
          </w:p>
        </w:tc>
      </w:tr>
    </w:tbl>
    <w:p>
      <w:pPr>
        <w:pStyle w:val="Heading1"/>
      </w:pPr>
      <w:r>
        <w:t>6. Core Data Model</w:t>
      </w:r>
    </w:p>
    <w:p>
      <w:r>
        <w:t>Recommended core tables/entities: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users, roles, permissions, user_role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import_transactions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import_transaction_po_links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forwarders, bidding_events, bidding_quotes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shipment_milestones, milestone_history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document_types, transaction_documents, document_versions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duty_records, tax_payment_references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warehouses, goods_receipts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audit_logs, activity_comments, attachments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Entity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Important Fields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Notes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import_transactions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transaction_no, status, vendor, incoterm, ship_via, ship_by, ETD, ETA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Parent record for one monitored shipment/import case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import_transaction_po_links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transaction_id, po_number, item_desc, qty, unit, value, currency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Allows one shipment to contain multiple POs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shipment_milestones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transaction_id, code, status, occurred_at, remarks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Stores current milestone values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milestone_history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transaction_id, old_status, new_status, changed_by, changed_at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Supports current and previous status tracking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transaction_documents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transaction_id, document_type_id, file_name, storage_path, size_bytes, checksum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Metadata only; file body stays in storage repository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document_versions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document_id, version_no, storage_path, uploaded_by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Optional if versioning is enabled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duty_records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id, transaction_id, bm, ppn, pph, pdri_total, payment_status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Tracks import duties and taxes</w:t>
            </w:r>
          </w:p>
        </w:tc>
      </w:tr>
    </w:tbl>
    <w:p>
      <w:pPr>
        <w:pStyle w:val="Heading1"/>
      </w:pPr>
      <w:r>
        <w:t>7. Shipment Status Timeline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Order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Status Code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Trigger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System Rule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1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INIT_SHIPPING_DOC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Transaction created and monitoring started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Set automatically during initial transaction creation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2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BIDDING_TRANSPORTER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Bidding event opened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Set when at least one bid request is created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3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TRANSPORT_CONFIRMED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Forwarder awarded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Set when winner is selected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4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READY_PICKUP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Supplier cargo readiness confirmed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Manual update by EXIM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5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PICKED_UP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Pickup date entered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Manual date entry required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6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ON_SHIPMENT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ETD recorded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Current status changes to On Shipment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7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CUSTOMS_CLEARANCE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PIB submitted / customs process started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Triggered by PIB reference entry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8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DELIVERY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SPPB issued and delivery initiated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Triggered by customs release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9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GOODS_RECEIVED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Warehouse confirms receipt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Triggered by goods receipt confirmation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10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IMPORT_COMPLETED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All operational and document checks complete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Final closure state</w:t>
            </w:r>
          </w:p>
        </w:tc>
      </w:tr>
    </w:tbl>
    <w:p>
      <w:pPr>
        <w:pStyle w:val="Heading1"/>
      </w:pPr>
      <w:r>
        <w:t>8. API Design (Initial)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Method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Endpoint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Purpose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Notes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/api/auth/login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Authenticate user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JWT or secure session token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GET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List transactions with filters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Filter by status, vendor, ETA, forwarder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Create transaction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Creates base record and first milestone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GET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/api/import-transactions/{id}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Get transaction detail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Includes documents, duties, milestone history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PATCH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/api/import-transactions/{id}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Update transaction data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Restricted by role/state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/api/import-transactions/{id}/documents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Upload document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Multipart upload + metadata validation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/api/import-transactions/{id}/bids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Create/update bidding event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Stores quotations and selected forwarder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/api/import-transactions/{id}/milestones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Update milestone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Writes current status and history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/api/import-transactions/{id}/duties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Create/update duty record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Captures BM, PPN, PPH, PDRI</w:t>
            </w:r>
          </w:p>
        </w:tc>
      </w:tr>
    </w:tbl>
    <w:p>
      <w:pPr>
        <w:pStyle w:val="Heading1"/>
      </w:pPr>
      <w:r>
        <w:t>9. Document Handling Strategy</w:t>
      </w:r>
    </w:p>
    <w:p>
      <w:r>
        <w:rPr>
          <w:b/>
        </w:rPr>
        <w:t xml:space="preserve">Key principle: </w:t>
      </w:r>
      <w:r>
        <w:t>store document binary files outside PostgreSQL. PostgreSQL should keep metadata, relationships, checksum, version number, uploader, and access log only.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One transaction may contain up to 10 documents, each up to 10 MB, so a transaction can reach roughly 100 MB of raw file content.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With 600 transactions per year, annual raw file volume can reach about 60 GB/year (600 × 10 × 10 MB).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Allow 30–100% overhead for re-uploads, revised versions, previews, antivirus quarantine, and temporary files. Practical planning size becomes 78–120 GB/year.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If backup retention includes multiple copies, total infrastructure consumption may easily become 2–4× the live storage footprint.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F"/>
            <w:tcBorders>
              <w:left w:val="single" w:sz="8" w:color="D7E3F7"/>
              <w:top w:val="single" w:sz="8" w:color="D7E3F7"/>
              <w:right w:val="single" w:sz="8" w:color="D7E3F7"/>
              <w:bottom w:val="single" w:sz="8" w:color="D7E3F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D4ED8"/>
                <w:sz w:val="22"/>
              </w:rPr>
              <w:t>Recommended file metadata</w:t>
              <w:br/>
            </w:r>
            <w:r>
              <w:rPr>
                <w:rFonts w:ascii="Aptos" w:hAnsi="Aptos" w:eastAsia="Aptos"/>
                <w:color w:val="1F2937"/>
                <w:sz w:val="19"/>
              </w:rPr>
              <w:t>transaction_id, document_type, original_file_name, stored_file_name, storage_provider, storage_path/key, mime_type, size_bytes, checksum_sha256, version_no, uploaded_by, uploaded_at, is_required, approval_status.</w:t>
            </w:r>
          </w:p>
        </w:tc>
      </w:tr>
    </w:tbl>
    <w:p/>
    <w:p>
      <w:pPr>
        <w:pStyle w:val="Heading1"/>
      </w:pPr>
      <w:r>
        <w:t>10. Share Folder vs Cloud Storage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Criteria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On-Prem Share Folder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Cloud/Object Storage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Engineering Comment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Initial cost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Lower if server already exists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Usually pay-as-you-use operational cost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Share folder is cheaper short term if capacity already available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Scalability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Manual capacity expansion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High scalability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Cloud scales better as yearly document volume grows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Availability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Depends on internal server/network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Typically higher durability/availability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Cloud is stronger for multi-site access and disaster scenarios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Backup &amp; DR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Must be designed and operated internally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Usually easier to replicate and back up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Cloud reduces infrastructure burden but still needs backup policy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Performance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Good within local network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Depends on internet connectivity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On-prem may be faster for same-LAN office users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Security control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Full internal control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Shared responsibility model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Both can be secure if IAM, encryption, and audit are enforced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Integration effort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Simple if existing share path is already used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Requires SDK/API integration or mounted gateway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Cloud needs cleaner application design</w:t>
            </w:r>
          </w:p>
        </w:tc>
      </w:tr>
    </w:tbl>
    <w:p>
      <w:pPr>
        <w:pStyle w:val="Heading1"/>
      </w:pPr>
      <w:r>
        <w:t>11. Recommendation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Preferred target architecture: abstract the storage layer in the backend and do not couple the application directly to one storage type.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Short-term pragmatic option: continue using on-prem share folder if company policy requires on-prem retention and the current infrastructure is reliable, backed up, and accessible from the application server.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Medium-term preferred option: move to object-style storage (private cloud, company cloud tenancy, or S3-compatible storage) because document-heavy systems benefit from better scalability, durability, and easier lifecycle management.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If immediate cloud adoption is not possible, use an adapter pattern so EOS can start on share folder now and migrate to object storage later with minimal API changes.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AFF"/>
            <w:tcBorders>
              <w:left w:val="single" w:sz="8" w:color="D7E3F7"/>
              <w:top w:val="single" w:sz="8" w:color="D7E3F7"/>
              <w:right w:val="single" w:sz="8" w:color="D7E3F7"/>
              <w:bottom w:val="single" w:sz="8" w:color="D7E3F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D4ED8"/>
                <w:sz w:val="22"/>
              </w:rPr>
              <w:t>Engineering recommendation</w:t>
              <w:br/>
            </w:r>
            <w:r>
              <w:rPr>
                <w:rFonts w:ascii="Aptos" w:hAnsi="Aptos" w:eastAsia="Aptos"/>
                <w:color w:val="1F2937"/>
                <w:sz w:val="19"/>
              </w:rPr>
              <w:t>For EOS, the best balance is metadata in PostgreSQL + storage abstraction in backend + file body in external repository. This supports starting with the current on-prem share folder while keeping migration path open to cloud/object storage.</w:t>
            </w:r>
          </w:p>
        </w:tc>
      </w:tr>
    </w:tbl>
    <w:p/>
    <w:p>
      <w:pPr>
        <w:pStyle w:val="Heading1"/>
      </w:pPr>
      <w:r>
        <w:t>12. Backend Storage Abstraction Design</w:t>
      </w:r>
    </w:p>
    <w:p>
      <w:r>
        <w:t>Create a StorageService interface in the backend: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Method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Purpose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upload(file, path, metadata)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Store a new file and return storage key/path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download(storageKey)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Return stream or signed access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delete(storageKey)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Soft/hard delete according to retention rule</w:t>
            </w:r>
          </w:p>
        </w:tc>
      </w:tr>
      <w:tr>
        <w:trPr>
          <w:trHeight w:hRule="atLeast"/>
        </w:trPr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exists(storageKey)</w:t>
            </w:r>
          </w:p>
        </w:tc>
        <w:tc>
          <w:tcPr>
            <w:tcW w:type="dxa" w:w="4873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Verify referenced object exists</w:t>
            </w:r>
          </w:p>
        </w:tc>
      </w:tr>
    </w:tbl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Implementation A: SharedFolderStorageProvider using mounted network path or SMB/NFS mount.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Implementation B: ObjectStorageProvider using cloud bucket or S3-compatible API.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Application code should depend only on StorageService, not on share folder path conventions.</w:t>
      </w:r>
    </w:p>
    <w:p>
      <w:pPr>
        <w:pStyle w:val="Heading1"/>
      </w:pPr>
      <w:r>
        <w:t>13.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Area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Target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Notes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Security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Role-based access, encryption in transit, audit log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Restrict document download by role and transaction ownership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Performance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&lt;3 sec for normal list/detail view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Large file upload/download depends on file size and network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File Upload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Support up to 10 MB per file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Reject oversized files with explicit validation message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Reliability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No loss of metadata/file linkage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Use checksum and post-upload validation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Auditability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Track create/update/upload/status changes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Mandatory for operational transparency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Maintainability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Modular service architecture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Separate modules by business capability</w:t>
            </w:r>
          </w:p>
        </w:tc>
      </w:tr>
    </w:tbl>
    <w:p>
      <w:pPr>
        <w:pStyle w:val="Heading1"/>
      </w:pPr>
      <w:r>
        <w:t>14. Security Considerations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Use HTTPS behind reverse proxy and do not expose PostgreSQL directly outside the Docker network.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Validate MIME type, extension, and file size during upload; optionally run antivirus scanning before finalizing upload.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Store files with generated internal names rather than original file names to avoid collisions and unsafe paths.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Record checksum (for example SHA-256) for integrity checking.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Use least-privilege access for mounted share folders or cloud credentials.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Implement audit logs for document upload/download, milestone updates, duty changes, and forwarder award decisions.</w:t>
      </w:r>
    </w:p>
    <w:p>
      <w:pPr>
        <w:pStyle w:val="Heading1"/>
      </w:pPr>
      <w:r>
        <w:t>15. Docker Compose Deployment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Service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Purpose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Persistence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nginx / reverse-proxy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Route traffic, TLS termination, static compression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Config volume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frontend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Next.js app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Build artifact/image only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backend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Node.js API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Config + optional temp upload volume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postgres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Relational database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Persistent DB volume</w:t>
            </w:r>
          </w:p>
        </w:tc>
      </w:tr>
      <w:tr>
        <w:trPr>
          <w:trHeight w:hRule="atLeast"/>
        </w:trPr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worker (optional)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Background jobs, file scan, report generation</w:t>
            </w:r>
          </w:p>
        </w:tc>
        <w:tc>
          <w:tcPr>
            <w:tcW w:type="dxa" w:w="3249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Image only</w:t>
            </w:r>
          </w:p>
        </w:tc>
      </w:tr>
    </w:tbl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Mount external document storage separately from the container filesystem. Do not store production documents only inside a container writable layer.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Keep environment variables in protected .env files or secret management, especially DB credentials and storage access keys.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Plan regular PostgreSQL backups and separate document repository backups.</w:t>
      </w:r>
    </w:p>
    <w:p>
      <w:pPr>
        <w:pStyle w:val="Heading1"/>
      </w:pPr>
      <w:r>
        <w:t>16.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Risk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Impact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Likelihood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  <w:shd w:fill="EAF2FF"/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b/>
                <w:color w:val="1F2937"/>
                <w:sz w:val="19"/>
              </w:rPr>
              <w:t>Mitigation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Document growth underestimated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Disk exhaustion / service disruption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Medium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Capacity planning, storage alerts, yearly forecast review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Share folder unavailable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Cannot open or upload documents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Medium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Mount health check, retry logic, backup path, DR plan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Poor file naming / duplicates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Operational confusion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High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Generated internal file ID + metadata-based display name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Large upload failure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Partial or missing files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Medium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Chunk/retry handling and transactional metadata commit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Missing milestone discipline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Timeline becomes unreliable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Medium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Enforce SOP and role-based mandatory fields</w:t>
            </w:r>
          </w:p>
        </w:tc>
      </w:tr>
      <w:tr>
        <w:trPr>
          <w:trHeight w:hRule="atLeast"/>
        </w:trPr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Access leakage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Sensitive shipping document exposure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Low/Medium</w:t>
            </w:r>
          </w:p>
        </w:tc>
        <w:tc>
          <w:tcPr>
            <w:tcW w:type="dxa" w:w="2436"/>
            <w:vAlign w:val="center"/>
            <w:tcBorders>
              <w:left w:val="single" w:sz="8" w:color="B8C7E0"/>
              <w:top w:val="single" w:sz="8" w:color="B8C7E0"/>
              <w:right w:val="single" w:sz="8" w:color="B8C7E0"/>
              <w:bottom w:val="single" w:sz="8" w:color="B8C7E0"/>
            </w:tcBorders>
          </w:tcPr>
          <w:p>
            <w:pPr>
              <w:spacing w:before="40" w:after="40" w:line="264" w:lineRule="auto"/>
            </w:pPr>
            <w:r>
              <w:rPr>
                <w:rFonts w:ascii="Aptos" w:hAnsi="Aptos" w:eastAsia="Aptos"/>
                <w:sz w:val="19"/>
              </w:rPr>
              <w:t>RBAC, signed URLs/token checks, audit log monitoring</w:t>
            </w:r>
          </w:p>
        </w:tc>
      </w:tr>
    </w:tbl>
    <w:p>
      <w:pPr>
        <w:pStyle w:val="Heading1"/>
      </w:pPr>
      <w:r>
        <w:t>17. Open Questions for Engineering / Business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Will EOS require document versioning, or only latest active file per document type?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Will users need preview in browser for PDF/image documents, or download only?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Is there a corporate archive/retention policy that mandates on-prem storage duration?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Is there a target disaster recovery objective (RPO/RTO) for both metadata and document repository?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Will the application integrate later with ERP for PO import and finance payment references?</w:t>
      </w:r>
    </w:p>
    <w:p>
      <w:pPr>
        <w:pStyle w:val="Heading1"/>
      </w:pPr>
      <w:r>
        <w:t>18. Implementation Approach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Phase A: foundation setup (repository structure, Docker Compose, auth, master data, transaction skeleton).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Phase B: document upload and metadata management with storage abstraction.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Phase C: bidding, timeline workflow, duty management, dashboard.</w:t>
      </w:r>
    </w:p>
    <w:p>
      <w:pPr>
        <w:spacing w:after="40" w:line="276" w:lineRule="auto"/>
        <w:ind w:left="255"/>
      </w:pPr>
      <w:r>
        <w:rPr>
          <w:rFonts w:ascii="Aptos" w:hAnsi="Aptos" w:eastAsia="Aptos"/>
          <w:sz w:val="21"/>
        </w:rPr>
        <w:t>• Phase D: hardening (audit logs, alerts, backup validation, performance testing, DR rehearsal).</w:t>
      </w:r>
    </w:p>
    <w:p>
      <w:pPr>
        <w:spacing w:after="80"/>
      </w:pPr>
      <w:r>
        <w:rPr>
          <w:rFonts w:ascii="Aptos" w:hAnsi="Aptos" w:eastAsia="Aptos"/>
          <w:i/>
          <w:color w:val="6B7280"/>
          <w:sz w:val="18"/>
        </w:rPr>
        <w:t>This document intentionally recommends a storage abstraction approach so the project can begin with the current share folder while keeping a controlled migration path to cloud or object storage later.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D4ED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D4E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D4ED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