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Fonts w:ascii="Calibri" w:cs="Calibri" w:eastAsia="Calibri" w:hAnsi="Calibri"/>
        </w:rPr>
        <w:t xml:space="preserve">TINDAK LANJUT MASUKAN DOSEN PEMBIMBING</w:t>
      </w:r>
    </w:p>
    <w:p>
      <w:pPr>
        <w:spacing w:after="60"/>
        <w:jc w:val="center"/>
      </w:pPr>
      <w:r>
        <w:rPr>
          <w:b/>
          <w:bCs/>
          <w:sz w:val="24"/>
          <w:szCs w:val="24"/>
          <w:rFonts w:ascii="Calibri" w:cs="Calibri" w:eastAsia="Calibri" w:hAnsi="Calibri"/>
        </w:rPr>
        <w:t xml:space="preserve">BAB II dan BAB III (revisi 22 Oktober)</w:t>
      </w:r>
    </w:p>
    <w:p>
      <w:pPr>
        <w:spacing w:after="260"/>
        <w:jc w:val="center"/>
      </w:pPr>
      <w:r>
        <w:rPr>
          <w:i/>
          <w:iCs/>
          <w:color w:val="595959"/>
          <w:sz w:val="22"/>
          <w:szCs w:val="22"/>
          <w:rFonts w:ascii="Calibri" w:cs="Calibri" w:eastAsia="Calibri" w:hAnsi="Calibri"/>
        </w:rPr>
        <w:t xml:space="preserve">Daftar pekerjaan dan draf teks siap tempel · disusun 23 Oktober 2026 · target acc 11 November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Cara memakai dokumen ini. </w:t>
            </w:r>
            <w:r>
              <w:rPr>
                <w:sz w:val="22"/>
                <w:szCs w:val="22"/>
                <w:rFonts w:ascii="Calibri" w:cs="Calibri" w:eastAsia="Calibri" w:hAnsi="Calibri"/>
              </w:rPr>
              <w:t xml:space="preserve">Dokumen ini terpisah dari naskah; berkas BAB II dan BAB III tidak diubah. Bagian berwarna hijau adalah draf teks yang bisa disalin ke naskah lalu disesuaikan gaya bahasanya. Setiap rujukan baru wajib dicek ulang ke sumber aslinya sebelum dimasukkan ke daftar pustaka.</w:t>
            </w:r>
          </w:p>
        </w:tc>
      </w:tr>
    </w:tbl>
    <w:p>
      <w:pPr>
        <w:pStyle w:val="Heading1"/>
        <w:spacing w:before="320" w:after="140"/>
      </w:pPr>
      <w:r>
        <w:rPr>
          <w:b/>
          <w:bCs/>
          <w:color w:val="1F3864"/>
          <w:sz w:val="30"/>
          <w:szCs w:val="30"/>
          <w:rFonts w:ascii="Calibri" w:cs="Calibri" w:eastAsia="Calibri" w:hAnsi="Calibri"/>
        </w:rPr>
        <w:t xml:space="preserve">Ringkasan Status per Poin Masukan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200"/>
        <w:gridCol w:w="1026"/>
      </w:tblGrid>
      <w:tr>
        <w:trPr>
          <w:cantSplit/>
          <w:tblHeader/>
        </w:trPr>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Poin</w:t>
            </w:r>
          </w:p>
        </w:tc>
        <w:tc>
          <w:tcPr>
            <w:tcW w:type="dxa" w:w="33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Sudah ada di naskah</w:t>
            </w:r>
          </w:p>
        </w:tc>
        <w:tc>
          <w:tcPr>
            <w:tcW w:type="dxa" w:w="32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Perlu ditambah / diperbaiki</w:t>
            </w:r>
          </w:p>
        </w:tc>
        <w:tc>
          <w:tcPr>
            <w:tcW w:type="dxa" w:w="10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Prioritas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2. Landasan teori Bab II</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CLAHE (2.1.4, 2.2.2, Tabel 2.1), embedding (2.1.1, 2.2.3), Euclidean (2.2.4), margin (2.2.5), Tabel 2.7 + 3 temuan + celah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Rujukan primer CLAHE &amp; MobileFaceNet; alasan parameter CLAHE; rumus rekonstruksi warna; akar ide margin (ratio test); tabel celah → RQ</w:t>
            </w:r>
          </w:p>
        </w:tc>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Tinggi</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3. Metodologi Bab III</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Tabel 3.14 (RQ), 3.4.2 (skenario), 3.2.2 (data), 3.4.3 (parameter), 3.7 (prosedur), Tabel 3.7 (konfigurasi terbaik)</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Samakan nama skenario dengan Bab II; samakan aturan margin dan rumus T_L dengan Bab II</w:t>
            </w:r>
          </w:p>
        </w:tc>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Tinggi</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4. Definisi operasional &amp; dasar τ, m</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2.2.6, 2.2.7, 3.4.3, 3.6.1 (merujuk Tabel 1.1)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Tabel definisi operasional di Bab III; definisi latensi yang terukur; asal nilai awal τ dan m</w:t>
            </w:r>
          </w:p>
        </w:tc>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Tinggi</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5. Izin &amp; pelindungan data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2.3.5, 3.2.5 (izin, persetujuan, enkripsi, masa simpan, penghapusan)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Pasal UU PDP; daftar lampiran; ethical clearance; hak akses; pseudonimisasi log; tabel alur data</w:t>
            </w:r>
          </w:p>
        </w:tc>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Tinggi</w:t>
            </w:r>
          </w:p>
        </w:tc>
      </w:tr>
    </w:tbl>
    <w:p>
      <w:pPr>
        <w:pStyle w:val="Heading1"/>
        <w:spacing w:before="320" w:after="140"/>
      </w:pPr>
      <w:r>
        <w:rPr>
          <w:b/>
          <w:bCs/>
          <w:color w:val="1F3864"/>
          <w:sz w:val="30"/>
          <w:szCs w:val="30"/>
          <w:rFonts w:ascii="Calibri" w:cs="Calibri" w:eastAsia="Calibri" w:hAnsi="Calibri"/>
        </w:rPr>
        <w:t xml:space="preserve">Poin 2 — Memperkuat Landasan Teori Bab II</w:t>
      </w:r>
    </w:p>
    <w:p>
      <w:pPr>
        <w:pStyle w:val="Heading2"/>
        <w:spacing w:before="220" w:after="110"/>
      </w:pPr>
      <w:r>
        <w:rPr>
          <w:b/>
          <w:bCs/>
          <w:color w:val="1F3864"/>
          <w:sz w:val="25"/>
          <w:szCs w:val="25"/>
          <w:rFonts w:ascii="Calibri" w:cs="Calibri" w:eastAsia="Calibri" w:hAnsi="Calibri"/>
        </w:rPr>
        <w:t xml:space="preserve">2.1 CLAHE (Subbab 2.2.2)</w:t>
      </w:r>
    </w:p>
    <w:p>
      <w:pPr>
        <w:spacing w:after="120" w:line="300"/>
      </w:pPr>
      <w:r>
        <w:rPr>
          <w:sz w:val="22"/>
          <w:szCs w:val="22"/>
          <w:rFonts w:ascii="Calibri" w:cs="Calibri" w:eastAsia="Calibri" w:hAnsi="Calibri"/>
        </w:rPr>
        <w:t xml:space="preserve">Yang perlu ditambah: (1) rujukan asli CLAHE, (2) alasan pemilihan grid 8×8 dan clip limit 2,0, (3) rumus pengembalian warna sesuai implementasi kode.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tambahan di akhir Subbab 2.2.2</w:t>
            </w:r>
          </w:p>
          <w:p>
            <w:pPr>
              <w:spacing w:after="100" w:line="300"/>
              <w:jc w:val="both"/>
            </w:pPr>
            <w:r>
              <w:rPr>
                <w:sz w:val="22"/>
                <w:szCs w:val="22"/>
                <w:rFonts w:ascii="Calibri" w:cs="Calibri" w:eastAsia="Calibri" w:hAnsi="Calibri"/>
              </w:rPr>
              <w:t xml:space="preserve">CLAHE diperkenalkan oleh Zuiderveld sebagai pengembangan ekualisasi histogram adaptif yang dirumuskan Pizer dkk., dengan tambahan pembatasan kontras untuk mencegah penguatan derau pada area homogen [Zuiderveld, 1994; Pizer dkk., 1987]. Penelitian ini menggunakan grid 8×8 dan clip limit 2,0, yaitu konfigurasi yang umum digunakan sebagai nilai awal pada pustaka pengolahan citra OpenCV [OpenCV]. Pada citra wajah berukuran 112×112 piksel, grid 8×8 menghasilkan ubin 14×14 piksel, sehingga setiap ubin masih mencakup bagian wajah yang bermakna, seperti area mata atau sudut bibir, dan perubahan kontras tetap bersifat lokal.</w:t>
            </w:r>
          </w:p>
          <w:p>
            <w:pPr>
              <w:spacing w:after="100" w:line="300"/>
              <w:jc w:val="both"/>
            </w:pPr>
            <w:r>
              <w:rPr>
                <w:sz w:val="22"/>
                <w:szCs w:val="22"/>
                <w:rFonts w:ascii="Calibri" w:cs="Calibri" w:eastAsia="Calibri" w:hAnsi="Calibri"/>
              </w:rPr>
              <w:t xml:space="preserve">Setelah kanal luminansi Y diperbaiki menjadi Y′, warna setiap piksel dikembalikan dengan mempertahankan perbandingan kanal aslinya, yaitu R′ = R·Y′/Y, G′ = G·Y′/Y, dan B′ = B·Y′/Y. Dengan cara ini, kecerahan piksel berubah sesuai hasil CLAHE, sedangkan perbandingan antarkanal yang menentukan warna kulit tetap sama.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Sesuai kode: </w:t>
            </w:r>
            <w:r>
              <w:rPr>
                <w:sz w:val="22"/>
                <w:szCs w:val="22"/>
                <w:rFonts w:ascii="Calibri" w:cs="Calibri" w:eastAsia="Calibri" w:hAnsi="Calibri"/>
              </w:rPr>
              <w:t xml:space="preserve">clahe_service.dart — kanal Y (BT.601), grid 8, clip limit 2,0, redistribusi kelebihan, interpolasi bilinear, rekonstruksi warna dengan rasio Y′/Y. Rumus rekonstruksi ini dapat dijadikan persamaan bernomor (2.7) dan nomor persamaan berikutnya disesuaikan.</w:t>
            </w:r>
          </w:p>
        </w:tc>
      </w:tr>
    </w:tbl>
    <w:p>
      <w:pPr>
        <w:pStyle w:val="Heading2"/>
        <w:spacing w:before="220" w:after="110"/>
      </w:pPr>
      <w:r>
        <w:rPr>
          <w:b/>
          <w:bCs/>
          <w:color w:val="1F3864"/>
          <w:sz w:val="25"/>
          <w:szCs w:val="25"/>
          <w:rFonts w:ascii="Calibri" w:cs="Calibri" w:eastAsia="Calibri" w:hAnsi="Calibri"/>
        </w:rPr>
        <w:t xml:space="preserve">2.2 Pengenalan wajah berbasis embedding (Subbab 2.2.3)</w:t>
      </w:r>
    </w:p>
    <w:p>
      <w:pPr>
        <w:pStyle w:val="ListParagraph"/>
        <w:numPr>
          <w:ilvl w:val="0"/>
          <w:numId w:val="2"/>
        </w:numPr>
        <w:spacing w:after="70" w:line="290"/>
      </w:pPr>
      <w:r>
        <w:rPr>
          <w:b/>
          <w:bCs/>
          <w:sz w:val="22"/>
          <w:szCs w:val="22"/>
          <w:rFonts w:ascii="Calibri" w:cs="Calibri" w:eastAsia="Calibri" w:hAnsi="Calibri"/>
        </w:rPr>
        <w:t xml:space="preserve">Rujuk sumber primer MobileFaceNet. </w:t>
      </w:r>
      <w:r>
        <w:rPr>
          <w:sz w:val="22"/>
          <w:szCs w:val="22"/>
          <w:rFonts w:ascii="Calibri" w:cs="Calibri" w:eastAsia="Calibri" w:hAnsi="Calibri"/>
        </w:rPr>
        <w:t xml:space="preserve">Angka 99,55% pada LFW dan ±18 ms saat ini dirujuk ke Zhalgas dkk. [1]. Sumber aslinya adalah Chen dkk. (2018). Ganti atau tambahkan rujukan tersebut.</w:t>
      </w:r>
    </w:p>
    <w:p>
      <w:pPr>
        <w:pStyle w:val="ListParagraph"/>
        <w:numPr>
          <w:ilvl w:val="0"/>
          <w:numId w:val="2"/>
        </w:numPr>
        <w:spacing w:after="70" w:line="290"/>
      </w:pPr>
      <w:r>
        <w:rPr>
          <w:b/>
          <w:bCs/>
          <w:sz w:val="22"/>
          <w:szCs w:val="22"/>
          <w:rFonts w:ascii="Calibri" w:cs="Calibri" w:eastAsia="Calibri" w:hAnsi="Calibri"/>
        </w:rPr>
        <w:t xml:space="preserve">Sebutkan asal model pre-trained. </w:t>
      </w:r>
      <w:r>
        <w:rPr>
          <w:sz w:val="22"/>
          <w:szCs w:val="22"/>
          <w:rFonts w:ascii="Calibri" w:cs="Calibri" w:eastAsia="Calibri" w:hAnsi="Calibri"/>
        </w:rPr>
        <w:t xml:space="preserve">Model yang dipakai aplikasi berasal dari repositori sirius-ai/MobileFaceNet_TF (berkas assets/models/mobilefacenet.tflite). Cek README repositori untuk dataset latih dan hasil verifikasinya, lalu tuliskan.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tambahan di Subbab 2.2.3</w:t>
            </w:r>
          </w:p>
          <w:p>
            <w:pPr>
              <w:spacing w:after="100" w:line="300"/>
              <w:jc w:val="both"/>
            </w:pPr>
            <w:r>
              <w:rPr>
                <w:sz w:val="22"/>
                <w:szCs w:val="22"/>
                <w:rFonts w:ascii="Calibri" w:cs="Calibri" w:eastAsia="Calibri" w:hAnsi="Calibri"/>
              </w:rPr>
              <w:t xml:space="preserve">MobileFaceNet diusulkan oleh Chen dkk. sebagai CNN untuk verifikasi wajah real-time di perangkat mobile, dengan kurang dari satu juta parameter [Chen dkk., 2018]. Model yang digunakan dalam penelitian ini adalah model pre-trained berformat TensorFlow Lite dari repositori sirius-ai/MobileFaceNet_TF yang dilatih pada [dataset latih — isi sesuai README repositori]. Model tidak dilatih ulang, sehingga identitas siswa hanya direpresentasikan melalui templat embedding yang dibentuk saat registrasi.</w:t>
            </w:r>
          </w:p>
        </w:tc>
      </w:tr>
    </w:tbl>
    <w:p>
      <w:pPr>
        <w:pStyle w:val="Heading2"/>
        <w:spacing w:before="220" w:after="110"/>
      </w:pPr>
      <w:r>
        <w:rPr>
          <w:b/>
          <w:bCs/>
          <w:color w:val="1F3864"/>
          <w:sz w:val="25"/>
          <w:szCs w:val="25"/>
          <w:rFonts w:ascii="Calibri" w:cs="Calibri" w:eastAsia="Calibri" w:hAnsi="Calibri"/>
        </w:rPr>
        <w:t xml:space="preserve">2.3 Verifikasi margin (Subbab 2.2.5)</w:t>
      </w:r>
    </w:p>
    <w:p>
      <w:pPr>
        <w:spacing w:after="120" w:line="300"/>
      </w:pPr>
      <w:r>
        <w:rPr>
          <w:sz w:val="22"/>
          <w:szCs w:val="22"/>
          <w:rFonts w:ascii="Calibri" w:cs="Calibri" w:eastAsia="Calibri" w:hAnsi="Calibri"/>
        </w:rPr>
        <w:t xml:space="preserve">Yang perlu ditambah: akar gagasan pembandingan tetangga terdekat pertama dan kedua, serta satu rujukan identifikasi wajah terbuka.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tambahan di awal Subbab 2.2.5</w:t>
            </w:r>
          </w:p>
          <w:p>
            <w:pPr>
              <w:spacing w:after="100" w:line="300"/>
              <w:jc w:val="both"/>
            </w:pPr>
            <w:r>
              <w:rPr>
                <w:sz w:val="22"/>
                <w:szCs w:val="22"/>
                <w:rFonts w:ascii="Calibri" w:cs="Calibri" w:eastAsia="Calibri" w:hAnsi="Calibri"/>
              </w:rPr>
              <w:t xml:space="preserve">Gagasan membandingkan kandidat terdekat pertama dengan kandidat kedua telah lama digunakan dalam pencocokan ciri citra. Lowe menolak pasangan ciri apabila rasio jarak ke tetangga terdekat pertama dan kedua terlalu dekat dengan satu, karena kondisi tersebut menandakan pencocokan yang ambigu [Lowe, 2004]. Pada pengenalan wajah terbuka, Günther dkk. menunjukkan bahwa sistem perlu menolak wajah yang tidak dikenal secara eksplisit, bukan sekadar memilih identitas terdekat [Günther dkk., 2017].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Opsional tetapi membantu: </w:t>
            </w:r>
            <w:r>
              <w:rPr>
                <w:sz w:val="22"/>
                <w:szCs w:val="22"/>
                <w:rFonts w:ascii="Calibri" w:cs="Calibri" w:eastAsia="Calibri" w:hAnsi="Calibri"/>
              </w:rPr>
              <w:t xml:space="preserve">gambar kecil berisi satu wajah uji, kandidat pertama (d1), kandidat kedua (d2), ambang τ, dan selisih d2 − d1 dibandingkan margin m.</w:t>
            </w:r>
          </w:p>
        </w:tc>
      </w:tr>
    </w:tbl>
    <w:p>
      <w:pPr>
        <w:pStyle w:val="Heading2"/>
        <w:spacing w:before="220" w:after="110"/>
      </w:pPr>
      <w:r>
        <w:rPr>
          <w:b/>
          <w:bCs/>
          <w:color w:val="1F3864"/>
          <w:sz w:val="25"/>
          <w:szCs w:val="25"/>
          <w:rFonts w:ascii="Calibri" w:cs="Calibri" w:eastAsia="Calibri" w:hAnsi="Calibri"/>
        </w:rPr>
        <w:t xml:space="preserve">2.4 Penelitian terdahulu dan celah (Subbab 2.4)</w:t>
      </w:r>
    </w:p>
    <w:p>
      <w:pPr>
        <w:spacing w:after="120" w:line="300"/>
      </w:pPr>
      <w:r>
        <w:rPr>
          <w:sz w:val="22"/>
          <w:szCs w:val="22"/>
          <w:rFonts w:ascii="Calibri" w:cs="Calibri" w:eastAsia="Calibri" w:hAnsi="Calibri"/>
        </w:rPr>
        <w:t xml:space="preserve">Tambahkan tabel yang menghubungkan setiap temuan telaah dengan rumusan masalah, supaya celah penelitian langsung terlihat menjawab RQ.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tabel baru setelah paragraf "Telaah pada Tabel 2.7 menghasilkan tiga temuan"</w:t>
            </w:r>
          </w:p>
          <w:p>
            <w:pPr>
              <w:spacing w:after="100" w:line="300"/>
              <w:jc w:val="both"/>
            </w:pPr>
            <w:r>
              <w:rPr>
                <w:sz w:val="22"/>
                <w:szCs w:val="22"/>
                <w:rFonts w:ascii="Calibri" w:cs="Calibri" w:eastAsia="Calibri" w:hAnsi="Calibri"/>
              </w:rPr>
              <w:t xml:space="preserve">Tabel 2.8 Hubungan Celah Penelitian dengan Rumusan Masalah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26"/>
        <w:gridCol w:w="2700"/>
      </w:tblGrid>
      <w:tr>
        <w:trPr>
          <w:cantSplit/>
          <w:tblHeader/>
        </w:trPr>
        <w:tc>
          <w:tcPr>
            <w:tcW w:type="dxa" w:w="2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Temuan telaah</w:t>
            </w:r>
          </w:p>
        </w:tc>
        <w:tc>
          <w:tcPr>
            <w:tcW w:type="dxa" w:w="3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Celah</w:t>
            </w:r>
          </w:p>
        </w:tc>
        <w:tc>
          <w:tcPr>
            <w:tcW w:type="dxa" w:w="2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Dijawab oleh</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Pengaruh CLAHE pada model deep learning tidak seragam dan bergantung arsitektur [5], [6], [12]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Belum diuji pada MobileFaceNet yang berjalan di smartphone, terpisah per kategori pencahayaan, beserta tambahan latensinya</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RM 1 — Eksperimen 1</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Penelitian presensi yang melaporkan FAR/FRR memakai satu ambang jarak tanpa penanganan kandidat ambigu [28]</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Belum ada evaluasi verifikasi margin terhadap FAR, FRR, dan MIR pada identifikasi terbuka</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RM 2 — Eksperimen 2</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Akurasi tinggi umumnya dicapai model besar di GPU/server [25], [27], [28]; akurasi model ringan turun saat dipasang di aplikasi [10]; aplikasi presensi mobile belum melaporkan metrik kuantitatif [26]</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Belum ada uji operasional konfigurasi on-device terbaik dibandingkan presensi manual di kelas nyata</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RM 3 — Eksperimen 3</w:t>
            </w:r>
          </w:p>
        </w:tc>
      </w:tr>
    </w:tbl>
    <w:p>
      <w:pPr>
        <w:pStyle w:val="Heading1"/>
        <w:spacing w:before="320" w:after="140"/>
      </w:pPr>
      <w:r>
        <w:rPr>
          <w:b/>
          <w:bCs/>
          <w:color w:val="1F3864"/>
          <w:sz w:val="30"/>
          <w:szCs w:val="30"/>
          <w:rFonts w:ascii="Calibri" w:cs="Calibri" w:eastAsia="Calibri" w:hAnsi="Calibri"/>
        </w:rPr>
        <w:t xml:space="preserve">Poin 3 — Metodologi Bab III yang Menjawab Setiap RQ</w:t>
      </w:r>
    </w:p>
    <w:p>
      <w:pPr>
        <w:spacing w:after="120" w:line="300"/>
      </w:pPr>
      <w:r>
        <w:rPr>
          <w:sz w:val="22"/>
          <w:szCs w:val="22"/>
          <w:rFonts w:ascii="Calibri" w:cs="Calibri" w:eastAsia="Calibri" w:hAnsi="Calibri"/>
        </w:rPr>
        <w:t xml:space="preserve">Isi metodologi sudah lengkap (Tabel 3.14, 3.6, 3.3, 3.7, Subbab 3.4.3, 3.7). Yang perlu dikerjakan adalah konsistensi dengan Bab II.</w:t>
      </w:r>
    </w:p>
    <w:p>
      <w:pPr>
        <w:pStyle w:val="Heading2"/>
        <w:spacing w:before="220" w:after="110"/>
      </w:pPr>
      <w:r>
        <w:rPr>
          <w:b/>
          <w:bCs/>
          <w:color w:val="1F3864"/>
          <w:sz w:val="25"/>
          <w:szCs w:val="25"/>
          <w:rFonts w:ascii="Calibri" w:cs="Calibri" w:eastAsia="Calibri" w:hAnsi="Calibri"/>
        </w:rPr>
        <w:t xml:space="preserve">3.1 Samakan nama skenario</w:t>
      </w:r>
    </w:p>
    <w:p>
      <w:pPr>
        <w:spacing w:after="120" w:line="300"/>
      </w:pPr>
      <w:r>
        <w:rPr>
          <w:sz w:val="22"/>
          <w:szCs w:val="22"/>
          <w:rFonts w:ascii="Calibri" w:cs="Calibri" w:eastAsia="Calibri" w:hAnsi="Calibri"/>
        </w:rPr>
        <w:t xml:space="preserve">Bab II memakai S1–S4, Bab III memakai A–D dengan urutan berbeda. Saran: pakai A–D di kedua bab (A = baseline lebih mudah dipahami).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13"/>
        <w:gridCol w:w="3013"/>
      </w:tblGrid>
      <w:tr>
        <w:trPr>
          <w:cantSplit/>
          <w:tblHeader/>
        </w:trPr>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Bab II (lama)</w:t>
            </w:r>
          </w:p>
        </w:tc>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Bab III / baru</w:t>
            </w:r>
          </w:p>
        </w:tc>
        <w:tc>
          <w:tcPr>
            <w:tcW w:type="dxa" w:w="30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CLAHE</w:t>
            </w:r>
          </w:p>
        </w:tc>
        <w:tc>
          <w:tcPr>
            <w:tcW w:type="dxa" w:w="30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Verifikasi margin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A</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Tidak</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Tidak (ambang tunggal)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B</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Ya</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Tidak (ambang tunggal)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C</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Tidak</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Ya</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D</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Ya</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Ya</w:t>
            </w:r>
          </w:p>
        </w:tc>
      </w:tr>
    </w:tbl>
    <w:p>
      <w:pPr>
        <w:spacing w:before="100" w:after="120"/>
      </w:pPr>
      <w:r>
        <w:rPr>
          <w:sz w:val="22"/>
          <w:szCs w:val="22"/>
          <w:rFonts w:ascii="Calibri" w:cs="Calibri" w:eastAsia="Calibri" w:hAnsi="Calibri"/>
        </w:rPr>
        <w:t xml:space="preserve">Di Bab II Subbab 2.5, ganti juga kalimat perbandingan: "S1 dengan S3 serta S2 dengan S4" menjadi "A dengan B serta C dengan D" (RM 1), dan "S1 dengan S2 serta S3 dengan S4" menjadi "A dengan C serta B dengan D" (RM 2).</w:t>
      </w:r>
    </w:p>
    <w:p>
      <w:pPr>
        <w:pStyle w:val="Heading2"/>
        <w:spacing w:before="220" w:after="110"/>
      </w:pPr>
      <w:r>
        <w:rPr>
          <w:b/>
          <w:bCs/>
          <w:color w:val="1F3864"/>
          <w:sz w:val="25"/>
          <w:szCs w:val="25"/>
          <w:rFonts w:ascii="Calibri" w:cs="Calibri" w:eastAsia="Calibri" w:hAnsi="Calibri"/>
        </w:rPr>
        <w:t xml:space="preserve">3.2 Samakan aturan margin</w:t>
      </w:r>
    </w:p>
    <w:p>
      <w:pPr>
        <w:spacing w:after="120" w:line="300"/>
      </w:pPr>
      <w:r>
        <w:rPr>
          <w:sz w:val="22"/>
          <w:szCs w:val="22"/>
          <w:rFonts w:ascii="Calibri" w:cs="Calibri" w:eastAsia="Calibri" w:hAnsi="Calibri"/>
        </w:rPr>
        <w:t xml:space="preserve">Bab II: m terkecil yang menghasilkan MIR validasi terendah dengan kenaikan FRR ≤ 4 poin. Bab III: m terbesar dengan kenaikan FRR ≤ 4 poin. Pakai aturan Bab III, lalu sesuaikan Bab II.</w:t>
      </w:r>
    </w:p>
    <w:p>
      <w:pPr>
        <w:spacing w:after="120" w:line="300"/>
      </w:pPr>
      <w:r>
        <w:rPr>
          <w:b/>
          <w:bCs/>
          <w:sz w:val="22"/>
          <w:szCs w:val="22"/>
          <w:rFonts w:ascii="Calibri" w:cs="Calibri" w:eastAsia="Calibri" w:hAnsi="Calibri"/>
        </w:rPr>
        <w:t xml:space="preserve">Alasan: </w:t>
      </w:r>
      <w:r>
        <w:rPr>
          <w:sz w:val="22"/>
          <w:szCs w:val="22"/>
          <w:rFonts w:ascii="Calibri" w:cs="Calibri" w:eastAsia="Calibri" w:hAnsi="Calibri"/>
        </w:rPr>
        <w:t xml:space="preserve">data validasi hanya berisi 50 citra siswa terdaftar dari 25 identitas, sehingga MIR validasi kemungkinan besar sudah 0% pada m = 0. Aturan berbasis MIR akan selalu memilih m = 0, skenario C dan D menjadi identik dengan A dan B, dan RM 2 tidak dapat dijawab. Aturan Bab III tidak bergantung pada MIR validasi, melainkan pada batas biaya FRR yang dapat diterima, sehingga margin benar-benar diuji.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pengganti kalimat aturan margin di Bab II Subbab 2.2.6</w:t>
            </w:r>
          </w:p>
          <w:p>
            <w:pPr>
              <w:spacing w:after="100" w:line="300"/>
              <w:jc w:val="both"/>
            </w:pPr>
            <w:r>
              <w:rPr>
                <w:sz w:val="22"/>
                <w:szCs w:val="22"/>
                <w:rFonts w:ascii="Calibri" w:cs="Calibri" w:eastAsia="Calibri" w:hAnsi="Calibri"/>
              </w:rPr>
              <w:t xml:space="preserve">Margin m dipilih sebagai nilai terbesar yang kenaikan FRR validasinya paling banyak 4 poin persentase dibandingkan tanpa margin. Aturan ini tidak didasarkan pada MIR validasi, karena data validasi yang kecil membuat MIR validasi kemungkinan besar sudah bernilai 0% tanpa margin, sehingga aturan berbasis MIR akan selalu memilih m = 0 dan pengaruh margin tidak dapat diuji. Batas kenaikan FRR berfungsi sebagai pengendali biaya margin, yaitu jumlah siswa terdaftar yang ikut ditolak.</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Bab III Subbab 3.4.3 langkah 3 tidak perlu diubah. </w:t>
            </w:r>
            <w:r>
              <w:rPr>
                <w:sz w:val="22"/>
                <w:szCs w:val="22"/>
                <w:rFonts w:ascii="Calibri" w:cs="Calibri" w:eastAsia="Calibri" w:hAnsi="Calibri"/>
              </w:rPr>
              <w:t xml:space="preserve">Tambahkan saja satu kalimat alasan yang sama seperti draf di atas agar kedua bab saling menguatkan. Bila mau, Bab IV dapat melengkapi RM 2 dengan kurva FAR, FRR, dan MIR terhadap m pada data uji sebagai analisis sensitivitas deskriptif; kurva ini tidak dipakai untuk memilih m.</w:t>
            </w:r>
          </w:p>
        </w:tc>
      </w:tr>
    </w:tbl>
    <w:p>
      <w:pPr>
        <w:pStyle w:val="Heading2"/>
        <w:spacing w:before="220" w:after="110"/>
      </w:pPr>
      <w:r>
        <w:rPr>
          <w:b/>
          <w:bCs/>
          <w:color w:val="1F3864"/>
          <w:sz w:val="25"/>
          <w:szCs w:val="25"/>
          <w:rFonts w:ascii="Calibri" w:cs="Calibri" w:eastAsia="Calibri" w:hAnsi="Calibri"/>
        </w:rPr>
        <w:t xml:space="preserve">3.3 Samakan rumus ambang luminansi T_L</w:t>
      </w:r>
    </w:p>
    <w:p>
      <w:pPr>
        <w:spacing w:after="120" w:line="300"/>
      </w:pPr>
      <w:r>
        <w:rPr>
          <w:sz w:val="22"/>
          <w:szCs w:val="22"/>
          <w:rFonts w:ascii="Calibri" w:cs="Calibri" w:eastAsia="Calibri" w:hAnsi="Calibri"/>
        </w:rPr>
        <w:t xml:space="preserve">Bab II: titik tengah median. Bab III persamaan 3.1: titik tengah rata-rata. Saran: median, karena tidak mudah tergeser oleh satu atau dua citra yang terlalu gelap atau terang.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pengganti keterangan persamaan (3.1)</w:t>
            </w:r>
          </w:p>
          <w:p>
            <w:pPr>
              <w:spacing w:after="100" w:line="300"/>
              <w:jc w:val="both"/>
            </w:pPr>
            <w:r>
              <w:rPr>
                <w:sz w:val="22"/>
                <w:szCs w:val="22"/>
                <w:rFonts w:ascii="Calibri" w:cs="Calibri" w:eastAsia="Calibri" w:hAnsi="Calibri"/>
              </w:rPr>
              <w:t xml:space="preserve">T_L = ½ × (median μ citra validasi memadai + median μ citra validasi low-light). Median digunakan agar ambang tidak bergeser oleh citra ekstrem.</w:t>
            </w:r>
          </w:p>
          <w:p>
            <w:pPr>
              <w:spacing w:after="100" w:line="300"/>
              <w:jc w:val="both"/>
            </w:pPr>
            <w:r>
              <w:rPr>
                <w:sz w:val="22"/>
                <w:szCs w:val="22"/>
                <w:rFonts w:ascii="Calibri" w:cs="Calibri" w:eastAsia="Calibri" w:hAnsi="Calibri"/>
              </w:rPr>
              <w:t xml:space="preserve">Keterangan: median μ memadai = median luminansi wajah pada 30 citra validasi memadai; median μ low-light = median luminansi wajah pada 15 citra validasi low-light.</w:t>
            </w:r>
          </w:p>
        </w:tc>
      </w:tr>
    </w:tbl>
    <w:p>
      <w:pPr>
        <w:pStyle w:val="Heading1"/>
        <w:spacing w:before="320" w:after="140"/>
      </w:pPr>
      <w:r>
        <w:rPr>
          <w:b/>
          <w:bCs/>
          <w:color w:val="1F3864"/>
          <w:sz w:val="30"/>
          <w:szCs w:val="30"/>
          <w:rFonts w:ascii="Calibri" w:cs="Calibri" w:eastAsia="Calibri" w:hAnsi="Calibri"/>
        </w:rPr>
        <w:t xml:space="preserve">Poin 4 — Definisi Operasional dan Dasar Penetapan τ dan m</w:t>
      </w:r>
    </w:p>
    <w:p>
      <w:pPr>
        <w:pStyle w:val="Heading2"/>
        <w:spacing w:before="220" w:after="110"/>
      </w:pPr>
      <w:r>
        <w:rPr>
          <w:b/>
          <w:bCs/>
          <w:color w:val="1F3864"/>
          <w:sz w:val="25"/>
          <w:szCs w:val="25"/>
          <w:rFonts w:ascii="Calibri" w:cs="Calibri" w:eastAsia="Calibri" w:hAnsi="Calibri"/>
        </w:rPr>
        <w:t xml:space="preserve">4.1 Tabel definisi operasional (baru, di Bab III Subbab 3.6.1)</w:t>
      </w:r>
    </w:p>
    <w:p>
      <w:pPr>
        <w:spacing w:after="120" w:line="300"/>
      </w:pPr>
      <w:r>
        <w:rPr>
          <w:sz w:val="22"/>
          <w:szCs w:val="22"/>
          <w:rFonts w:ascii="Calibri" w:cs="Calibri" w:eastAsia="Calibri" w:hAnsi="Calibri"/>
        </w:rPr>
        <w:t xml:space="preserve">Saat ini Subbab 3.6.1 hanya merujuk Tabel 1.1. Dosbim meminta penjelasan operasional, jadi sajikan tabel di Bab III.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kalimat pengantar</w:t>
            </w:r>
          </w:p>
          <w:p>
            <w:pPr>
              <w:spacing w:after="100" w:line="300"/>
              <w:jc w:val="both"/>
            </w:pPr>
            <w:r>
              <w:rPr>
                <w:sz w:val="22"/>
                <w:szCs w:val="22"/>
                <w:rFonts w:ascii="Calibri" w:cs="Calibri" w:eastAsia="Calibri" w:hAnsi="Calibri"/>
              </w:rPr>
              <w:t xml:space="preserve">Definisi operasional metrik utama, termasuk data yang digunakan dan cara pengukurannya, ditunjukkan pada Tabel 3.x.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700"/>
        <w:gridCol w:w="2626"/>
      </w:tblGrid>
      <w:tr>
        <w:trPr>
          <w:cantSplit/>
          <w:tblHeader/>
        </w:trPr>
        <w:tc>
          <w:tcPr>
            <w:tcW w:type="dxa" w:w="13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Metrik</w:t>
            </w:r>
          </w:p>
        </w:tc>
        <w:tc>
          <w:tcPr>
            <w:tcW w:type="dxa" w:w="24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Definisi operasional</w:t>
            </w:r>
          </w:p>
        </w:tc>
        <w:tc>
          <w:tcPr>
            <w:tcW w:type="dxa" w:w="2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Rumus dan data</w:t>
            </w:r>
          </w:p>
        </w:tc>
        <w:tc>
          <w:tcPr>
            <w:tcW w:type="dxa" w:w="2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Cara mengukur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FAR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Proporsi citra siswa tidak terdaftar yang diterima sebagai siswa terdaftar mana pun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Jumlah citra tidak terdaftar yang diterima ÷ 50 citra uji siswa tidak terdaftar × 100%</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Keputusan setiap citra dari mode evaluasi; citra tanpa wajah terdeteksi dihitung ditolak (tidak menambah FAR)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FRR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Proporsi citra siswa terdaftar yang ditolak sistem</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Jumlah citra terdaftar yang ditolak, termasuk wajah tidak terdeteksi ÷ 250 citra uji siswa terdaftar × 100%</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Keputusan "Unknown" atau wajah tidak terdeteksi pada citra berlabel siswa terdaftar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MIR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Proporsi citra siswa terdaftar yang diterima dengan identitas siswa lain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Jumlah citra terdaftar dengan identitas salah ÷ 250 citra × 100%</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Identitas keluaran dibandingkan label NIS citra; tidak dihitung sebagai penolakan</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Recall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Proporsi citra siswa terdaftar yang dikenali dengan identitas benar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Jumlah citra terdaftar dengan identitas benar ÷ 250 × 100%; recall + MIR + FRR = 100%</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Sama seperti MIR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Latensi end-to-end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Waktu sejak citra dibaca aplikasi sampai keputusan identitas keluar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Jumlah waktu tahap deteksi, decode, crop, CLAHE, ekstraksi ciri, dan pencocokan (ms)</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Stopwatch di kode per tahap pada Samsung Galaxy S10; citra berukuran sisi panjang 1280 px; 10 pemrosesan pemanasan tidak dihitung; dilaporkan rata-rata ± SD, median, dan P95</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Keputusan yang perlu dikunci tim: </w:t>
            </w:r>
            <w:r>
              <w:rPr>
                <w:sz w:val="22"/>
                <w:szCs w:val="22"/>
                <w:rFonts w:ascii="Calibri" w:cs="Calibri" w:eastAsia="Calibri" w:hAnsi="Calibri"/>
              </w:rPr>
              <w:t xml:space="preserve">apakah decode dan crop termasuk latensi. Draf di atas memasukkannya karena aplikasi memang melakukan keduanya untuk setiap frame. Bila disetujui, sesuaikan persamaan (2.20) di Bab II dan daftar tahap di Bab III Subbab 3.4.6 ("deteksi, CLAHE, ekstraksi ciri, dan pencocokan") agar menyebut decode dan crop.</w:t>
            </w:r>
          </w:p>
          <w:p>
            <w:pPr>
              <w:spacing w:after="60" w:line="280"/>
            </w:pPr>
            <w:r>
              <w:rPr>
                <w:b/>
                <w:bCs/>
                <w:sz w:val="22"/>
                <w:szCs w:val="22"/>
                <w:rFonts w:ascii="Calibri" w:cs="Calibri" w:eastAsia="Calibri" w:hAnsi="Calibri"/>
              </w:rPr>
              <w:t xml:space="preserve">Perlu dibuat di kode: </w:t>
            </w:r>
            <w:r>
              <w:rPr>
                <w:sz w:val="22"/>
                <w:szCs w:val="22"/>
                <w:rFonts w:ascii="Calibri" w:cs="Calibri" w:eastAsia="Calibri" w:hAnsi="Calibri"/>
              </w:rPr>
              <w:t xml:space="preserve">pemanasan 10 pemrosesan dan pengecilan citra ke 1280 px belum ada; sudah tercatat sebagai pekerjaan sebelum pengambilan data.</w:t>
            </w:r>
          </w:p>
        </w:tc>
      </w:tr>
    </w:tbl>
    <w:p>
      <w:pPr>
        <w:pStyle w:val="Heading2"/>
        <w:spacing w:before="220" w:after="110"/>
      </w:pPr>
      <w:r>
        <w:rPr>
          <w:b/>
          <w:bCs/>
          <w:color w:val="1F3864"/>
          <w:sz w:val="25"/>
          <w:szCs w:val="25"/>
          <w:rFonts w:ascii="Calibri" w:cs="Calibri" w:eastAsia="Calibri" w:hAnsi="Calibri"/>
        </w:rPr>
        <w:t xml:space="preserve">4.2 Dasar penetapan τ dan m (Bab II 2.2.6 dan Bab III 3.4.3)</w:t>
      </w:r>
    </w:p>
    <w:p>
      <w:pPr>
        <w:spacing w:after="120" w:line="300"/>
      </w:pPr>
      <w:r>
        <w:rPr>
          <w:sz w:val="22"/>
          <w:szCs w:val="22"/>
          <w:rFonts w:ascii="Calibri" w:cs="Calibri" w:eastAsia="Calibri" w:hAnsi="Calibri"/>
        </w:rPr>
        <w:t xml:space="preserve">Isinya sudah benar (data validasi terpisah, dikunci sebelum uji). Perkuat dengan asal-usul nilai awal yang jujur dan pemisahan waktu pengambilan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tambahan di awal Bab III Subbab 3.4.3</w:t>
            </w:r>
          </w:p>
          <w:p>
            <w:pPr>
              <w:spacing w:after="100" w:line="300"/>
              <w:jc w:val="both"/>
            </w:pPr>
            <w:r>
              <w:rPr>
                <w:sz w:val="22"/>
                <w:szCs w:val="22"/>
                <w:rFonts w:ascii="Calibri" w:cs="Calibri" w:eastAsia="Calibri" w:hAnsi="Calibri"/>
              </w:rPr>
              <w:t xml:space="preserve">Nilai awal τ = 1,06 dan m = 0,06 diperoleh dari uji coba selama pengembangan aplikasi menggunakan wajah anggota tim, bukan dari data siswa. Kedua nilai tersebut hanya dipakai sebagai titik awal pencarian. Nilai akhir ditetapkan dari data validasi yang diambil pada hari berbeda dan berisi citra yang berbeda dari data uji, sehingga tidak ada citra uji yang memengaruhi pemilihan parameter [Rainio dkk., 2024].</w:t>
            </w:r>
          </w:p>
          <w:p>
            <w:pPr>
              <w:spacing w:after="100" w:line="300"/>
              <w:jc w:val="both"/>
            </w:pPr>
            <w:r>
              <w:rPr>
                <w:sz w:val="22"/>
                <w:szCs w:val="22"/>
                <w:rFonts w:ascii="Calibri" w:cs="Calibri" w:eastAsia="Calibri" w:hAnsi="Calibri"/>
              </w:rPr>
              <w:t xml:space="preserve">Seluruh nilai hasil penetapan, yaitu T_L, τ, m, dan konfigurasi terbaik, dicatat pada lembar penetapan parameter yang diberi tanggal dan ditandatangani tim sebelum citra uji diproses. Lembar tersebut dilampirkan pada laporan.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Ganti juga: </w:t>
            </w:r>
            <w:r>
              <w:rPr>
                <w:sz w:val="22"/>
                <w:szCs w:val="22"/>
                <w:rFonts w:ascii="Calibri" w:cs="Calibri" w:eastAsia="Calibri" w:hAnsi="Calibri"/>
              </w:rPr>
              <w:t xml:space="preserve">"τ = 1,0" menjadi "τ = 1,06" di Bab II 2.2.6, Tabel 2.3, Bab III 3.4.3, dan Tabel 3.8.</w:t>
            </w:r>
          </w:p>
        </w:tc>
      </w:tr>
    </w:tbl>
    <w:p>
      <w:pPr>
        <w:pStyle w:val="Heading1"/>
        <w:spacing w:before="320" w:after="140"/>
      </w:pPr>
      <w:r>
        <w:rPr>
          <w:b/>
          <w:bCs/>
          <w:color w:val="1F3864"/>
          <w:sz w:val="30"/>
          <w:szCs w:val="30"/>
          <w:rFonts w:ascii="Calibri" w:cs="Calibri" w:eastAsia="Calibri" w:hAnsi="Calibri"/>
        </w:rPr>
        <w:t xml:space="preserve">Poin 5 — Izin, Persetujuan, dan Pelindungan Data Biometrik</w:t>
      </w:r>
    </w:p>
    <w:p>
      <w:pPr>
        <w:spacing w:after="120" w:line="300"/>
      </w:pPr>
      <w:r>
        <w:rPr>
          <w:sz w:val="22"/>
          <w:szCs w:val="22"/>
          <w:rFonts w:ascii="Calibri" w:cs="Calibri" w:eastAsia="Calibri" w:hAnsi="Calibri"/>
        </w:rPr>
        <w:t xml:space="preserve">Subbab 2.3.5 dan 3.2.5 sudah memuat izin sekolah, persetujuan orang tua/wali, kesediaan siswa, enkripsi, masa simpan, dan penghapusan. Tambahkan dasar hukum yang spesifik, lampiran, hak akses, dan alur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tambahan di awal Bab III Subbab 3.2.5</w:t>
            </w:r>
          </w:p>
          <w:p>
            <w:pPr>
              <w:spacing w:after="100" w:line="300"/>
              <w:jc w:val="both"/>
            </w:pPr>
            <w:r>
              <w:rPr>
                <w:sz w:val="22"/>
                <w:szCs w:val="22"/>
                <w:rFonts w:ascii="Calibri" w:cs="Calibri" w:eastAsia="Calibri" w:hAnsi="Calibri"/>
              </w:rPr>
              <w:t xml:space="preserve">Data wajah siswa termasuk data biometrik dan data anak, yang keduanya digolongkan sebagai data pribadi yang bersifat spesifik dalam Pasal 4 ayat (2) Undang-Undang Nomor 27 Tahun 2022. Pasal 25 undang-undang yang sama mewajibkan pemrosesan data pribadi anak mendapat persetujuan orang tua dan/atau wali [2]. Oleh karena itu, pengambilan data hanya dilakukan setelah dokumen berikut lengkap: (1) surat izin kepala sekolah, (2) formulir persetujuan orang tua/wali, dan (3) lembar kesediaan siswa. Ketiga dokumen tersebut dilampirkan pada laporan.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Cek ulang: </w:t>
            </w:r>
            <w:r>
              <w:rPr>
                <w:sz w:val="22"/>
                <w:szCs w:val="22"/>
                <w:rFonts w:ascii="Calibri" w:cs="Calibri" w:eastAsia="Calibri" w:hAnsi="Calibri"/>
              </w:rPr>
              <w:t xml:space="preserve">nomor pasal di teks resmi UU No. 27 Tahun 2022 sebelum dikutip. Cek juga apakah prodi/fakultas mewajibkan ethical clearance untuk penelitian yang melibatkan anak; bila wajib, tambahkan sebagai syarat.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0AD47" w:sz="18"/>
              <w:bottom w:val="single" w:color="BFBFBF" w:sz="4"/>
              <w:right w:val="single" w:color="BFBFBF" w:sz="4"/>
            </w:tcBorders>
            <w:shd w:fill="EEF5E9" w:val="clear"/>
            <w:tcMar>
              <w:top w:type="dxa" w:w="100"/>
              <w:left w:type="dxa" w:w="160"/>
              <w:bottom w:type="dxa" w:w="100"/>
              <w:right w:type="dxa" w:w="160"/>
            </w:tcMar>
          </w:tcPr>
          <w:p>
            <w:pPr>
              <w:spacing w:after="80"/>
            </w:pPr>
            <w:r>
              <w:rPr>
                <w:b/>
                <w:bCs/>
                <w:color w:val="548235"/>
                <w:sz w:val="18"/>
                <w:szCs w:val="18"/>
                <w:rFonts w:ascii="Calibri" w:cs="Calibri" w:eastAsia="Calibri" w:hAnsi="Calibri"/>
              </w:rPr>
              <w:t xml:space="preserve">DRAF SIAP TEMPEL — tambahan poin di Bab III Subbab 3.2.5</w:t>
            </w:r>
          </w:p>
          <w:p>
            <w:pPr>
              <w:spacing w:after="100" w:line="300"/>
              <w:jc w:val="both"/>
            </w:pPr>
            <w:r>
              <w:rPr>
                <w:sz w:val="22"/>
                <w:szCs w:val="22"/>
                <w:rFonts w:ascii="Calibri" w:cs="Calibri" w:eastAsia="Calibri" w:hAnsi="Calibri"/>
              </w:rPr>
              <w:t xml:space="preserve">Pengaturan Mode Penelitian, evaluasi dataset, ekspor log, dan backup basis data hanya dapat dibuka oleh akun berperan developer yang dipegang tim peneliti. Guru dan admin sekolah tidak dapat mengubah konfigurasi penelitian.</w:t>
            </w:r>
          </w:p>
          <w:p>
            <w:pPr>
              <w:spacing w:after="100" w:line="300"/>
              <w:jc w:val="both"/>
            </w:pPr>
            <w:r>
              <w:rPr>
                <w:sz w:val="22"/>
                <w:szCs w:val="22"/>
                <w:rFonts w:ascii="Calibri" w:cs="Calibri" w:eastAsia="Calibri" w:hAnsi="Calibri"/>
              </w:rPr>
              <w:t xml:space="preserve">Log penelitian hanya mencatat kode siswa (misalnya S01–S30), tanpa nama. Tabel padanan kode dan identitas siswa disimpan terpisah oleh ketua tim dan tidak disertakan dalam laporan.</w:t>
            </w:r>
          </w:p>
          <w:p>
            <w:pPr>
              <w:spacing w:after="100" w:line="300"/>
              <w:jc w:val="both"/>
            </w:pPr>
            <w:r>
              <w:rPr>
                <w:sz w:val="22"/>
                <w:szCs w:val="22"/>
                <w:rFonts w:ascii="Calibri" w:cs="Calibri" w:eastAsia="Calibri" w:hAnsi="Calibri"/>
              </w:rPr>
              <w:t xml:space="preserve">Backup basis data tidak memuat embedding wajah maupun foto siswa.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Penting — perlu perubahan kode: </w:t>
            </w:r>
            <w:r>
              <w:rPr>
                <w:sz w:val="22"/>
                <w:szCs w:val="22"/>
                <w:rFonts w:ascii="Calibri" w:cs="Calibri" w:eastAsia="Calibri" w:hAnsi="Calibri"/>
              </w:rPr>
              <w:t xml:space="preserve">saat ini log penelitian (penelitian_log_wajah.csv dan salinan di Firestore) masih mencatat NIS dan nama siswa (kolom raw_nim, raw_nama). Kalimat "log hanya mencatat kode siswa" baru benar setelah kode diubah. Alternatifnya, kalimat diganti menjadi "log hanya dipindahkan melalui kabel USB dan tidak dikirim melalui aplikasi pesan".</w:t>
            </w:r>
          </w:p>
        </w:tc>
      </w:tr>
    </w:tbl>
    <w:p>
      <w:pPr>
        <w:pStyle w:val="Heading2"/>
        <w:spacing w:before="220" w:after="110"/>
      </w:pPr>
      <w:r>
        <w:rPr>
          <w:b/>
          <w:bCs/>
          <w:color w:val="1F3864"/>
          <w:sz w:val="25"/>
          <w:szCs w:val="25"/>
          <w:rFonts w:ascii="Calibri" w:cs="Calibri" w:eastAsia="Calibri" w:hAnsi="Calibri"/>
        </w:rPr>
        <w:t xml:space="preserve">5.1 Tabel alur data (opsional, sangat membantu reviewer)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1500"/>
        <w:gridCol w:w="1726"/>
      </w:tblGrid>
      <w:tr>
        <w:trPr>
          <w:cantSplit/>
          <w:tblHeader/>
        </w:trPr>
        <w:tc>
          <w:tcPr>
            <w:tcW w:type="dxa" w:w="18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Data</w:t>
            </w:r>
          </w:p>
        </w:tc>
        <w:tc>
          <w:tcPr>
            <w:tcW w:type="dxa" w:w="19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Lokasi</w:t>
            </w:r>
          </w:p>
        </w:tc>
        <w:tc>
          <w:tcPr>
            <w:tcW w:type="dxa" w:w="21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Isi</w:t>
            </w:r>
          </w:p>
        </w:tc>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Akses</w:t>
            </w:r>
          </w:p>
        </w:tc>
        <w:tc>
          <w:tcPr>
            <w:tcW w:type="dxa" w:w="17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b/>
                <w:bCs/>
                <w:sz w:val="20"/>
                <w:szCs w:val="20"/>
                <w:rFonts w:ascii="Calibri" w:cs="Calibri" w:eastAsia="Calibri" w:hAnsi="Calibri"/>
              </w:rPr>
              <w:t xml:space="preserve">Masa simpan</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Foto registrasi, validasi, uji</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Perangkat tim peneliti (tidak diunggah ke cloud)</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Citra wajah berlabel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Tim peneliti</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Dihapus ≤ 30 hari setelah sidang</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Embedding siswa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Cloud Firestore (face_embeddings) dan Hive terenkripsi AES-256 di HP</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Vektor 192 angka per siswa (dengan dan tanpa CLAHE)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Aplikasi (guru/admin) sesuai security rules</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Dihapus setelah penelitian, kecuali persetujuan baru</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Catatan kehadiran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Cloud Firestore (attendance)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Status hadir per jadwal dan tanggal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Guru, admin</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Mengikuti kebijakan sekolah</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Log penelitian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HP uji (CSV) dan Firestore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Jarak, keputusan, latensi per citra; kode siswa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Tim peneliti (developer)</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20"/>
                <w:szCs w:val="20"/>
                <w:rFonts w:ascii="Calibri" w:cs="Calibri" w:eastAsia="Calibri" w:hAnsi="Calibri"/>
              </w:rPr>
              <w:t xml:space="preserve">Dihapus bersama data penelitian</w:t>
            </w:r>
          </w:p>
        </w:tc>
      </w:tr>
    </w:tbl>
    <w:p>
      <w:pPr>
        <w:pStyle w:val="Heading1"/>
        <w:spacing w:before="320" w:after="140"/>
      </w:pPr>
      <w:r>
        <w:rPr>
          <w:b/>
          <w:bCs/>
          <w:color w:val="1F3864"/>
          <w:sz w:val="30"/>
          <w:szCs w:val="30"/>
          <w:rFonts w:ascii="Calibri" w:cs="Calibri" w:eastAsia="Calibri" w:hAnsi="Calibri"/>
        </w:rPr>
        <w:t xml:space="preserve">Rujukan Baru yang Disarankan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80"/>
              <w:left w:type="dxa" w:w="160"/>
              <w:bottom w:type="dxa" w:w="80"/>
              <w:right w:type="dxa" w:w="160"/>
            </w:tcMar>
          </w:tcPr>
          <w:p>
            <w:pPr>
              <w:spacing w:after="60" w:line="280"/>
            </w:pPr>
            <w:r>
              <w:rPr>
                <w:b/>
                <w:bCs/>
                <w:sz w:val="22"/>
                <w:szCs w:val="22"/>
                <w:rFonts w:ascii="Calibri" w:cs="Calibri" w:eastAsia="Calibri" w:hAnsi="Calibri"/>
              </w:rPr>
              <w:t xml:space="preserve">Wajib dicek ulang </w:t>
            </w:r>
            <w:r>
              <w:rPr>
                <w:sz w:val="22"/>
                <w:szCs w:val="22"/>
                <w:rFonts w:ascii="Calibri" w:cs="Calibri" w:eastAsia="Calibri" w:hAnsi="Calibri"/>
              </w:rPr>
              <w:t xml:space="preserve">(judul, halaman, DOI) ke sumber aslinya sebelum dimasukkan ke daftar pustaka. Rujukan klasik (sebelum 2022) dipakai untuk teori dasar, bukan untuk matriks penelitian terkait.</w:t>
            </w:r>
          </w:p>
        </w:tc>
      </w:tr>
    </w:tbl>
    <w:p>
      <w:pPr>
        <w:spacing w:after="100"/>
      </w:pPr>
    </w:p>
    <w:p>
      <w:pPr>
        <w:pStyle w:val="ListParagraph"/>
        <w:numPr>
          <w:ilvl w:val="0"/>
          <w:numId w:val="2"/>
        </w:numPr>
        <w:spacing w:after="70" w:line="290"/>
      </w:pPr>
      <w:r>
        <w:rPr>
          <w:sz w:val="22"/>
          <w:szCs w:val="22"/>
          <w:rFonts w:ascii="Calibri" w:cs="Calibri" w:eastAsia="Calibri" w:hAnsi="Calibri"/>
        </w:rPr>
        <w:t xml:space="preserve">K. Zuiderveld, "Contrast Limited Adaptive Histogram Equalization," in Graphics Gems IV, P. S. Heckbert, Ed. San Diego, CA, USA: Academic Press, 1994, pp. 474–485.</w:t>
      </w:r>
    </w:p>
    <w:p>
      <w:pPr>
        <w:pStyle w:val="ListParagraph"/>
        <w:numPr>
          <w:ilvl w:val="0"/>
          <w:numId w:val="2"/>
        </w:numPr>
        <w:spacing w:after="70" w:line="290"/>
      </w:pPr>
      <w:r>
        <w:rPr>
          <w:sz w:val="22"/>
          <w:szCs w:val="22"/>
          <w:rFonts w:ascii="Calibri" w:cs="Calibri" w:eastAsia="Calibri" w:hAnsi="Calibri"/>
        </w:rPr>
        <w:t xml:space="preserve">S. M. Pizer et al., "Adaptive Histogram Equalization and Its Variations," Computer Vision, Graphics, and Image Processing, vol. 39, no. 3, pp. 355–368, 1987.</w:t>
      </w:r>
    </w:p>
    <w:p>
      <w:pPr>
        <w:pStyle w:val="ListParagraph"/>
        <w:numPr>
          <w:ilvl w:val="0"/>
          <w:numId w:val="2"/>
        </w:numPr>
        <w:spacing w:after="70" w:line="290"/>
      </w:pPr>
      <w:r>
        <w:rPr>
          <w:sz w:val="22"/>
          <w:szCs w:val="22"/>
          <w:rFonts w:ascii="Calibri" w:cs="Calibri" w:eastAsia="Calibri" w:hAnsi="Calibri"/>
        </w:rPr>
        <w:t xml:space="preserve">S. Chen, Y. Liu, X. Gao, and Z. Han, "MobileFaceNets: Efficient CNNs for Accurate Real-Time Face Verification on Mobile Devices," in Proc. Chinese Conference on Biometric Recognition (CCBR), LNCS vol. 10996. Cham, Switzerland: Springer, 2018, pp. 428–438.</w:t>
      </w:r>
    </w:p>
    <w:p>
      <w:pPr>
        <w:pStyle w:val="ListParagraph"/>
        <w:numPr>
          <w:ilvl w:val="0"/>
          <w:numId w:val="2"/>
        </w:numPr>
        <w:spacing w:after="70" w:line="290"/>
      </w:pPr>
      <w:r>
        <w:rPr>
          <w:sz w:val="22"/>
          <w:szCs w:val="22"/>
          <w:rFonts w:ascii="Calibri" w:cs="Calibri" w:eastAsia="Calibri" w:hAnsi="Calibri"/>
        </w:rPr>
        <w:t xml:space="preserve">D. G. Lowe, "Distinctive Image Features from Scale-Invariant Keypoints," International Journal of Computer Vision, vol. 60, no. 2, pp. 91–110, 2004.</w:t>
      </w:r>
    </w:p>
    <w:p>
      <w:pPr>
        <w:pStyle w:val="ListParagraph"/>
        <w:numPr>
          <w:ilvl w:val="0"/>
          <w:numId w:val="2"/>
        </w:numPr>
        <w:spacing w:after="70" w:line="290"/>
      </w:pPr>
      <w:r>
        <w:rPr>
          <w:sz w:val="22"/>
          <w:szCs w:val="22"/>
          <w:rFonts w:ascii="Calibri" w:cs="Calibri" w:eastAsia="Calibri" w:hAnsi="Calibri"/>
        </w:rPr>
        <w:t xml:space="preserve">M. Günther, S. Cruz, E. M. Rudd, and T. E. Boult, "Toward Open-Set Face Recognition," in Proc. IEEE Conference on Computer Vision and Pattern Recognition Workshops (CVPRW), 2017, pp. 71–80.</w:t>
      </w:r>
    </w:p>
    <w:p>
      <w:pPr>
        <w:pStyle w:val="ListParagraph"/>
        <w:numPr>
          <w:ilvl w:val="0"/>
          <w:numId w:val="2"/>
        </w:numPr>
        <w:spacing w:after="70" w:line="290"/>
      </w:pPr>
      <w:r>
        <w:rPr>
          <w:sz w:val="22"/>
          <w:szCs w:val="22"/>
          <w:rFonts w:ascii="Calibri" w:cs="Calibri" w:eastAsia="Calibri" w:hAnsi="Calibri"/>
        </w:rPr>
        <w:t xml:space="preserve">OpenCV, "Histograms – 2: Histogram Equalization (CLAHE)," OpenCV Documentation. [Online]. Tersedia: https://docs.opencv.org</w:t>
      </w:r>
    </w:p>
    <w:p>
      <w:pPr>
        <w:pStyle w:val="Heading1"/>
        <w:spacing w:before="320" w:after="140"/>
      </w:pPr>
      <w:r>
        <w:rPr>
          <w:b/>
          <w:bCs/>
          <w:color w:val="1F3864"/>
          <w:sz w:val="30"/>
          <w:szCs w:val="30"/>
          <w:rFonts w:ascii="Calibri" w:cs="Calibri" w:eastAsia="Calibri" w:hAnsi="Calibri"/>
        </w:rPr>
        <w:t xml:space="preserve">Checklist Sebelum Dikirim ke Dosbim</w:t>
      </w:r>
    </w:p>
    <w:p>
      <w:pPr>
        <w:pStyle w:val="ListParagraph"/>
        <w:numPr>
          <w:ilvl w:val="0"/>
          <w:numId w:val="3"/>
        </w:numPr>
        <w:spacing w:after="70" w:line="290"/>
      </w:pPr>
      <w:r>
        <w:rPr>
          <w:sz w:val="22"/>
          <w:szCs w:val="22"/>
          <w:rFonts w:ascii="Calibri" w:cs="Calibri" w:eastAsia="Calibri" w:hAnsi="Calibri"/>
        </w:rPr>
        <w:t xml:space="preserve">Rujukan primer CLAHE (Zuiderveld, Pizer) dan MobileFaceNet (Chen dkk.) ditambahkan dan dicek.</w:t>
      </w:r>
    </w:p>
    <w:p>
      <w:pPr>
        <w:pStyle w:val="ListParagraph"/>
        <w:numPr>
          <w:ilvl w:val="0"/>
          <w:numId w:val="3"/>
        </w:numPr>
        <w:spacing w:after="70" w:line="290"/>
      </w:pPr>
      <w:r>
        <w:rPr>
          <w:sz w:val="22"/>
          <w:szCs w:val="22"/>
          <w:rFonts w:ascii="Calibri" w:cs="Calibri" w:eastAsia="Calibri" w:hAnsi="Calibri"/>
        </w:rPr>
        <w:t xml:space="preserve">Alasan grid 8×8 dan clip limit 2,0 serta rumus R′ = R·Y′/Y ditambahkan di 2.2.2.</w:t>
      </w:r>
    </w:p>
    <w:p>
      <w:pPr>
        <w:pStyle w:val="ListParagraph"/>
        <w:numPr>
          <w:ilvl w:val="0"/>
          <w:numId w:val="3"/>
        </w:numPr>
        <w:spacing w:after="70" w:line="290"/>
      </w:pPr>
      <w:r>
        <w:rPr>
          <w:sz w:val="22"/>
          <w:szCs w:val="22"/>
          <w:rFonts w:ascii="Calibri" w:cs="Calibri" w:eastAsia="Calibri" w:hAnsi="Calibri"/>
        </w:rPr>
        <w:t xml:space="preserve">Asal model pre-trained (sirius-ai) dan dataset latihnya disebutkan di 2.2.3.</w:t>
      </w:r>
    </w:p>
    <w:p>
      <w:pPr>
        <w:pStyle w:val="ListParagraph"/>
        <w:numPr>
          <w:ilvl w:val="0"/>
          <w:numId w:val="3"/>
        </w:numPr>
        <w:spacing w:after="70" w:line="290"/>
      </w:pPr>
      <w:r>
        <w:rPr>
          <w:sz w:val="22"/>
          <w:szCs w:val="22"/>
          <w:rFonts w:ascii="Calibri" w:cs="Calibri" w:eastAsia="Calibri" w:hAnsi="Calibri"/>
        </w:rPr>
        <w:t xml:space="preserve">Akar gagasan margin (Lowe; Günther dkk.) ditambahkan di 2.2.5.</w:t>
      </w:r>
    </w:p>
    <w:p>
      <w:pPr>
        <w:pStyle w:val="ListParagraph"/>
        <w:numPr>
          <w:ilvl w:val="0"/>
          <w:numId w:val="3"/>
        </w:numPr>
        <w:spacing w:after="70" w:line="290"/>
      </w:pPr>
      <w:r>
        <w:rPr>
          <w:sz w:val="22"/>
          <w:szCs w:val="22"/>
          <w:rFonts w:ascii="Calibri" w:cs="Calibri" w:eastAsia="Calibri" w:hAnsi="Calibri"/>
        </w:rPr>
        <w:t xml:space="preserve">Tabel celah → RQ ditambahkan di Subbab 2.4.</w:t>
      </w:r>
    </w:p>
    <w:p>
      <w:pPr>
        <w:pStyle w:val="ListParagraph"/>
        <w:numPr>
          <w:ilvl w:val="0"/>
          <w:numId w:val="3"/>
        </w:numPr>
        <w:spacing w:after="70" w:line="290"/>
      </w:pPr>
      <w:r>
        <w:rPr>
          <w:sz w:val="22"/>
          <w:szCs w:val="22"/>
          <w:rFonts w:ascii="Calibri" w:cs="Calibri" w:eastAsia="Calibri" w:hAnsi="Calibri"/>
        </w:rPr>
        <w:t xml:space="preserve">Nama skenario A–D dipakai di Bab II dan Bab III.</w:t>
      </w:r>
    </w:p>
    <w:p>
      <w:pPr>
        <w:pStyle w:val="ListParagraph"/>
        <w:numPr>
          <w:ilvl w:val="0"/>
          <w:numId w:val="3"/>
        </w:numPr>
        <w:spacing w:after="70" w:line="290"/>
      </w:pPr>
      <w:r>
        <w:rPr>
          <w:sz w:val="22"/>
          <w:szCs w:val="22"/>
          <w:rFonts w:ascii="Calibri" w:cs="Calibri" w:eastAsia="Calibri" w:hAnsi="Calibri"/>
        </w:rPr>
        <w:t xml:space="preserve">Aturan margin = nilai terbesar dengan kenaikan FRR validasi ≤ 4 poin (Bab III), dan Bab II 2.2.6 sudah disesuaikan.</w:t>
      </w:r>
    </w:p>
    <w:p>
      <w:pPr>
        <w:pStyle w:val="ListParagraph"/>
        <w:numPr>
          <w:ilvl w:val="0"/>
          <w:numId w:val="3"/>
        </w:numPr>
        <w:spacing w:after="70" w:line="290"/>
      </w:pPr>
      <w:r>
        <w:rPr>
          <w:sz w:val="22"/>
          <w:szCs w:val="22"/>
          <w:rFonts w:ascii="Calibri" w:cs="Calibri" w:eastAsia="Calibri" w:hAnsi="Calibri"/>
        </w:rPr>
        <w:t xml:space="preserve">Rumus T_L (median) sama di Bab II dan Bab III.</w:t>
      </w:r>
    </w:p>
    <w:p>
      <w:pPr>
        <w:pStyle w:val="ListParagraph"/>
        <w:numPr>
          <w:ilvl w:val="0"/>
          <w:numId w:val="3"/>
        </w:numPr>
        <w:spacing w:after="70" w:line="290"/>
      </w:pPr>
      <w:r>
        <w:rPr>
          <w:sz w:val="22"/>
          <w:szCs w:val="22"/>
          <w:rFonts w:ascii="Calibri" w:cs="Calibri" w:eastAsia="Calibri" w:hAnsi="Calibri"/>
        </w:rPr>
        <w:t xml:space="preserve">τ awal = 1,06 dan minFaceSize = 0,04 di semua tempat.</w:t>
      </w:r>
    </w:p>
    <w:p>
      <w:pPr>
        <w:pStyle w:val="ListParagraph"/>
        <w:numPr>
          <w:ilvl w:val="0"/>
          <w:numId w:val="3"/>
        </w:numPr>
        <w:spacing w:after="70" w:line="290"/>
      </w:pPr>
      <w:r>
        <w:rPr>
          <w:sz w:val="22"/>
          <w:szCs w:val="22"/>
          <w:rFonts w:ascii="Calibri" w:cs="Calibri" w:eastAsia="Calibri" w:hAnsi="Calibri"/>
        </w:rPr>
        <w:t xml:space="preserve">Tabel definisi operasional (FAR, FRR, MIR, recall, latensi) ada di Bab III 3.6.1.</w:t>
      </w:r>
    </w:p>
    <w:p>
      <w:pPr>
        <w:pStyle w:val="ListParagraph"/>
        <w:numPr>
          <w:ilvl w:val="0"/>
          <w:numId w:val="3"/>
        </w:numPr>
        <w:spacing w:after="70" w:line="290"/>
      </w:pPr>
      <w:r>
        <w:rPr>
          <w:sz w:val="22"/>
          <w:szCs w:val="22"/>
          <w:rFonts w:ascii="Calibri" w:cs="Calibri" w:eastAsia="Calibri" w:hAnsi="Calibri"/>
        </w:rPr>
        <w:t xml:space="preserve">Persamaan (2.20) dan 3.4.6 menyebut tahap latensi yang sama dengan tabel definisi operasional.</w:t>
      </w:r>
    </w:p>
    <w:p>
      <w:pPr>
        <w:pStyle w:val="ListParagraph"/>
        <w:numPr>
          <w:ilvl w:val="0"/>
          <w:numId w:val="3"/>
        </w:numPr>
        <w:spacing w:after="70" w:line="290"/>
      </w:pPr>
      <w:r>
        <w:rPr>
          <w:sz w:val="22"/>
          <w:szCs w:val="22"/>
          <w:rFonts w:ascii="Calibri" w:cs="Calibri" w:eastAsia="Calibri" w:hAnsi="Calibri"/>
        </w:rPr>
        <w:t xml:space="preserve">Paragraf asal nilai awal τ dan m serta lembar penetapan parameter ada di 3.4.3.</w:t>
      </w:r>
    </w:p>
    <w:p>
      <w:pPr>
        <w:pStyle w:val="ListParagraph"/>
        <w:numPr>
          <w:ilvl w:val="0"/>
          <w:numId w:val="3"/>
        </w:numPr>
        <w:spacing w:after="70" w:line="290"/>
      </w:pPr>
      <w:r>
        <w:rPr>
          <w:sz w:val="22"/>
          <w:szCs w:val="22"/>
          <w:rFonts w:ascii="Calibri" w:cs="Calibri" w:eastAsia="Calibri" w:hAnsi="Calibri"/>
        </w:rPr>
        <w:t xml:space="preserve">Pasal UU PDP, daftar lampiran izin/persetujuan, hak akses developer, dan aturan kode siswa ada di 3.2.5.</w:t>
      </w:r>
    </w:p>
    <w:p>
      <w:pPr>
        <w:pStyle w:val="ListParagraph"/>
        <w:numPr>
          <w:ilvl w:val="0"/>
          <w:numId w:val="3"/>
        </w:numPr>
        <w:spacing w:after="70" w:line="290"/>
      </w:pPr>
      <w:r>
        <w:rPr>
          <w:sz w:val="22"/>
          <w:szCs w:val="22"/>
          <w:rFonts w:ascii="Calibri" w:cs="Calibri" w:eastAsia="Calibri" w:hAnsi="Calibri"/>
        </w:rPr>
        <w:t xml:space="preserve">Semua stabilo kuning sudah diisi (lihat DAFTAR_KETIDAKSESUAIAN_BAB2_BAB3.docx).</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Tindak Lanjut Masukan Dosen Pembimbing</dc:title>
  <dc:creator>SIAP</dc:creator>
  <cp:lastModifiedBy>Un-named</cp:lastModifiedBy>
  <cp:revision>1</cp:revision>
  <dcterms:created xsi:type="dcterms:W3CDTF">2026-10-23T04:06:25.465Z</dcterms:created>
  <dcterms:modified xsi:type="dcterms:W3CDTF">2026-10-23T04:06:25.466Z</dcterms:modified>
</cp:coreProperties>
</file>

<file path=docProps/custom.xml><?xml version="1.0" encoding="utf-8"?>
<Properties xmlns="http://schemas.openxmlformats.org/officeDocument/2006/custom-properties" xmlns:vt="http://schemas.openxmlformats.org/officeDocument/2006/docPropsVTypes"/>
</file>