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085wd2tzwaz" w:id="0"/>
      <w:bookmarkEnd w:id="0"/>
      <w:r w:rsidDel="00000000" w:rsidR="00000000" w:rsidRPr="00000000">
        <w:rPr>
          <w:rtl w:val="0"/>
        </w:rPr>
        <w:t xml:space="preserve">Authentication and Authorisation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lv76ojowbezf" w:id="1"/>
      <w:bookmarkEnd w:id="1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Validating a user's account login credentials serves the purpose of ensuring that the user attempting access to a system account, is actually the person related to, or owner of the account being accessed.</w:t>
      </w:r>
    </w:p>
    <w:p w:rsidR="00000000" w:rsidDel="00000000" w:rsidP="00000000" w:rsidRDefault="00000000" w:rsidRPr="00000000" w14:paraId="00000004">
      <w:pPr>
        <w:pStyle w:val="Heading2"/>
        <w:pageBreakBefore w:val="0"/>
        <w:tabs>
          <w:tab w:val="left" w:pos="3105"/>
        </w:tabs>
        <w:rPr/>
      </w:pPr>
      <w:bookmarkStart w:colFirst="0" w:colLast="0" w:name="_v1seyxgmpr4l" w:id="2"/>
      <w:bookmarkEnd w:id="2"/>
      <w:r w:rsidDel="00000000" w:rsidR="00000000" w:rsidRPr="00000000">
        <w:rPr>
          <w:rtl w:val="0"/>
        </w:rPr>
        <w:t xml:space="preserve">Login and Authentication Methods</w:t>
      </w:r>
    </w:p>
    <w:p w:rsidR="00000000" w:rsidDel="00000000" w:rsidP="00000000" w:rsidRDefault="00000000" w:rsidRPr="00000000" w14:paraId="00000005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Basic Access Authentication</w:t>
        <w:tab/>
        <w:t xml:space="preserve">Not secure DO NOT IMPLEMENT</w:t>
      </w:r>
    </w:p>
    <w:p w:rsidR="00000000" w:rsidDel="00000000" w:rsidP="00000000" w:rsidRDefault="00000000" w:rsidRPr="00000000" w14:paraId="00000006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Digest Authentication</w:t>
        <w:tab/>
      </w:r>
    </w:p>
    <w:p w:rsidR="00000000" w:rsidDel="00000000" w:rsidP="00000000" w:rsidRDefault="00000000" w:rsidRPr="00000000" w14:paraId="00000007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SSO</w:t>
        <w:tab/>
        <w:t xml:space="preserve">Single Sign On</w:t>
      </w:r>
    </w:p>
    <w:p w:rsidR="00000000" w:rsidDel="00000000" w:rsidP="00000000" w:rsidRDefault="00000000" w:rsidRPr="00000000" w14:paraId="00000008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FIM</w:t>
        <w:tab/>
        <w:t xml:space="preserve">Federated Identity Management</w:t>
      </w:r>
    </w:p>
    <w:p w:rsidR="00000000" w:rsidDel="00000000" w:rsidP="00000000" w:rsidRDefault="00000000" w:rsidRPr="00000000" w14:paraId="00000009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Token Based</w:t>
      </w:r>
    </w:p>
    <w:p w:rsidR="00000000" w:rsidDel="00000000" w:rsidP="00000000" w:rsidRDefault="00000000" w:rsidRPr="00000000" w14:paraId="0000000A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3rd Party API authentication services;</w:t>
      </w:r>
    </w:p>
    <w:p w:rsidR="00000000" w:rsidDel="00000000" w:rsidP="00000000" w:rsidRDefault="00000000" w:rsidRPr="00000000" w14:paraId="0000000C">
      <w:pPr>
        <w:pageBreakBefore w:val="0"/>
        <w:tabs>
          <w:tab w:val="left" w:pos="3105"/>
        </w:tabs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kta.com/uk/products/api-access-management/?utm_campaign=search_google_emea_uki_ao_all_lifecycle&amp;utm_source=google&amp;utm_medium=cpc&amp;utm_term=api%20authorisation&amp;utm_page={url}&amp;utm_content=520350373107&amp;gclid=Cj0KCQjw5auGBhDEARIsAFyNm9Eo8gErop5Tw14VMCPsexHxfoYiNQWUXEHH2DPp-1hBU_oi6TQ-xbIaAt8H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dnaklhxsypi9" w:id="3"/>
      <w:bookmarkEnd w:id="3"/>
      <w:r w:rsidDel="00000000" w:rsidR="00000000" w:rsidRPr="00000000">
        <w:rPr>
          <w:rtl w:val="0"/>
        </w:rPr>
        <w:t xml:space="preserve">Authorisation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Ensuring a person or account has the correct permissions policy to gain access to, and interact with a given resource. 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tkglus9wf5cd" w:id="4"/>
      <w:bookmarkEnd w:id="4"/>
      <w:r w:rsidDel="00000000" w:rsidR="00000000" w:rsidRPr="00000000">
        <w:rPr>
          <w:rtl w:val="0"/>
        </w:rPr>
        <w:t xml:space="preserve">Access Control Methods</w:t>
      </w:r>
    </w:p>
    <w:p w:rsidR="00000000" w:rsidDel="00000000" w:rsidP="00000000" w:rsidRDefault="00000000" w:rsidRPr="00000000" w14:paraId="00000010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ACL</w:t>
        <w:tab/>
        <w:t xml:space="preserve">Access Control Lists</w:t>
      </w:r>
    </w:p>
    <w:p w:rsidR="00000000" w:rsidDel="00000000" w:rsidP="00000000" w:rsidRDefault="00000000" w:rsidRPr="00000000" w14:paraId="00000011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RBAC</w:t>
        <w:tab/>
        <w:t xml:space="preserve">Role Based Access Control</w:t>
      </w:r>
    </w:p>
    <w:p w:rsidR="00000000" w:rsidDel="00000000" w:rsidP="00000000" w:rsidRDefault="00000000" w:rsidRPr="00000000" w14:paraId="00000012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ABAC</w:t>
        <w:tab/>
        <w:t xml:space="preserve">Attribute Based Access Control</w:t>
      </w:r>
    </w:p>
    <w:p w:rsidR="00000000" w:rsidDel="00000000" w:rsidP="00000000" w:rsidRDefault="00000000" w:rsidRPr="00000000" w14:paraId="00000013">
      <w:pPr>
        <w:pageBreakBefore w:val="0"/>
        <w:tabs>
          <w:tab w:val="left" w:pos="3105"/>
        </w:tabs>
        <w:rPr/>
      </w:pPr>
      <w:r w:rsidDel="00000000" w:rsidR="00000000" w:rsidRPr="00000000">
        <w:rPr>
          <w:rtl w:val="0"/>
        </w:rPr>
        <w:t xml:space="preserve">RBAC/ABAC/ACL</w:t>
        <w:tab/>
        <w:t xml:space="preserve">Hybrid access control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kta.com/uk/products/api-access-management/?utm_campaign=search_google_emea_uki_ao_all_lifecycle&amp;utm_source=google&amp;utm_medium=cpc&amp;utm_term=api%20authorisation&amp;utm_page=%7Burl%7D&amp;utm_content=520350373107&amp;gclid=Cj0KCQjw5auGBhDEARIsAFyNm9Eo8gErop5Tw14VMCPsexHxfoYiNQWUXEHH2DPp-1hBU_oi6TQ-xbIaAt8H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