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3hmji8dwri" w:id="0"/>
      <w:bookmarkEnd w:id="0"/>
      <w:r w:rsidDel="00000000" w:rsidR="00000000" w:rsidRPr="00000000">
        <w:rPr>
          <w:rtl w:val="0"/>
        </w:rPr>
        <w:t xml:space="preserve">Calendar Microservice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i4xcuwhmg7k" w:id="1"/>
      <w:bookmarkEnd w:id="1"/>
      <w:r w:rsidDel="00000000" w:rsidR="00000000" w:rsidRPr="00000000">
        <w:rPr>
          <w:rtl w:val="0"/>
        </w:rPr>
        <w:t xml:space="preserve">Data Fields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fyn0i5xutjvj" w:id="2"/>
      <w:bookmarkEnd w:id="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Can create new calendar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Can delete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Can share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Can list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Can hide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Can add event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Can delete event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Can hide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x1ws1ia7lxv9" w:id="3"/>
      <w:bookmarkEnd w:id="3"/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heyh49v26bcl" w:id="4"/>
      <w:bookmarkEnd w:id="4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bvjilkoq5gmk" w:id="5"/>
      <w:bookmarkEnd w:id="5"/>
      <w:r w:rsidDel="00000000" w:rsidR="00000000" w:rsidRPr="00000000">
        <w:rPr>
          <w:rtl w:val="0"/>
        </w:rPr>
        <w:t xml:space="preserve">Microservice Endpoints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