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第一讲</w:t>
      </w:r>
      <w:r>
        <w:rPr>
          <w:rFonts w:ascii="Times New Roman" w:hAnsi="Times New Roman" w:cs="Times New Roman" w:eastAsiaTheme="minorEastAsia"/>
          <w:b/>
          <w:i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数列的概念与简单表示法</w:t>
      </w:r>
    </w:p>
    <w:p>
      <w:pPr>
        <w:spacing w:line="360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00275" cy="151130"/>
            <wp:effectExtent l="0" t="0" r="9525" b="1270"/>
            <wp:docPr id="243" name="13-17_1.jpg" descr="id:214749158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13-17_1.jpg" descr="id:2147491580;FounderCES"/>
                    <pic:cNvPicPr>
                      <a:picLocks noChangeAspect="1"/>
                    </pic:cNvPicPr>
                  </pic:nvPicPr>
                  <pic:blipFill>
                    <a:blip r:embed="rId4"/>
                    <a:srcRect r="22020"/>
                    <a:stretch>
                      <a:fillRect/>
                    </a:stretch>
                  </pic:blipFill>
                  <pic:spPr>
                    <a:xfrm>
                      <a:off x="0" y="0"/>
                      <a:ext cx="2206535" cy="1515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spacing w:line="360" w:lineRule="auto"/>
        <w:jc w:val="both"/>
      </w:pPr>
      <w:r>
        <w:t>题组</w:t>
      </w:r>
      <w:r>
        <w:rPr>
          <w:i/>
        </w:rPr>
        <w:t>　</w:t>
      </w:r>
      <w:r>
        <w:t xml:space="preserve"> 数列的概念及表示方法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[2016浙江,13,6分][理]设数列{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}的前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项和为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*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[2015新课标全国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,16,5分][理]设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}的前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项和,且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[2015江苏,11,5分][理]设数列{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}满足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*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),则数列{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}前10项的和为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[2013新课标全国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,14,5分][理]若数列{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}的前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}的通项公式是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[2015新课标全国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,17,12分][理]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}的前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项和,已知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)求{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}的通项公式;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,求数列{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}的前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57425" cy="157480"/>
            <wp:effectExtent l="0" t="0" r="9525" b="0"/>
            <wp:docPr id="245" name="16-18_1.jpg" descr="id:214749159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16-18_1.jpg" descr="id:2147491594;FounderCES"/>
                    <pic:cNvPicPr>
                      <a:picLocks noChangeAspect="1"/>
                    </pic:cNvPicPr>
                  </pic:nvPicPr>
                  <pic:blipFill>
                    <a:blip r:embed="rId5"/>
                    <a:srcRect r="19339"/>
                    <a:stretch>
                      <a:fillRect/>
                    </a:stretch>
                  </pic:blipFill>
                  <pic:spPr>
                    <a:xfrm>
                      <a:off x="0" y="0"/>
                      <a:ext cx="2260292" cy="1576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A组基础题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[2017云南省11校调考,3]在数列{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}中,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1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  <m:r>
          <w:rPr>
            <w:rFonts w:ascii="Cambria Math" w:hAnsi="Cambria Math" w:cs="Times New Roman" w:eastAsiaTheme="minorEastAsia"/>
            <w:color w:val="000000" w:themeColor="text1"/>
            <w:sz w:val="21"/>
            <w:szCs w:val="21"/>
            <w14:textFill>
              <w14:solidFill>
                <w14:schemeClr w14:val="tx1"/>
              </w14:solidFill>
            </w14:textFill>
          </w:rPr>
          <m:t xml:space="preserve"> </m:t>
        </m:r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[2017贵州省高招适应性考试,3]已知数列{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}满足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B.1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C.4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D.8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[2017昆明市高三质检,5]已知数列{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}的前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项和为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,且2,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成等差数列,则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34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[2018惠州市二调,15]已知数列{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}满足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*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}的通项公式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[2017郑州市第三次质量预测,14]若数列{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}的前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项和为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,且3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1,则{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}的通项公式是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[2018南昌市摸底调研,17]已知数列{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}的前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*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(1)求数列{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}的通项公式;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(2)求数列{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}的前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B提升题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[2018山西八校第一次联考,11]已知数列{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}满足: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*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n-λ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=-λ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,且数列{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}是递增数列,则实数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A.(2,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)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B.(3,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)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,2)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,3)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[2017湖北武汉四月调考,7]已知数列{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}满足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*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}的通项公式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[2017辽宁省部分重点高中第三次联考,11]已知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}的前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项和,且2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*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≥2),若(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2 016(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2 017(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2 017,(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2 016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2 016(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2 016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2 017(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2 016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2 017,则下列四个命题中真命题的序号为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2 016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4 032;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2 017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4 034;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2 016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④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2 016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②③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②④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D.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①④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[2018石家庄市重点高中高三摸底考试,15]已知数列{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}的前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项和为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≠0,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[2018广东七校联考,17]已知{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}是递增数列,其前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项和为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1,且10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*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(1)求数列{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}的通项公式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(2)是否存在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*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,使得2(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成立?若存在,写出一组符合条件的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的值;若不存在,请说明理由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答案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075815" cy="200025"/>
            <wp:effectExtent l="0" t="0" r="635" b="0"/>
            <wp:docPr id="191" name="2013-2017年高考真题选粹da.jpg" descr="id:214749758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2013-2017年高考真题选粹da.jpg" descr="id:2147497580;FounderCE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4861" cy="20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由于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=4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=2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),所以{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}是以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为首项,3为公比的等比数列,所以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1,所以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S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易知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≠0,因为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S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S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1,即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S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S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1,所以{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S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}是以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1为首项,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1为公差的等差数列,所以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S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1)·(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*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)得,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+n=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),故数列{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}前10项的和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1时,由已知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1;当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≥2时,由已知得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}为以1为首项,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2为公比的等比数列,所以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)由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3,可知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可得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1(舍去)或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}是首项为3,公差为2的等差数列,通项公式为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1可知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+3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}的前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项和为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)]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+3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578735" cy="247650"/>
            <wp:effectExtent l="0" t="0" r="0" b="0"/>
            <wp:docPr id="192" name="2016-2018年模拟限时演练da.jpg" descr="id:214749758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2016-2018年模拟限时演练da.jpg" descr="id:2147497587;FounderCE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8867" cy="24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A基础题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依题意得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,数列{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}是以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为首项,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为公差的等差数列,则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≠0,可得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2,所以{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}为等比数列,由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n-m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,由此可得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已知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成等差数列,得2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1,又2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2,所以数列{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}是首项为2,公比为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1的等比数列,所以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2×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[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(-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17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]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两边同除以2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,可得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,又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数列{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}是以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为首项,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为公差的等差数列,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1;当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≥2时,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S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n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n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S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n</m:t>
                      </m:r>
                      <m:r>
                        <m:rPr>
                          <m:nor/>
                          <m:sty m:val="p"/>
                        </m:rPr>
                        <w:rPr>
                          <w:rFonts w:ascii="Times New Roman" w:hAnsi="Times New Roman" w:cs="Times New Roman" w:eastAsiaTheme="minorEastAsia"/>
                          <w:b w:val="0"/>
                          <w:i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n</m:t>
                      </m:r>
                      <m:r>
                        <m:rPr>
                          <m:nor/>
                          <m:sty m:val="p"/>
                        </m:rPr>
                        <w:rPr>
                          <w:rFonts w:ascii="Times New Roman" w:hAnsi="Times New Roman" w:cs="Times New Roman" w:eastAsiaTheme="minorEastAsia"/>
                          <w:b w:val="0"/>
                          <w:i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两式相减,得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}是首项为1,公比为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2的等比数列,所以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≥2时,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(2)由(1)知,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2·4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2(4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B提升题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1,即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1),所以数列{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1}是首项为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2,公比为2的等比数列,所以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n-λ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)·2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,因为数列{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}是递增数列,所以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n-λ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-λ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-λ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0对一切正整数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恒成立,所以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λ&lt;n+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*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⇒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⇒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}是首项为2,公比为2的等比数列,则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,即可排除选项A,C,D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0"/>
        </w:numPr>
        <w:spacing w:line="276" w:lineRule="auto"/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9.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构造函数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2 016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2 017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)为奇函数且单调递增,依题意有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</w:p>
    <w:p>
      <w:pPr>
        <w:numPr>
          <w:ilvl w:val="0"/>
          <w:numId w:val="0"/>
        </w:num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2 017,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2 016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2 017,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2 016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2 016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*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≥2),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}为等差数列,且公差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≠0,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2 017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2 016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2 017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017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017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4 034,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正确;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公差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≠0,故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2 016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2 017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2 016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016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016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≠4 032,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错误;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2 016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0, </w:t>
      </w:r>
    </w:p>
    <w:p>
      <w:pPr>
        <w:spacing w:line="276" w:lineRule="auto"/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2 016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2 017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2 017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4 034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4 030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2 016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4 030,而此时(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2 016(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2 017(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2 017不成立,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③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错误;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2 016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2 016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④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正确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故选C.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≥2时,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≠0,所以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2,所以数列{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}是以3为首项,2为公差的等差数列,所以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(1)由10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2),得2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2),所以10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整理,得2(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即(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)[2(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}是递增数列且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≠0,因此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}是以2为首项,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为公差的等差数列,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(2)满足条件的正整数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不存在,理由如下: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假设存在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*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,使得2(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整理,得2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n-k=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*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显然,(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*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)式左边为整数,所以(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*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)式不成立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故满足条件的正整数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不存在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EU-BZ-S92">
    <w:altName w:val="Arial Unicode MS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62E"/>
    <w:rsid w:val="000F07C2"/>
    <w:rsid w:val="001C655B"/>
    <w:rsid w:val="003D2A3A"/>
    <w:rsid w:val="0075662E"/>
    <w:rsid w:val="008C5015"/>
    <w:rsid w:val="0097661B"/>
    <w:rsid w:val="00FC3EC2"/>
    <w:rsid w:val="1EF97000"/>
    <w:rsid w:val="34F34050"/>
    <w:rsid w:val="7A21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2" w:lineRule="exact"/>
    </w:pPr>
    <w:rPr>
      <w:rFonts w:ascii="NEU-BZ-S92" w:hAnsi="NEU-BZ-S92" w:eastAsia="方正书宋_GBK" w:cstheme="minorBidi"/>
      <w:color w:val="000000"/>
      <w:kern w:val="0"/>
      <w:sz w:val="18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uiPriority w:val="99"/>
    <w:pPr>
      <w:spacing w:line="194" w:lineRule="exact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5">
    <w:name w:val="footnote text"/>
    <w:basedOn w:val="1"/>
    <w:link w:val="19"/>
    <w:semiHidden/>
    <w:unhideWhenUsed/>
    <w:uiPriority w:val="99"/>
    <w:pPr>
      <w:snapToGrid w:val="0"/>
      <w:spacing w:line="194" w:lineRule="exact"/>
    </w:pPr>
    <w:rPr>
      <w:rFonts w:asciiTheme="minorHAnsi" w:hAnsiTheme="minorHAnsi" w:eastAsiaTheme="minorEastAsia"/>
      <w:color w:val="auto"/>
      <w:kern w:val="2"/>
      <w:szCs w:val="18"/>
    </w:rPr>
  </w:style>
  <w:style w:type="character" w:styleId="7">
    <w:name w:val="footnote reference"/>
    <w:basedOn w:val="6"/>
    <w:semiHidden/>
    <w:unhideWhenUsed/>
    <w:uiPriority w:val="99"/>
    <w:rPr>
      <w:vertAlign w:val="superscript"/>
    </w:rPr>
  </w:style>
  <w:style w:type="table" w:styleId="9">
    <w:name w:val="Table Grid"/>
    <w:basedOn w:val="8"/>
    <w:uiPriority w:val="59"/>
    <w:rPr>
      <w:rFonts w:hAnsi="NEU-BZ-S92"/>
      <w:kern w:val="0"/>
      <w:sz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table" w:styleId="10">
    <w:name w:val="Light Shading Accent 3"/>
    <w:basedOn w:val="8"/>
    <w:uiPriority w:val="60"/>
    <w:rPr>
      <w:rFonts w:hAnsi="NEU-BZ-S92"/>
      <w:color w:val="7C7C7C" w:themeColor="accent3" w:themeShade="BF"/>
      <w:kern w:val="0"/>
      <w:sz w:val="22"/>
    </w:rPr>
    <w:tblPr>
      <w:tblBorders>
        <w:top w:val="single" w:color="A5A5A5" w:themeColor="accent3" w:sz="8" w:space="0"/>
        <w:bottom w:val="single" w:color="A5A5A5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customStyle="1" w:styleId="11">
    <w:name w:val="页眉 Char"/>
    <w:basedOn w:val="6"/>
    <w:link w:val="4"/>
    <w:uiPriority w:val="99"/>
    <w:rPr>
      <w:sz w:val="18"/>
      <w:szCs w:val="18"/>
    </w:rPr>
  </w:style>
  <w:style w:type="character" w:customStyle="1" w:styleId="12">
    <w:name w:val="页脚 Char"/>
    <w:basedOn w:val="6"/>
    <w:link w:val="3"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spacing w:line="194" w:lineRule="exact"/>
      <w:ind w:left="720"/>
      <w:contextualSpacing/>
    </w:pPr>
    <w:rPr>
      <w:sz w:val="16"/>
    </w:rPr>
  </w:style>
  <w:style w:type="character" w:customStyle="1" w:styleId="14">
    <w:name w:val="批注框文本 Char"/>
    <w:basedOn w:val="6"/>
    <w:link w:val="2"/>
    <w:semiHidden/>
    <w:uiPriority w:val="99"/>
    <w:rPr>
      <w:rFonts w:ascii="Tahoma" w:hAnsi="Tahoma" w:eastAsia="方正书宋_GBK" w:cs="Tahoma"/>
      <w:color w:val="000000"/>
      <w:kern w:val="0"/>
      <w:sz w:val="16"/>
      <w:szCs w:val="16"/>
    </w:rPr>
  </w:style>
  <w:style w:type="paragraph" w:styleId="15">
    <w:name w:val="Quote"/>
    <w:basedOn w:val="1"/>
    <w:next w:val="1"/>
    <w:link w:val="16"/>
    <w:qFormat/>
    <w:uiPriority w:val="29"/>
    <w:pPr>
      <w:spacing w:line="194" w:lineRule="exact"/>
    </w:pPr>
    <w:rPr>
      <w:i/>
      <w:iCs/>
      <w:color w:val="000000" w:themeColor="text1"/>
      <w:sz w:val="16"/>
      <w14:textFill>
        <w14:solidFill>
          <w14:schemeClr w14:val="tx1"/>
        </w14:solidFill>
      </w14:textFill>
    </w:rPr>
  </w:style>
  <w:style w:type="character" w:customStyle="1" w:styleId="16">
    <w:name w:val="引用 Char"/>
    <w:basedOn w:val="6"/>
    <w:link w:val="15"/>
    <w:uiPriority w:val="29"/>
    <w:rPr>
      <w:rFonts w:ascii="NEU-BZ-S92" w:hAnsi="NEU-BZ-S92" w:eastAsia="方正书宋_GBK"/>
      <w:i/>
      <w:iCs/>
      <w:color w:val="000000" w:themeColor="text1"/>
      <w:kern w:val="0"/>
      <w:sz w:val="16"/>
      <w14:textFill>
        <w14:solidFill>
          <w14:schemeClr w14:val="tx1"/>
        </w14:solidFill>
      </w14:textFill>
    </w:rPr>
  </w:style>
  <w:style w:type="paragraph" w:customStyle="1" w:styleId="17">
    <w:name w:val="MTDisplayEquation"/>
    <w:basedOn w:val="1"/>
    <w:next w:val="1"/>
    <w:link w:val="18"/>
    <w:uiPriority w:val="0"/>
    <w:pPr>
      <w:tabs>
        <w:tab w:val="center" w:pos="4160"/>
        <w:tab w:val="right" w:pos="8300"/>
      </w:tabs>
      <w:spacing w:line="194" w:lineRule="exact"/>
    </w:pPr>
    <w:rPr>
      <w:sz w:val="16"/>
    </w:rPr>
  </w:style>
  <w:style w:type="character" w:customStyle="1" w:styleId="18">
    <w:name w:val="MTDisplayEquation Char"/>
    <w:basedOn w:val="6"/>
    <w:link w:val="17"/>
    <w:qFormat/>
    <w:uiPriority w:val="0"/>
    <w:rPr>
      <w:rFonts w:ascii="NEU-BZ-S92" w:hAnsi="NEU-BZ-S92" w:eastAsia="方正书宋_GBK"/>
      <w:color w:val="000000"/>
      <w:kern w:val="0"/>
      <w:sz w:val="16"/>
    </w:rPr>
  </w:style>
  <w:style w:type="character" w:customStyle="1" w:styleId="19">
    <w:name w:val="脚注文本 Char"/>
    <w:basedOn w:val="6"/>
    <w:link w:val="5"/>
    <w:semiHidden/>
    <w:uiPriority w:val="99"/>
    <w:rPr>
      <w:sz w:val="18"/>
      <w:szCs w:val="18"/>
    </w:rPr>
  </w:style>
  <w:style w:type="character" w:customStyle="1" w:styleId="20">
    <w:name w:val="脚注文本 Char1"/>
    <w:basedOn w:val="6"/>
    <w:semiHidden/>
    <w:uiPriority w:val="99"/>
    <w:rPr>
      <w:rFonts w:ascii="NEU-BZ-S92" w:hAnsi="NEU-BZ-S92" w:eastAsia="方正书宋_GBK"/>
      <w:color w:val="000000"/>
      <w:kern w:val="0"/>
      <w:sz w:val="18"/>
      <w:szCs w:val="18"/>
    </w:rPr>
  </w:style>
  <w:style w:type="paragraph" w:styleId="21">
    <w:name w:val="No Spacing"/>
    <w:qFormat/>
    <w:uiPriority w:val="1"/>
    <w:pPr>
      <w:jc w:val="center"/>
    </w:pPr>
    <w:rPr>
      <w:rFonts w:ascii="NEU-BZ-S92" w:hAnsi="NEU-BZ-S92" w:eastAsiaTheme="minorEastAsia" w:cstheme="minorBidi"/>
      <w:b/>
      <w:color w:val="000000"/>
      <w:kern w:val="0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905</Words>
  <Characters>5163</Characters>
  <Lines>43</Lines>
  <Paragraphs>12</Paragraphs>
  <ScaleCrop>false</ScaleCrop>
  <LinksUpToDate>false</LinksUpToDate>
  <CharactersWithSpaces>6056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2018-03-24T06:16:00Z</dcterms:created>
  <dc:creator>Windows 用户</dc:creator>
  <cp:lastModifiedBy>l</cp:lastModifiedBy>
  <dcterms:modified xsi:type="dcterms:W3CDTF">2018-03-30T06:12:30Z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