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古典概型与几何概型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178" name="13-17_1.jpg" descr="id:21474914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13-17_1.jpg" descr="id:2147491463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求古典概型的概率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,11,5分]从分别写有1,2,3,4,5的5张卡片中随机抽取1张,放回后再随机抽取1张,则抽得的第一张卡片上的数大于第二张卡片上的数的概率为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,3,5分]为美化环境,从红、黄、白、紫4种颜色的花中任选2种花种在一个花坛中,余下的2种花种在另一个花坛中,则红色和紫色的花不在同一花坛的概率是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,4,5分]如果3个正整数可作为一个直角三角形三条边的边长,则称这3个数为一组勾股数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从1,2,3,4,5中任取3个不同的数,则这3个数构成一组勾股数的概率为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[2014湖北,5,5分]随机掷两枚质地均匀的骰子,它们向上的点数之和不超过5的概率记为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,点数之和大于5的概率记为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,点数之和为偶数的概率记为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[2016四川,16,5分]从2,3,8,9中任取两个不同的数字,分别记为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为整数的概率是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[2016山东,16,12分]某儿童乐园在“六一”儿童节推出了一项趣味活动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参加活动的儿童需转动如图13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1所示的转盘两次,每次转动后,待转盘停止转动时,记录指针所指区域中的数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设两次记录的数分别为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奖励规则如下: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42340" cy="1197610"/>
            <wp:effectExtent l="0" t="0" r="0" b="0"/>
            <wp:docPr id="180" name="weoyididsidsgw3.jpg" descr="id:21474914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weoyididsidsgw3.jpg" descr="id:2147491477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840" cy="11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≤3,则奖励玩具一个;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≥8,则奖励水杯一个;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其余情况奖励饮料一瓶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假设转盘质地均匀,四个区域划分均匀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小亮准备参加此项活动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)求小亮获得玩具的概率;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)请比较小亮获得水杯与获得饮料的概率的大小,并说明理由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几何概型的概率计算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,4,5分][理]某公司的班车在7:30,8:00,8:30发车,小明在7:50至8:30之间到达发车站乘坐班车,且到达发车站的时刻是随机的,则他等车时间不超过10分钟的概率是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,10,5分][理]从区间[0,1]随机抽取2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,构成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个数对(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),…,(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),其中两数的平方和小于1的数对共有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个,则用随机模拟的方法得到的圆周率π的近似值为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[2015福建,8,5分]如图13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的坐标为(1,0),且点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若在矩形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内随机取一点,则此点取自阴影部分的概率等于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33475" cy="909320"/>
            <wp:effectExtent l="0" t="0" r="0" b="0"/>
            <wp:docPr id="182" name="15xhsxwfjll2.jpg" descr="id:21474914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15xhsxwfjll2.jpg" descr="id:2147491491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40" cy="9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[2017江苏,7,5分][理]记函数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4,5]上随机取一个数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的概率是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[2016山东,14,5分][理]在[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1,1]上随机地取一个数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,则事件“直线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9相交”发生的概率为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[2015重庆,15,5分]在区间[0,5]上随机地选择一个数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0有两个负根的概率为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[2014重庆,15,5分]某校早上8:00开始上课,假设该校学生小张与小王在早上7:30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~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7:50之间到校,且每人在该时间段的任何时刻到校是等可能的,则小张比小王至少早5分钟到校的概率为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(用数字作答)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200025"/>
            <wp:effectExtent l="0" t="0" r="0" b="9525"/>
            <wp:docPr id="183" name="16-18_1.jpg" descr="id:21474914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16-18_1.jpg" descr="id:2147491498;FounderCES"/>
                    <pic:cNvPicPr>
                      <a:picLocks noChangeAspect="1"/>
                    </pic:cNvPicPr>
                  </pic:nvPicPr>
                  <pic:blipFill>
                    <a:blip r:embed="rId7"/>
                    <a:srcRect r="20361" b="-27016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200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[2018益阳市、湘潭市高三调考,2]已知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2,0,1,2,3},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{3,5},则函数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为减函数的概率是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[2018益阳市、湘潭市高三调考,4]若正方形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的边长为4,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为四边上任意一点,则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的长度大于5的概率等于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[2018广东七校联考,9] 在如图13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3所示的圆形图案中有12片树叶,构成树叶的圆弧均相同且所对的圆心角为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,若在圆内随机取一点,则此点取自树叶(即图中阴影部分)的概率是</w:t>
      </w:r>
    </w:p>
    <w:p>
      <w:pPr>
        <w:spacing w:line="276" w:lineRule="auto"/>
        <w:ind w:firstLine="7665" w:firstLineChars="3650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2185" cy="906780"/>
            <wp:effectExtent l="0" t="0" r="0" b="0"/>
            <wp:docPr id="185" name="20170814skqx3.jpg" descr="id:21474915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20170814skqx3.jpg" descr="id:2147491512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36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[2018惠州市一调,9][数学文化题]我国古代数学家赵爽在《周髀算经》一书中给出了勾股定理的绝妙证明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4是赵爽的弦图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弦图是一个以勾股形(即直角三角形)之弦为边的正方形,其面积称为弦实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图中包含四个全等的勾股形及一个小正方形,分别涂成朱(红)色及黄色,其面积称为朱实、黄实,利用2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勾)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朱实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弦实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弦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,化简得:勾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弦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设勾股形中勾股比为1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,若向弦图内随机抛掷1 000颗图钉(大小忽略不计),则落在黄色图形内的图钉数大约为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9170" cy="944880"/>
            <wp:effectExtent l="0" t="0" r="0" b="0"/>
            <wp:docPr id="186" name="18-3QSX-3.jpg" descr="id:21474915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18-3QSX-3.jpg" descr="id:2147491519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560" cy="9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A.866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B.500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C.300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D.134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[2018陕西省部分学校摸底检测,14]连掷两次骰子得到的点数分别为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2)的夹角为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为锐角的概率是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[2018辽宁五校联考,15]在区间[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1,1]上随机取一个数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1有公共点的概率为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[2017沈阳市三模,13]在区间(0,2)中随机地取出两个数,则两数之和小于1的概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[2018成都市高三摸底测试,9]小明在花店定了一束鲜花,花店承诺将在第二天早上7:30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~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8:30之间将鲜花送到小明家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若小明第二天离开家去公司上班的时间在早上8:00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~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9:00之间,则小明在离开家之前收到这束鲜花的概率是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[2018陕西省部分学校摸底检测,9]在球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内任取一点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的内接正四面体中的概率是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[2018石家庄市重点高中高三摸底考试,10]一个三位数,个位、十位、百位上的数字依次为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y&gt;z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时,称这样的数为“凸数”(如243),现从集合{1,2,3,4}中取出三个不相同的数组成一个三位数,则这个三位数是“凸数”的概率为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20520" cy="1222375"/>
            <wp:effectExtent l="0" t="0" r="0" b="0"/>
            <wp:docPr id="188" name="dgiyidgeiyiyiq37.jpg" descr="id:21474915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dgiyidgeiyiyiq37.jpg" descr="id:2147491533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720" cy="12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[2018湖北省部分重点中学高三起点考试,6]某商场对某一商品搞活动,已知该商品每一个的进价为3元,售价为8元,每天销售的第20个及之后的商品按半价出售,该商场统计了近10天这种商品的销售量,如图13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为这种商品每天的销售量,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为该商场每天销售这种商品的利润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从日利润不少于96元的几天里任选2天,则选出的这2天日利润都是97元的概率为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高三第一次质量监测,18]长春市的“名师云课”活动自开展以来获得广大家长和学生的高度赞誉,在第二季“名师云课”中,数学学科共计推出36节云课,为了更好地将课程内容呈现给学生,现对某一时段云课的点击量进行统计:</w:t>
      </w:r>
    </w:p>
    <w:tbl>
      <w:tblPr>
        <w:tblStyle w:val="8"/>
        <w:tblW w:w="3447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965"/>
        <w:gridCol w:w="965"/>
        <w:gridCol w:w="96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点击量</w:t>
            </w:r>
          </w:p>
        </w:tc>
        <w:tc>
          <w:tcPr>
            <w:tcW w:w="96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[0,1 000]</w:t>
            </w:r>
          </w:p>
        </w:tc>
        <w:tc>
          <w:tcPr>
            <w:tcW w:w="96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(1 000,3 000]</w:t>
            </w:r>
          </w:p>
        </w:tc>
        <w:tc>
          <w:tcPr>
            <w:tcW w:w="96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(3 000,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+∞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节数</w:t>
            </w:r>
          </w:p>
        </w:tc>
        <w:tc>
          <w:tcPr>
            <w:tcW w:w="96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6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96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(1)现从36节云课中采用分层抽样的方式选出6节,求选出的点击量超过3 000的节数;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为了更好地搭建云课平台,现将云课进行剪辑,若点击量在区间[0,1 000]内,则需要花费40分钟进行剪辑,若点击量在区间(1 000,3 000]内,则需要花费20分钟进行剪辑,点击量超过3 000,则不需要剪辑,现从(1)中选出的6节课中任意选出2节课进行剪辑,求剪辑时间为40分钟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74875" cy="209550"/>
            <wp:effectExtent l="0" t="0" r="0" b="0"/>
            <wp:docPr id="130" name="2013-2017年高考真题选粹da.jpg" descr="id:21474948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2013-2017年高考真题选粹da.jpg" descr="id:2147494852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048" cy="2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依题意,记两次取得卡片上的数字依次为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,则一共有25个不同的数组(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的数组共有10个,分别为(2,1),(3,1),(3,2),(4,1),(4,2),(4,3),(5,1),(5,2),(5,3),(5,4),因此所求的概率为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从红、黄、白、紫4种颜色的花中任选2种花种在一个花坛中,余下的2种花种在另一个花坛中,共有6种选法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红色和紫色的花不在同一花坛的有4种选法,根据古典概型的概率计算公式,所求的概率为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从1,2,3,4,5中任取3个不同的数,有{1,2,3},{1,2,4},{1,2,5},{1,3,4},{1,3,5},{1,4,5},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{2,3,4},{2,3,5},{2,4,5},{3,4,5},共10个基本事件,其中这3个数能构成一组勾股数的只有{3,4,5},所以所求概率为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总的基本事件个数为36,向上的点数之和不超过5的有(1,1),(1,2),(1,3),(1,4),(2,1),(2,2),(2,3),(3,1),(3,2),(4,1),共10个, 则向上的点数之和不超过5的概率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;向上的点数之和大于5的概率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;向上的点数之和为偶数与向上的点数之和为奇数的个数相等,故向上的点数之和为偶数的概率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从2,3,8,9中任取两个不同的数字,(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)的所有可能结果有(2,3),(2,8),(2,9),(3,2),(3,8),(3,9),(8,2),(8,3),(8,9),(9,2),(9,3),(9,8),共12种, 其中log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2为整数,所以log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为整数的概率为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用数对(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)表示儿童参加活动先后记录的数,则基本事件空间Ω与点集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≤4,1≤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≤4}一一对应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中元素的个数是4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16,所以基本事件总数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)记“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≤3”为事件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包含的基本事件共5个,即(1,1),(1,2),(1,3),(2,1),(3,1)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,即小亮获得玩具的概率为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)记“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≥8”为事件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,“3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&lt;xy&lt;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8”为事件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包含的基本事件共6个,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即(2,4),(3,3),(3,4),(4,2),(4,3),(4,4),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包含的基本事件共5个,即(1,4),(2,2),(2,3),(3,2),(4,1),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,所以小亮获得水杯的概率大于获得饮料的概率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00225" cy="224790"/>
            <wp:effectExtent l="0" t="0" r="0" b="0"/>
            <wp:docPr id="131" name="KBT1数理1-DA1.jpg" descr="id:21474948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KBT1数理1-DA1.jpg" descr="id:2147494859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360" cy="2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由图得等车时间不超过10分钟的概率为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构成的正方形的面积为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1构成的图形的面积为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的坐标为(1,2),所以点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2,2),所以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阴影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,根据几何概型的概率求解公式,得所求的概率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阴影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矩形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ABCD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2,3],则所求概率为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(5,0),半径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3,故由直线与圆相交可得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故所求事件的概率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0的两个根分别为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结合0≤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≤5,解得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≤1或2≤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≤5,所以所求概率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9540" cy="1176655"/>
            <wp:effectExtent l="0" t="0" r="0" b="0"/>
            <wp:docPr id="132" name="14ntksx-cqgy4.jpg" descr="id:21474948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14ntksx-cqgy4.jpg" descr="id:2147494866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040" cy="11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设小张与小王的到校时间分别为7:00后第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分钟,第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分钟,根据题意可画出图形,如图D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3所示,则总事件所占的面积为(50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记小张比小王至少早5分钟到校为事件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≥5,30≤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≤50,30≤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≤50},如图D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3中阴影部分所示,阴影部分所占的面积为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,所以小张比小王至少早5分钟到校的概率为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225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0920" cy="219075"/>
            <wp:effectExtent l="0" t="0" r="5080" b="0"/>
            <wp:docPr id="133" name="2016-2018年模拟限时演练da.jpg" descr="id:21474948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2016-2018年模拟限时演练da.jpg" descr="id:2147494873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204" cy="2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为减函数,则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2,0,1,2,3},故只有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1满足题意,又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{3,5},所以函数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为减函数的概率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5×2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靠近点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的四等分点,则当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(不包括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的长度大于5,因为正方形的周长为16,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CM+CN=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的长度大于5的概率为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设圆的半径为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,根据扇形面积公式和三角形面积公式得阴影部分的面积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,所以此点取自树叶(即图中阴影部分)的概率为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设勾为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,则股为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,所以弦为2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,小正方形的边长为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,所以题图中大正方形的面积为4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,小正方形的面积为(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,所以小正方形与大正方形的面积比为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,所以落在黄色图形(小正方形)内的图钉数大约为(1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1 000≈134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因为向量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的夹角为锐角,所以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0且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不共线,所以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由题意得向量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一共有36个,其中满足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的共有6个,分别为(3,1),(4,1),(5,1),(5,2),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(6,1),(6,2),所以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为锐角的概率是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1有公共点,所以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设在区间(0,2)中随机取出的两个数为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,根据题意可画出图形,如图D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4,则总事件所占的面积为2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记两数之和小于1为事件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|x+y&lt;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&lt;y&lt;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2},如图D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4中阴影部分所示,阴影部分所占的面积为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,所以两数之和小于1的概率为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55750" cy="1255395"/>
            <wp:effectExtent l="0" t="0" r="0" b="0"/>
            <wp:docPr id="134" name="19-slkwxv-1.jpg" descr="id:21474948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19-slkwxv-1.jpg" descr="id:2147494880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6280" cy="125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jc w:val="left"/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5,设送花人到达小明家的时间为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,小明离家去上班的时间为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,记小明离家前能收到鲜花为事件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)可以看成平面中的点,试验的全部结果所构成的区域为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5,8≤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≤9},这是一个正方形区域,面积为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所构成的区域为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5,8≤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≤9},即图中的阴影部分,面积为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这是一个几何概型,所以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Ω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960755"/>
            <wp:effectExtent l="0" t="0" r="0" b="0"/>
            <wp:docPr id="135" name="dgiyidgeiyiyiq16.jpg" descr="id:21474948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dgiyidgeiyiyiq16.jpg" descr="id:2147494887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的内接正四面体的棱长为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,所以正四面体的高为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,所以正四面体的棱长为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,底面面积为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,高为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,所以正四面体的体积为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点在球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的内接正四面体中的概率为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集合{1,2,3,4}中取出三个不相同的数组成一个三位数共有24个结果:123,124,132,134,142,143,213,214,231,234,241,243,312,314,321,324,341,342,412,413,421,423,431,432,其中是“凸数”的是132,142,143,231,241,243,341,342,共8个结果,所以这个三位数是“凸数”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日销售量不少于20个时,日利润不少于96元,其中日销售量为20个时,日利润为96元;日销售量为21个时,日利润为97元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从条形统计图可以看出,日销售量为20个的有3天,日销售量为21个的有2天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日销售量为20个的3天记为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,日销售量为21个的2天记为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,从这5天中任选2天,可能的情况有10种:(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),其中选出的2天日销售量都为21个的情况只有1种,故所求概率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(1)根据分层抽样,从36节云课中选出6节课,其中点击量超过3 000的节数为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(2)在(1)中选出的6节课中,点击量在区间[0,1 000]内的有1节,点击量在区间(1 000,3 000]内的有3节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设点击量在区间[0,1 000]内的1节课为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,点击量在区间(1 000,3 000]内的3节课分别为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,点击量超过3 000的2节课分别为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从中选出2节课的方式有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,共15种,其中剪辑时间为40分钟的情况有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,共5种,则剪辑时间为40分钟的概率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43"/>
    <w:rsid w:val="000F07C2"/>
    <w:rsid w:val="001C655B"/>
    <w:rsid w:val="00662B43"/>
    <w:rsid w:val="009B27EA"/>
    <w:rsid w:val="00C97580"/>
    <w:rsid w:val="00DA4C61"/>
    <w:rsid w:val="1CE64D6B"/>
    <w:rsid w:val="749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1232</Words>
  <Characters>7028</Characters>
  <Lines>58</Lines>
  <Paragraphs>16</Paragraphs>
  <TotalTime>0</TotalTime>
  <ScaleCrop>false</ScaleCrop>
  <LinksUpToDate>false</LinksUpToDate>
  <CharactersWithSpaces>8244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2018-03-26T07:17:00Z</dcterms:created>
  <dc:creator>Windows 用户</dc:creator>
  <cp:lastModifiedBy>l</cp:lastModifiedBy>
  <dcterms:modified xsi:type="dcterms:W3CDTF">2018-03-30T03:10:24Z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