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20" w:space="1" w:color="33A5B6"/>
        </w:pBdr>
      </w:pPr>
    </w:p>
    <w:p>
      <w:pPr>
        <w:jc w:val="center"/>
      </w:pPr>
      <w:r>
        <w:rPr>
          <w:rFonts w:ascii="Arial" w:hAnsi="Arial"/>
          <w:b/>
          <w:color w:val="1E7D8B"/>
          <w:sz w:val="30"/>
        </w:rPr>
        <w:t>Projet BottleNeck</w:t>
      </w:r>
    </w:p>
    <w:p>
      <w:pPr>
        <w:jc w:val="center"/>
      </w:pPr>
      <w:r>
        <w:rPr>
          <w:rFonts w:ascii="Arial" w:hAnsi="Arial"/>
          <w:b/>
          <w:color w:val="1E7D8B"/>
          <w:sz w:val="40"/>
        </w:rPr>
        <w:t>Résumé de la phase 1 — Agrégation, contrôle et fiabilisation des données</w:t>
      </w:r>
    </w:p>
    <w:p>
      <w:pPr>
        <w:jc w:val="center"/>
      </w:pPr>
      <w:r>
        <w:rPr>
          <w:rFonts w:ascii="Arial" w:hAnsi="Arial"/>
          <w:color w:val="2F3A40"/>
          <w:sz w:val="21"/>
        </w:rPr>
        <w:t>Objectif : savoir ce qui était demandé, ce qui a été réalisé dans le notebook, et les points importants à retenir pour la soutenance.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7F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1E7D8B"/>
              <w:start w:sz="18" w:val="single" w:color="1E7D8B"/>
              <w:bottom w:sz="8" w:val="single" w:color="1E7D8B"/>
              <w:end w:sz="8" w:val="single" w:color="1E7D8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7D8B"/>
                <w:sz w:val="21"/>
              </w:rPr>
              <w:t>Résumé en une phrase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F3A40"/>
                <w:sz w:val="19"/>
              </w:rPr>
              <w:t>La phase 1 transforme trois fichiers séparés et imparfaits — ERP, Web WordPress et table de liaison — en une base consolidée exploitable, tout en documentant les erreurs détectées et les améliorations à mettre en place dans les systèmes.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6768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Livrable concerné</w:t>
            </w:r>
          </w:p>
        </w:tc>
        <w:tc>
          <w:tcPr>
            <w:tcW w:type="dxa" w:w="676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Bell_Steve_1_notebook_062026.ipynb</w:t>
            </w:r>
          </w:p>
        </w:tc>
      </w:tr>
      <w:tr>
        <w:tc>
          <w:tcPr>
            <w:tcW w:type="dxa" w:w="288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Base de départ</w:t>
            </w:r>
          </w:p>
        </w:tc>
        <w:tc>
          <w:tcPr>
            <w:tcW w:type="dxa" w:w="676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Template-Notebook-Bottleneck.ipynb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Fichiers de données</w:t>
            </w:r>
          </w:p>
        </w:tc>
        <w:tc>
          <w:tcPr>
            <w:tcW w:type="dxa" w:w="676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erp.xlsx, web.xlsx, liaison.xlsx</w:t>
            </w:r>
          </w:p>
        </w:tc>
      </w:tr>
      <w:tr>
        <w:tc>
          <w:tcPr>
            <w:tcW w:type="dxa" w:w="288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Périmètre de ce document</w:t>
            </w:r>
          </w:p>
        </w:tc>
        <w:tc>
          <w:tcPr>
            <w:tcW w:type="dxa" w:w="676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Phase 1 : agrégation, contrôles qualité, anomalies et recommandations système</w:t>
            </w:r>
          </w:p>
        </w:tc>
      </w:tr>
    </w:tbl>
    <w:p/>
    <w:p>
      <w:pPr>
        <w:pStyle w:val="Heading1"/>
        <w:pBdr>
          <w:bottom w:val="single" w:sz="10" w:space="1" w:color="33A5B6"/>
        </w:pBdr>
      </w:pPr>
      <w:r>
        <w:t>1. Ce que la phase 1 demandait</w:t>
      </w:r>
    </w:p>
    <w:p>
      <w:pPr>
        <w:spacing w:line="259" w:lineRule="auto"/>
      </w:pPr>
      <w:r>
        <w:rPr>
          <w:rFonts w:ascii="Arial" w:hAnsi="Arial"/>
        </w:rPr>
        <w:t>Dans le scénario, Nicolas demande de commencer par une phase de préparation des données. Cette phase ne consiste pas encore à présenter les analyses de chiffre d’affaires : elle sert surtout à rendre les fichiers exploitables et fiables.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648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520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Attendu</w:t>
            </w:r>
          </w:p>
        </w:tc>
        <w:tc>
          <w:tcPr>
            <w:tcW w:type="dxa" w:w="6552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Explication</w:t>
            </w:r>
          </w:p>
        </w:tc>
      </w:tr>
      <w:tr>
        <w:tc>
          <w:tcPr>
            <w:tcW w:type="dxa" w:w="6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1</w:t>
            </w:r>
          </w:p>
        </w:tc>
        <w:tc>
          <w:tcPr>
            <w:tcW w:type="dxa" w:w="252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Rapprocher les fichiers</w:t>
            </w:r>
          </w:p>
        </w:tc>
        <w:tc>
          <w:tcPr>
            <w:tcW w:type="dxa" w:w="65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Relier l’extraction de la base Web avec la base ERP en passant par la table de liaison.</w:t>
            </w:r>
          </w:p>
        </w:tc>
      </w:tr>
      <w:tr>
        <w:tc>
          <w:tcPr>
            <w:tcW w:type="dxa" w:w="6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2</w:t>
            </w:r>
          </w:p>
        </w:tc>
        <w:tc>
          <w:tcPr>
            <w:tcW w:type="dxa" w:w="252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Identifier les erreurs</w:t>
            </w:r>
          </w:p>
        </w:tc>
        <w:tc>
          <w:tcPr>
            <w:tcW w:type="dxa" w:w="655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Repérer au moins 8 anomalies : erreurs de saisie, de type, de calcul, de jointure, de valeurs manquantes ou d’incohérences métier.</w:t>
            </w:r>
          </w:p>
        </w:tc>
      </w:tr>
      <w:tr>
        <w:tc>
          <w:tcPr>
            <w:tcW w:type="dxa" w:w="6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3</w:t>
            </w:r>
          </w:p>
        </w:tc>
        <w:tc>
          <w:tcPr>
            <w:tcW w:type="dxa" w:w="252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Proposer des solutions</w:t>
            </w:r>
          </w:p>
        </w:tc>
        <w:tc>
          <w:tcPr>
            <w:tcW w:type="dxa" w:w="65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8"/>
              </w:rPr>
              <w:t>Formuler des recommandations concrètes pour améliorer les données dans les systèmes de l’entreprise.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9E9C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D69E2E"/>
              <w:start w:sz="18" w:val="single" w:color="D69E2E"/>
              <w:bottom w:sz="8" w:val="single" w:color="D69E2E"/>
              <w:end w:sz="8" w:val="single" w:color="D69E2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7D8B"/>
                <w:sz w:val="21"/>
              </w:rPr>
              <w:t>Point clé à retenir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F3A40"/>
                <w:sz w:val="19"/>
              </w:rPr>
              <w:t>La phase 1 ne doit pas seulement produire une jointure technique. Elle doit aussi expliquer la qualité des données : ce qui est fiable, ce qui est douteux, ce qui a été exclu des jointures, et ce qui doit être corrigé dans les outils source.</w:t>
            </w:r>
          </w:p>
        </w:tc>
      </w:tr>
    </w:tbl>
    <w:p/>
    <w:p>
      <w:pPr>
        <w:pStyle w:val="Heading1"/>
        <w:pBdr>
          <w:bottom w:val="single" w:sz="10" w:space="1" w:color="33A5B6"/>
        </w:pBdr>
      </w:pPr>
      <w:r>
        <w:t>2. Données utilisées et rôle de chaque fichier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Fichier</w:t>
            </w:r>
          </w:p>
        </w:tc>
        <w:tc>
          <w:tcPr>
            <w:tcW w:type="dxa" w:w="2088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Dimensions contrôlées</w:t>
            </w:r>
          </w:p>
        </w:tc>
        <w:tc>
          <w:tcPr>
            <w:tcW w:type="dxa" w:w="5832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Rôle dans la consolidation</w:t>
            </w:r>
          </w:p>
        </w:tc>
      </w:tr>
      <w:tr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erp.xlsx</w:t>
            </w:r>
          </w:p>
        </w:tc>
        <w:tc>
          <w:tcPr>
            <w:tcW w:type="dxa" w:w="208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825 lignes / 6 colonnes</w:t>
            </w:r>
          </w:p>
        </w:tc>
        <w:tc>
          <w:tcPr>
            <w:tcW w:type="dxa" w:w="58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Référentiel ERP : product_id, vente web, prix, stock, statut de stock, prix d’achat.</w:t>
            </w:r>
          </w:p>
        </w:tc>
      </w:tr>
      <w:tr>
        <w:tc>
          <w:tcPr>
            <w:tcW w:type="dxa" w:w="180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web.xlsx</w:t>
            </w:r>
          </w:p>
        </w:tc>
        <w:tc>
          <w:tcPr>
            <w:tcW w:type="dxa" w:w="208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1513 lignes / 29 colonnes</w:t>
            </w:r>
          </w:p>
        </w:tc>
        <w:tc>
          <w:tcPr>
            <w:tcW w:type="dxa" w:w="583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Extraction WordPress : SKU, ventes, titre produit, statut, type de ligne, URL et autres informations web.</w:t>
            </w:r>
          </w:p>
        </w:tc>
      </w:tr>
      <w:tr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liaison.xlsx</w:t>
            </w:r>
          </w:p>
        </w:tc>
        <w:tc>
          <w:tcPr>
            <w:tcW w:type="dxa" w:w="208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825 lignes / 2 colonnes</w:t>
            </w:r>
          </w:p>
        </w:tc>
        <w:tc>
          <w:tcPr>
            <w:tcW w:type="dxa" w:w="58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Table de correspondance entre product_id ERP et id_web / SKU côté Web.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7F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1E7D8B"/>
              <w:start w:sz="18" w:val="single" w:color="1E7D8B"/>
              <w:bottom w:sz="8" w:val="single" w:color="1E7D8B"/>
              <w:end w:sz="8" w:val="single" w:color="1E7D8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7D8B"/>
                <w:sz w:val="21"/>
              </w:rPr>
              <w:t>Pourquoi la table de liaison est critique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F3A40"/>
                <w:sz w:val="19"/>
              </w:rPr>
              <w:t>Les références ERP et Web ne correspondent pas directement. La table de liaison permet de passer de product_id à id_web/SKU. Une erreur dans cette table peut donc exclure un produit de l’analyse ou créer un mauvais rapprochement.</w:t>
            </w:r>
          </w:p>
        </w:tc>
      </w:tr>
    </w:tbl>
    <w:p/>
    <w:p>
      <w:pPr>
        <w:pStyle w:val="Heading1"/>
        <w:pBdr>
          <w:bottom w:val="single" w:sz="10" w:space="1" w:color="33A5B6"/>
        </w:pBdr>
      </w:pPr>
      <w:r>
        <w:t>3. Ce qui a été fait dans le 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792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Étape</w:t>
            </w:r>
          </w:p>
        </w:tc>
        <w:tc>
          <w:tcPr>
            <w:tcW w:type="dxa" w:w="2880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Travail réalisé</w:t>
            </w:r>
          </w:p>
        </w:tc>
        <w:tc>
          <w:tcPr>
            <w:tcW w:type="dxa" w:w="6048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Détail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1</w:t>
            </w:r>
          </w:p>
        </w:tc>
        <w:tc>
          <w:tcPr>
            <w:tcW w:type="dxa" w:w="28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Chargement des fichiers</w:t>
            </w:r>
          </w:p>
        </w:tc>
        <w:tc>
          <w:tcPr>
            <w:tcW w:type="dxa" w:w="60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Les trois fichiers Excel ont été chargés dans Pandas : ERP, Web et Liaison.</w:t>
            </w:r>
          </w:p>
        </w:tc>
      </w:tr>
      <w:tr>
        <w:tc>
          <w:tcPr>
            <w:tcW w:type="dxa" w:w="79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2</w:t>
            </w:r>
          </w:p>
        </w:tc>
        <w:tc>
          <w:tcPr>
            <w:tcW w:type="dxa" w:w="288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Exploration initiale</w:t>
            </w:r>
          </w:p>
        </w:tc>
        <w:tc>
          <w:tcPr>
            <w:tcW w:type="dxa" w:w="60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Contrôle des dimensions, des types, des valeurs manquantes, des doublons et des aperçus de données.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3</w:t>
            </w:r>
          </w:p>
        </w:tc>
        <w:tc>
          <w:tcPr>
            <w:tcW w:type="dxa" w:w="28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Nettoyage des clés</w:t>
            </w:r>
          </w:p>
        </w:tc>
        <w:tc>
          <w:tcPr>
            <w:tcW w:type="dxa" w:w="60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Création de clés homogènes : product_id côté ERP/Liaison et sku_key/id_web_key côté Web/Liaison.</w:t>
            </w:r>
          </w:p>
        </w:tc>
      </w:tr>
      <w:tr>
        <w:tc>
          <w:tcPr>
            <w:tcW w:type="dxa" w:w="79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4</w:t>
            </w:r>
          </w:p>
        </w:tc>
        <w:tc>
          <w:tcPr>
            <w:tcW w:type="dxa" w:w="288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Préparation du Web</w:t>
            </w:r>
          </w:p>
        </w:tc>
        <w:tc>
          <w:tcPr>
            <w:tcW w:type="dxa" w:w="60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Conservation des lignes post_type = product ; exclusion des attachments et des lignes produit sans SKU pour éviter les fausses jointures.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5</w:t>
            </w:r>
          </w:p>
        </w:tc>
        <w:tc>
          <w:tcPr>
            <w:tcW w:type="dxa" w:w="28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Jointure ERP + Liaison</w:t>
            </w:r>
          </w:p>
        </w:tc>
        <w:tc>
          <w:tcPr>
            <w:tcW w:type="dxa" w:w="60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Fusion en conservant l’ERP comme base principale afin de vérifier la couverture de la table de liaison.</w:t>
            </w:r>
          </w:p>
        </w:tc>
      </w:tr>
      <w:tr>
        <w:tc>
          <w:tcPr>
            <w:tcW w:type="dxa" w:w="79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6</w:t>
            </w:r>
          </w:p>
        </w:tc>
        <w:tc>
          <w:tcPr>
            <w:tcW w:type="dxa" w:w="288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Jointure avec Web</w:t>
            </w:r>
          </w:p>
        </w:tc>
        <w:tc>
          <w:tcPr>
            <w:tcW w:type="dxa" w:w="60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Fusion avec les produits Web sur id_web_key = sku_key ; création de la base consolidée df_analyse.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7</w:t>
            </w:r>
          </w:p>
        </w:tc>
        <w:tc>
          <w:tcPr>
            <w:tcW w:type="dxa" w:w="28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Contrôles qualité</w:t>
            </w:r>
          </w:p>
        </w:tc>
        <w:tc>
          <w:tcPr>
            <w:tcW w:type="dxa" w:w="60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Détection des incohérences de stock, prix, SKU, liaison, jointure et marge.</w:t>
            </w:r>
          </w:p>
        </w:tc>
      </w:tr>
      <w:tr>
        <w:tc>
          <w:tcPr>
            <w:tcW w:type="dxa" w:w="79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8</w:t>
            </w:r>
          </w:p>
        </w:tc>
        <w:tc>
          <w:tcPr>
            <w:tcW w:type="dxa" w:w="288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Journal d’anomalies</w:t>
            </w:r>
          </w:p>
        </w:tc>
        <w:tc>
          <w:tcPr>
            <w:tcW w:type="dxa" w:w="60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Centralisation des anomalies dans un tableau avec source, type, description, nombre de lignes et action recommandée.</w:t>
            </w:r>
          </w:p>
        </w:tc>
      </w:tr>
    </w:tbl>
    <w:p>
      <w:pPr>
        <w:pStyle w:val="Heading1"/>
        <w:pBdr>
          <w:bottom w:val="single" w:sz="10" w:space="1" w:color="33A5B6"/>
        </w:pBdr>
      </w:pPr>
      <w:r>
        <w:t>4. Résultat de la consolidation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24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Contrôle</w:t>
            </w:r>
          </w:p>
        </w:tc>
        <w:tc>
          <w:tcPr>
            <w:tcW w:type="dxa" w:w="2232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Résultat</w:t>
            </w:r>
          </w:p>
        </w:tc>
        <w:tc>
          <w:tcPr>
            <w:tcW w:type="dxa" w:w="4464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Interprétation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ERP + Liaison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825 produits ERP rapprochés sur 825</w:t>
            </w:r>
          </w:p>
        </w:tc>
        <w:tc>
          <w:tcPr>
            <w:tcW w:type="dxa" w:w="446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Aucun product_id ERP absent de la table de liaison.</w:t>
            </w:r>
          </w:p>
        </w:tc>
      </w:tr>
      <w:tr>
        <w:tc>
          <w:tcPr>
            <w:tcW w:type="dxa" w:w="30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Produits sans id_web</w:t>
            </w:r>
          </w:p>
        </w:tc>
        <w:tc>
          <w:tcPr>
            <w:tcW w:type="dxa" w:w="223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91 lignes</w:t>
            </w:r>
          </w:p>
        </w:tc>
        <w:tc>
          <w:tcPr>
            <w:tcW w:type="dxa" w:w="446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Produits ERP présents dans la liaison mais sans référence Web renseignée.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Web produit exploitable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714 lignes avec SKU</w:t>
            </w:r>
          </w:p>
        </w:tc>
        <w:tc>
          <w:tcPr>
            <w:tcW w:type="dxa" w:w="446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Les lignes Web de type product avec une clé SKU sont utilisées pour la jointure.</w:t>
            </w:r>
          </w:p>
        </w:tc>
      </w:tr>
      <w:tr>
        <w:tc>
          <w:tcPr>
            <w:tcW w:type="dxa" w:w="30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Lignes produit sans SKU</w:t>
            </w:r>
          </w:p>
        </w:tc>
        <w:tc>
          <w:tcPr>
            <w:tcW w:type="dxa" w:w="223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2 lignes</w:t>
            </w:r>
          </w:p>
        </w:tc>
        <w:tc>
          <w:tcPr>
            <w:tcW w:type="dxa" w:w="446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Exclues de la jointure pour éviter une correspondance artificielle sur des valeurs manquantes.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Produits avec id_web mais absents du Web produit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20 lignes</w:t>
            </w:r>
          </w:p>
        </w:tc>
        <w:tc>
          <w:tcPr>
            <w:tcW w:type="dxa" w:w="446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Produits à contrôler : suppression, archivage, mauvaise saisie ou absence côté Web.</w:t>
            </w:r>
          </w:p>
        </w:tc>
      </w:tr>
      <w:tr>
        <w:tc>
          <w:tcPr>
            <w:tcW w:type="dxa" w:w="30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Base finale d’analyse</w:t>
            </w:r>
          </w:p>
        </w:tc>
        <w:tc>
          <w:tcPr>
            <w:tcW w:type="dxa" w:w="223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714 produits consolidés</w:t>
            </w:r>
          </w:p>
        </w:tc>
        <w:tc>
          <w:tcPr>
            <w:tcW w:type="dxa" w:w="446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7"/>
              </w:rPr>
              <w:t>Base utilisée ensuite pour le CA, les ventes, les stocks, les marges et les corrélations.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3E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2E7D32"/>
              <w:start w:sz="18" w:val="single" w:color="2E7D32"/>
              <w:bottom w:sz="8" w:val="single" w:color="2E7D32"/>
              <w:end w:sz="8" w:val="single" w:color="2E7D32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7D8B"/>
                <w:sz w:val="21"/>
              </w:rPr>
              <w:t>Décision importante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F3A40"/>
                <w:sz w:val="19"/>
              </w:rPr>
              <w:t>Les lignes dont la clé est manquante ne sont pas fusionnées. C’est volontaire : dans Pandas, fusionner des valeurs manquantes peut créer des correspondances artificielles. Le notebook les isole au lieu de les intégrer de force.</w:t>
            </w:r>
          </w:p>
        </w:tc>
      </w:tr>
    </w:tbl>
    <w:p/>
    <w:p>
      <w:pPr>
        <w:pStyle w:val="Heading1"/>
        <w:pBdr>
          <w:bottom w:val="single" w:sz="10" w:space="1" w:color="33A5B6"/>
        </w:pBdr>
      </w:pPr>
      <w:r>
        <w:t>5. Anomalies détectées et actions recommandées</w:t>
      </w:r>
    </w:p>
    <w:p>
      <w:pPr>
        <w:spacing w:line="259" w:lineRule="auto"/>
      </w:pPr>
      <w:r>
        <w:rPr>
          <w:rFonts w:ascii="Arial" w:hAnsi="Arial"/>
          <w:color w:val="2F3A40"/>
          <w:sz w:val="20"/>
        </w:rPr>
        <w:t>Le notebook dépasse le minimum demandé : il documente un journal d’anomalies structuré. Certaines lignes sont de vraies erreurs à corriger, d’autres sont des points à contrôler avant décision métier.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296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952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Anomalie / contrôle</w:t>
            </w:r>
          </w:p>
        </w:tc>
        <w:tc>
          <w:tcPr>
            <w:tcW w:type="dxa" w:w="648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Nb</w:t>
            </w:r>
          </w:p>
        </w:tc>
        <w:tc>
          <w:tcPr>
            <w:tcW w:type="dxa" w:w="4824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recommandée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ERP</w:t>
            </w:r>
          </w:p>
        </w:tc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Statut de stock incohérent</w:t>
            </w:r>
          </w:p>
        </w:tc>
        <w:tc>
          <w:tcPr>
            <w:tcW w:type="dxa" w:w="6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2</w:t>
            </w:r>
          </w:p>
        </w:tc>
        <w:tc>
          <w:tcPr>
            <w:tcW w:type="dxa" w:w="48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Recalculer automatiquement stock_status à partir de stock_quantity.</w:t>
            </w:r>
          </w:p>
        </w:tc>
      </w:tr>
      <w:tr>
        <w:tc>
          <w:tcPr>
            <w:tcW w:type="dxa" w:w="1296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ERP</w:t>
            </w:r>
          </w:p>
        </w:tc>
        <w:tc>
          <w:tcPr>
            <w:tcW w:type="dxa" w:w="295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Prix manquant, nul ou négatif</w:t>
            </w:r>
          </w:p>
        </w:tc>
        <w:tc>
          <w:tcPr>
            <w:tcW w:type="dxa" w:w="6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3</w:t>
            </w:r>
          </w:p>
        </w:tc>
        <w:tc>
          <w:tcPr>
            <w:tcW w:type="dxa" w:w="48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Bloquer la mise en vente si le prix est absent ou incohérent.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ERP</w:t>
            </w:r>
          </w:p>
        </w:tc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Stock négatif</w:t>
            </w:r>
          </w:p>
        </w:tc>
        <w:tc>
          <w:tcPr>
            <w:tcW w:type="dxa" w:w="6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2</w:t>
            </w:r>
          </w:p>
        </w:tc>
        <w:tc>
          <w:tcPr>
            <w:tcW w:type="dxa" w:w="48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Contrôler les mouvements de stock et empêcher les stocks négatifs non justifiés.</w:t>
            </w:r>
          </w:p>
        </w:tc>
      </w:tr>
      <w:tr>
        <w:tc>
          <w:tcPr>
            <w:tcW w:type="dxa" w:w="1296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ERP</w:t>
            </w:r>
          </w:p>
        </w:tc>
        <w:tc>
          <w:tcPr>
            <w:tcW w:type="dxa" w:w="295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Prix d’achat supérieur au prix de vente</w:t>
            </w:r>
          </w:p>
        </w:tc>
        <w:tc>
          <w:tcPr>
            <w:tcW w:type="dxa" w:w="6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7</w:t>
            </w:r>
          </w:p>
        </w:tc>
        <w:tc>
          <w:tcPr>
            <w:tcW w:type="dxa" w:w="48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Contrôler la saisie des prix d’achat et de vente, car la marge peut être négative.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Web</w:t>
            </w:r>
          </w:p>
        </w:tc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Lignes sans SKU dans le fichier brut</w:t>
            </w:r>
          </w:p>
        </w:tc>
        <w:tc>
          <w:tcPr>
            <w:tcW w:type="dxa" w:w="6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85</w:t>
            </w:r>
          </w:p>
        </w:tc>
        <w:tc>
          <w:tcPr>
            <w:tcW w:type="dxa" w:w="48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Exclure les lignes non produit et rendre le SKU obligatoire pour les produits.</w:t>
            </w:r>
          </w:p>
        </w:tc>
      </w:tr>
      <w:tr>
        <w:tc>
          <w:tcPr>
            <w:tcW w:type="dxa" w:w="1296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Web</w:t>
            </w:r>
          </w:p>
        </w:tc>
        <w:tc>
          <w:tcPr>
            <w:tcW w:type="dxa" w:w="295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SKU au format non numérique</w:t>
            </w:r>
          </w:p>
        </w:tc>
        <w:tc>
          <w:tcPr>
            <w:tcW w:type="dxa" w:w="6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4</w:t>
            </w:r>
          </w:p>
        </w:tc>
        <w:tc>
          <w:tcPr>
            <w:tcW w:type="dxa" w:w="48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Vérifier s’il s’agit de vraies références métier ou d’erreurs de saisie.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Web</w:t>
            </w:r>
          </w:p>
        </w:tc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SKU en doublon sur les produits</w:t>
            </w:r>
          </w:p>
        </w:tc>
        <w:tc>
          <w:tcPr>
            <w:tcW w:type="dxa" w:w="6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0</w:t>
            </w:r>
          </w:p>
        </w:tc>
        <w:tc>
          <w:tcPr>
            <w:tcW w:type="dxa" w:w="48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Contrôle validé : l’unicité du SKU produit est respectée.</w:t>
            </w:r>
          </w:p>
        </w:tc>
      </w:tr>
      <w:tr>
        <w:tc>
          <w:tcPr>
            <w:tcW w:type="dxa" w:w="1296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Liaison</w:t>
            </w:r>
          </w:p>
        </w:tc>
        <w:tc>
          <w:tcPr>
            <w:tcW w:type="dxa" w:w="295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Articles sans id_web</w:t>
            </w:r>
          </w:p>
        </w:tc>
        <w:tc>
          <w:tcPr>
            <w:tcW w:type="dxa" w:w="6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91</w:t>
            </w:r>
          </w:p>
        </w:tc>
        <w:tc>
          <w:tcPr>
            <w:tcW w:type="dxa" w:w="48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Compléter la table de liaison pour les produits devant être présents sur le Web.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Jointure</w:t>
            </w:r>
          </w:p>
        </w:tc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ERP sans liaison</w:t>
            </w:r>
          </w:p>
        </w:tc>
        <w:tc>
          <w:tcPr>
            <w:tcW w:type="dxa" w:w="6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0</w:t>
            </w:r>
          </w:p>
        </w:tc>
        <w:tc>
          <w:tcPr>
            <w:tcW w:type="dxa" w:w="48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Contrôle validé : tous les product_id ERP sont couverts par la liaison.</w:t>
            </w:r>
          </w:p>
        </w:tc>
      </w:tr>
      <w:tr>
        <w:tc>
          <w:tcPr>
            <w:tcW w:type="dxa" w:w="1296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Jointure</w:t>
            </w:r>
          </w:p>
        </w:tc>
        <w:tc>
          <w:tcPr>
            <w:tcW w:type="dxa" w:w="295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id_web sans correspondance Web produit</w:t>
            </w:r>
          </w:p>
        </w:tc>
        <w:tc>
          <w:tcPr>
            <w:tcW w:type="dxa" w:w="6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20</w:t>
            </w:r>
          </w:p>
        </w:tc>
        <w:tc>
          <w:tcPr>
            <w:tcW w:type="dxa" w:w="48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Vérifier les produits supprimés, archivés ou mal saisis côté WordPress.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Prix</w:t>
            </w:r>
          </w:p>
        </w:tc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Valeurs aberrantes IQR</w:t>
            </w:r>
          </w:p>
        </w:tc>
        <w:tc>
          <w:tcPr>
            <w:tcW w:type="dxa" w:w="6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31</w:t>
            </w:r>
          </w:p>
        </w:tc>
        <w:tc>
          <w:tcPr>
            <w:tcW w:type="dxa" w:w="48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Contrôler si ce sont des produits premium ou de réelles erreurs de prix.</w:t>
            </w:r>
          </w:p>
        </w:tc>
      </w:tr>
      <w:tr>
        <w:tc>
          <w:tcPr>
            <w:tcW w:type="dxa" w:w="1296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Marge</w:t>
            </w:r>
          </w:p>
        </w:tc>
        <w:tc>
          <w:tcPr>
            <w:tcW w:type="dxa" w:w="2952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Taux de marge négatif</w:t>
            </w:r>
          </w:p>
        </w:tc>
        <w:tc>
          <w:tcPr>
            <w:tcW w:type="dxa" w:w="648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1</w:t>
            </w:r>
          </w:p>
        </w:tc>
        <w:tc>
          <w:tcPr>
            <w:tcW w:type="dxa" w:w="48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Contrôler prix d’achat, prix de vente et hypothèse de TVA.</w:t>
            </w:r>
          </w:p>
        </w:tc>
      </w:tr>
    </w:tbl>
    <w:p>
      <w:pPr>
        <w:pStyle w:val="Heading1"/>
        <w:pBdr>
          <w:bottom w:val="single" w:sz="10" w:space="1" w:color="33A5B6"/>
        </w:pBdr>
      </w:pPr>
      <w:r>
        <w:t>6. Ce qu’il faut retenir pour expliquer le travail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F3A40"/>
          <w:sz w:val="20"/>
        </w:rPr>
        <w:t>L’ERP a été conservé comme source principale, car il contient le référentiel produit, les prix, les stocks et les prix d’achat.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F3A40"/>
          <w:sz w:val="20"/>
        </w:rPr>
        <w:t>La table de liaison a servi à relier product_id à id_web/SKU, car les deux systèmes ne parlent pas le même langage de référence.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F3A40"/>
          <w:sz w:val="20"/>
        </w:rPr>
        <w:t>Le fichier Web a été filtré pour ne garder que les lignes de type product ; les lignes attachment correspondent principalement à des médias et ne doivent pas entrer dans les calculs métier.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F3A40"/>
          <w:sz w:val="20"/>
        </w:rPr>
        <w:t>Les clés manquantes n’ont pas été fusionnées : elles ont été isolées pour éviter de créer de faux rapprochements.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F3A40"/>
          <w:sz w:val="20"/>
        </w:rPr>
        <w:t>Les anomalies n’ont pas été supprimées au hasard. Elles ont été détectées, documentées, puis traitées selon une règle : corriger si la règle métier est sûre, sinon isoler et demander validation.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F3A40"/>
          <w:sz w:val="20"/>
        </w:rPr>
        <w:t>Le résultat de la phase 1 est une base consolidée et contrôlée, prête pour les analyses de chiffre d’affaires, de stocks, de marges et de corrélations.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7F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1E7D8B"/>
              <w:start w:sz="18" w:val="single" w:color="1E7D8B"/>
              <w:bottom w:sz="8" w:val="single" w:color="1E7D8B"/>
              <w:end w:sz="8" w:val="single" w:color="1E7D8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7D8B"/>
                <w:sz w:val="21"/>
              </w:rPr>
              <w:t>Phrase utile pour la soutenance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F3A40"/>
                <w:sz w:val="19"/>
              </w:rPr>
              <w:t>J’ai d’abord sécurisé les données avant de les analyser : j’ai contrôlé les clés, exclu les lignes non exploitables, rapproché l’ERP et le Web via la table de liaison, puis documenté les anomalies pour éviter que les résultats métier soient faussés.</w:t>
            </w:r>
          </w:p>
        </w:tc>
      </w:tr>
    </w:tbl>
    <w:p/>
    <w:p>
      <w:pPr>
        <w:pStyle w:val="Heading1"/>
        <w:pBdr>
          <w:bottom w:val="single" w:sz="10" w:space="1" w:color="33A5B6"/>
        </w:pBdr>
      </w:pPr>
      <w:r>
        <w:t>7. Solutions proposées pour améliorer les systèmes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Axe</w:t>
            </w:r>
          </w:p>
        </w:tc>
        <w:tc>
          <w:tcPr>
            <w:tcW w:type="dxa" w:w="4320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Recommandation</w:t>
            </w:r>
          </w:p>
        </w:tc>
        <w:tc>
          <w:tcPr>
            <w:tcW w:type="dxa" w:w="3384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Impact attendu</w:t>
            </w:r>
          </w:p>
        </w:tc>
      </w:tr>
      <w:tr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Référentiel produit</w:t>
            </w:r>
          </w:p>
        </w:tc>
        <w:tc>
          <w:tcPr>
            <w:tcW w:type="dxa" w:w="432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Centraliser les informations produit dans une source fiable et unique.</w:t>
            </w:r>
          </w:p>
        </w:tc>
        <w:tc>
          <w:tcPr>
            <w:tcW w:type="dxa" w:w="338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Réduction des contradictions entre ERP et Web.</w:t>
            </w:r>
          </w:p>
        </w:tc>
      </w:tr>
      <w:tr>
        <w:tc>
          <w:tcPr>
            <w:tcW w:type="dxa" w:w="194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Clés de jointure</w:t>
            </w:r>
          </w:p>
        </w:tc>
        <w:tc>
          <w:tcPr>
            <w:tcW w:type="dxa" w:w="432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Rendre obligatoire une clé commune ou automatiser la table de liaison.</w:t>
            </w:r>
          </w:p>
        </w:tc>
        <w:tc>
          <w:tcPr>
            <w:tcW w:type="dxa" w:w="338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Jointures plus fiables et moins de produits non rapprochés.</w:t>
            </w:r>
          </w:p>
        </w:tc>
      </w:tr>
      <w:tr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Prix de vente</w:t>
            </w:r>
          </w:p>
        </w:tc>
        <w:tc>
          <w:tcPr>
            <w:tcW w:type="dxa" w:w="432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Bloquer les prix absents, nuls ou négatifs.</w:t>
            </w:r>
          </w:p>
        </w:tc>
        <w:tc>
          <w:tcPr>
            <w:tcW w:type="dxa" w:w="338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CA calculé plus fiable.</w:t>
            </w:r>
          </w:p>
        </w:tc>
      </w:tr>
      <w:tr>
        <w:tc>
          <w:tcPr>
            <w:tcW w:type="dxa" w:w="194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Prix d’achat</w:t>
            </w:r>
          </w:p>
        </w:tc>
        <w:tc>
          <w:tcPr>
            <w:tcW w:type="dxa" w:w="432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Rendre le prix d’achat obligatoire.</w:t>
            </w:r>
          </w:p>
        </w:tc>
        <w:tc>
          <w:tcPr>
            <w:tcW w:type="dxa" w:w="338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Marge calculable pour tous les produits.</w:t>
            </w:r>
          </w:p>
        </w:tc>
      </w:tr>
      <w:tr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Stock</w:t>
            </w:r>
          </w:p>
        </w:tc>
        <w:tc>
          <w:tcPr>
            <w:tcW w:type="dxa" w:w="432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Empêcher les stocks négatifs non justifiés et suivre les mouvements.</w:t>
            </w:r>
          </w:p>
        </w:tc>
        <w:tc>
          <w:tcPr>
            <w:tcW w:type="dxa" w:w="338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Meilleure fiabilité de la disponibilité.</w:t>
            </w:r>
          </w:p>
        </w:tc>
      </w:tr>
      <w:tr>
        <w:tc>
          <w:tcPr>
            <w:tcW w:type="dxa" w:w="194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Statut de stock</w:t>
            </w:r>
          </w:p>
        </w:tc>
        <w:tc>
          <w:tcPr>
            <w:tcW w:type="dxa" w:w="432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Calculer automatiquement instock/outofstock depuis la quantité.</w:t>
            </w:r>
          </w:p>
        </w:tc>
        <w:tc>
          <w:tcPr>
            <w:tcW w:type="dxa" w:w="338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Moins d’écarts entre statut affiché et stock réel.</w:t>
            </w:r>
          </w:p>
        </w:tc>
      </w:tr>
      <w:tr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Ventes Web</w:t>
            </w:r>
          </w:p>
        </w:tc>
        <w:tc>
          <w:tcPr>
            <w:tcW w:type="dxa" w:w="432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Contrôler l’unicité du SKU et exclure les lignes non produit.</w:t>
            </w:r>
          </w:p>
        </w:tc>
        <w:tc>
          <w:tcPr>
            <w:tcW w:type="dxa" w:w="338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Analyses de ventes plus propres.</w:t>
            </w:r>
          </w:p>
        </w:tc>
      </w:tr>
      <w:tr>
        <w:tc>
          <w:tcPr>
            <w:tcW w:type="dxa" w:w="194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Qualité des données</w:t>
            </w:r>
          </w:p>
        </w:tc>
        <w:tc>
          <w:tcPr>
            <w:tcW w:type="dxa" w:w="432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Mettre en place un tableau de bord d’anomalies historisé.</w:t>
            </w:r>
          </w:p>
        </w:tc>
        <w:tc>
          <w:tcPr>
            <w:tcW w:type="dxa" w:w="338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Suivi continu et amélioration progressive.</w:t>
            </w:r>
          </w:p>
        </w:tc>
      </w:tr>
      <w:tr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RGPD</w:t>
            </w:r>
          </w:p>
        </w:tc>
        <w:tc>
          <w:tcPr>
            <w:tcW w:type="dxa" w:w="432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Limiter les exports aux données utiles et vérifier l’absence de données personnelles.</w:t>
            </w:r>
          </w:p>
        </w:tc>
        <w:tc>
          <w:tcPr>
            <w:tcW w:type="dxa" w:w="338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Réduction du risque réglementaire.</w:t>
            </w:r>
          </w:p>
        </w:tc>
      </w:tr>
    </w:tbl>
    <w:p>
      <w:pPr>
        <w:pStyle w:val="Heading1"/>
        <w:pBdr>
          <w:bottom w:val="single" w:sz="10" w:space="1" w:color="33A5B6"/>
        </w:pBdr>
      </w:pPr>
      <w:r>
        <w:t>8. Conclusion de la phase 1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F3A40"/>
          <w:sz w:val="20"/>
        </w:rPr>
        <w:t>La phase 1 est réalisée : les fichiers ERP, Web et Liaison ont été chargés, contrôlés, préparés et rapprochés.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F3A40"/>
          <w:sz w:val="20"/>
        </w:rPr>
        <w:t>La base consolidée obtenue contient 714 produits exploitables pour les analyses métier.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F3A40"/>
          <w:sz w:val="20"/>
        </w:rPr>
        <w:t>Les erreurs et points de vigilance sont documentés dans un journal d’anomalies, avec des actions recommandées.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F3A40"/>
          <w:sz w:val="20"/>
        </w:rPr>
        <w:t>Le travail permet de passer d’exports dispersés à une base contrôlée, plus fiable et exploitable pour le CODIR.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3E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8" w:val="single" w:color="2E7D32"/>
              <w:start w:sz="18" w:val="single" w:color="2E7D32"/>
              <w:bottom w:sz="8" w:val="single" w:color="2E7D32"/>
              <w:end w:sz="8" w:val="single" w:color="2E7D32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7D8B"/>
                <w:sz w:val="21"/>
              </w:rPr>
              <w:t>À retenir en priorité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F3A40"/>
                <w:sz w:val="19"/>
              </w:rPr>
              <w:t>Le plus important n’est pas seulement la jointure réussie : c’est la traçabilité des choix. Le notebook montre quelles données sont intégrées, lesquelles sont exclues, pourquoi elles le sont, et quelles corrections l’entreprise doit prévoir dans ses systèmes.</w:t>
            </w:r>
          </w:p>
        </w:tc>
      </w:tr>
    </w:tbl>
    <w:p/>
    <w:p>
      <w:pPr>
        <w:pStyle w:val="Heading1"/>
        <w:pBdr>
          <w:bottom w:val="single" w:sz="10" w:space="1" w:color="33A5B6"/>
        </w:pBdr>
      </w:pPr>
      <w:r>
        <w:t>9. Checklist rapide pour la soutenance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024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contrôle</w:t>
            </w:r>
          </w:p>
        </w:tc>
        <w:tc>
          <w:tcPr>
            <w:tcW w:type="dxa" w:w="1080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5616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Réponse courte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Rapprochement des fichiers</w:t>
            </w:r>
          </w:p>
        </w:tc>
        <w:tc>
          <w:tcPr>
            <w:tcW w:type="dxa" w:w="10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Oui</w:t>
            </w:r>
          </w:p>
        </w:tc>
        <w:tc>
          <w:tcPr>
            <w:tcW w:type="dxa" w:w="561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ERP + Liaison puis ERP/Liaison + Web via les clés product_id et id_web/SKU.</w:t>
            </w:r>
          </w:p>
        </w:tc>
      </w:tr>
      <w:tr>
        <w:tc>
          <w:tcPr>
            <w:tcW w:type="dxa" w:w="30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Prévention des fausses jointures</w:t>
            </w:r>
          </w:p>
        </w:tc>
        <w:tc>
          <w:tcPr>
            <w:tcW w:type="dxa" w:w="108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Oui</w:t>
            </w:r>
          </w:p>
        </w:tc>
        <w:tc>
          <w:tcPr>
            <w:tcW w:type="dxa" w:w="5616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Les clés manquantes sont exclues avant fusion afin d’éviter les correspondances artificielles.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Minimum de 8 anomalies</w:t>
            </w:r>
          </w:p>
        </w:tc>
        <w:tc>
          <w:tcPr>
            <w:tcW w:type="dxa" w:w="10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Oui</w:t>
            </w:r>
          </w:p>
        </w:tc>
        <w:tc>
          <w:tcPr>
            <w:tcW w:type="dxa" w:w="561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Le journal documente plus de 8 contrôles/anomalies avec source, description, volume et action.</w:t>
            </w:r>
          </w:p>
        </w:tc>
      </w:tr>
      <w:tr>
        <w:tc>
          <w:tcPr>
            <w:tcW w:type="dxa" w:w="30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Solutions système</w:t>
            </w:r>
          </w:p>
        </w:tc>
        <w:tc>
          <w:tcPr>
            <w:tcW w:type="dxa" w:w="1080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Oui</w:t>
            </w:r>
          </w:p>
        </w:tc>
        <w:tc>
          <w:tcPr>
            <w:tcW w:type="dxa" w:w="5616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Des recommandations ERP sont formulées : clé commune, contrôles de saisie, statut de stock automatique, suivi qualité.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24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Question possible</w:t>
            </w:r>
          </w:p>
        </w:tc>
        <w:tc>
          <w:tcPr>
            <w:tcW w:type="dxa" w:w="6696"/>
            <w:shd w:fill="1E7D8B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D9EEF2"/>
              <w:start w:sz="4" w:val="single" w:color="D9EEF2"/>
              <w:bottom w:sz="4" w:val="single" w:color="D9EEF2"/>
              <w:end w:sz="4" w:val="single" w:color="D9EEF2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Réponse synthétique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Pourquoi ne pas tout corriger directement ?</w:t>
            </w:r>
          </w:p>
        </w:tc>
        <w:tc>
          <w:tcPr>
            <w:tcW w:type="dxa" w:w="669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Parce que certaines anomalies nécessitent une validation métier. On corrige seulement quand la règle est certaine ; sinon on isole et on recommande un contrôle.</w:t>
            </w:r>
          </w:p>
        </w:tc>
      </w:tr>
      <w:tr>
        <w:tc>
          <w:tcPr>
            <w:tcW w:type="dxa" w:w="3024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Pourquoi filtrer les attachments ?</w:t>
            </w:r>
          </w:p>
        </w:tc>
        <w:tc>
          <w:tcPr>
            <w:tcW w:type="dxa" w:w="6696"/>
            <w:shd w:fill="F4F6F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Parce que les attachments correspondent surtout aux médias/images WordPress, pas aux produits vendables.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Pourquoi utiliser l’ERP comme base ?</w:t>
            </w:r>
          </w:p>
        </w:tc>
        <w:tc>
          <w:tcPr>
            <w:tcW w:type="dxa" w:w="669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3" w:val="single" w:color="D9EEF2"/>
              <w:start w:sz="3" w:val="single" w:color="D9EEF2"/>
              <w:bottom w:sz="3" w:val="single" w:color="D9EEF2"/>
              <w:end w:sz="3" w:val="single" w:color="D9EEF2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F3A40"/>
                <w:sz w:val="16"/>
              </w:rPr>
              <w:t>Parce que l’ERP contient le référentiel produit, les prix, le stock et le prix d’achat ; il sert de socle métier.</w:t>
            </w:r>
          </w:p>
        </w:tc>
      </w:tr>
    </w:tbl>
    <w:p>
      <w:pPr>
        <w:spacing w:before="120" w:after="0"/>
        <w:jc w:val="left"/>
      </w:pPr>
      <w:r>
        <w:rPr>
          <w:rFonts w:ascii="Arial" w:hAnsi="Arial"/>
          <w:i/>
          <w:color w:val="667085"/>
          <w:sz w:val="16"/>
        </w:rPr>
        <w:t>Sources de travail : scénario BottleNeck, notebook initial Template-Notebook-Bottleneck.ipynb et livrable Bell_Steve_1_notebook_062026.ipynb.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2F3A40"/>
        <w:sz w:val="16"/>
      </w:rPr>
      <w:t xml:space="preserve">Bell Steve — Notebook livrable —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E7D8B"/>
        <w:sz w:val="16"/>
      </w:rPr>
      <w:t>BottleNeck — Phase 1 : consolidation des données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F3A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E7D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E7D8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E7D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E7D8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phase 1 - BottleNeck</dc:title>
  <dc:subject>Agrégation, contrôles qualité et recommandations</dc:subject>
  <dc:creator>steve BELL</dc:creator>
  <cp:keywords>BottleNeck, ERP, Web, liaison, notebook, phase 1, consolidation</cp:keywords>
  <dc:description>Document généré pour consolider les éléments importants de la phase 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