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Outage-Aware Reporting and Loss Recovery for Energy-Efficient River Water-Quality Telemetry over LPWANs</w:t>
      </w:r>
    </w:p>
    <w:p>
      <w:pPr>
        <w:pStyle w:val="Author"/>
      </w:pPr>
      <w:r>
        <w:t xml:space="preserve">Kofi Sarpong Adu-Manu and Stephen Kwaku Azongo</w:t>
      </w:r>
      <w:r>
        <w:t xml:space="preserve"> </w:t>
      </w:r>
    </w:p>
    <w:p>
      <w:pPr>
        <w:pStyle w:val="Abstract"/>
      </w:pPr>
      <w:r>
        <w:rPr>
          <w:rStyle w:val="FootnoteReference"/>
        </w:rPr>
        <w:footnoteReference w:id="9" w:customMarkFollows="1"/>
      </w:r>
      <w:r>
        <w:rPr>
          <w:b/>
          <w:i/>
        </w:rPr>
        <w:t xml:space="preserve">Abstract—</w:t>
      </w:r>
      <w:r>
        <w:t xml:space="preserve">Battery-powered river water-quality nodes lose data, yet retransmission, buffering and reconstruction are analysed for short, independent losses. This paper measures loss in four real systems, two water-quality deployments and two LoRaWAN networks. Losses separate into short radio losses and rarer long delivery gaps, which hold most of the missing data in the water-quality deployments; a geometric gap-length model fits worst on every record. Replayed through a measurement-parameterised LoRaWAN and NB-IoT energy model, retransmission recovers under a fifth of the missing readings even under optimistic retry timing, at 2.3–7.3 the energy of unconfirmed reporting on LoRaWAN, whereas buffering with back-off recovers every generated reading at an energy close to that of recovering nothing. Neither simple nor deep reconstruction keeps most day-long gaps within tolerance. Bounded event-driven batching combines hourly batches, immediate alarms, a bounded-error trigger and buffering with back-off. Tested with frozen rules on held-out data from 33 river sites, it matches per-reading reporting on alarm latency and real-time picture, while per-reading retransmission uses 1.34</w:t>
      </w:r>
      <m:oMath>
        <m:r>
          <m:rPr>
            <m:sty m:val="p"/>
          </m:rPr>
          <m:t>×</m:t>
        </m:r>
      </m:oMath>
      <w:r>
        <w:t xml:space="preserve">–2.55</w:t>
      </w:r>
      <m:oMath>
        <m:r>
          <m:rPr>
            <m:sty m:val="p"/>
          </m:rPr>
          <m:t>×</m:t>
        </m:r>
      </m:oMath>
      <w:r>
        <w:t xml:space="preserve"> </w:t>
      </w:r>
      <w:r>
        <w:t xml:space="preserve">as much energy. Recovery of many nodes after a shared outage needs randomised probes, and large SF12 cells are limited by the gateway’s acknowledgements.</w:t>
      </w:r>
    </w:p>
    <w:p>
      <w:pPr>
        <w:pStyle w:val="Abstract"/>
        <w:spacing w:before="120" w:after="120"/>
      </w:pPr>
      <w:r>
        <w:rPr>
          <w:b/>
          <w:i/>
        </w:rPr>
        <w:t xml:space="preserve">Index Terms—</w:t>
      </w:r>
      <w:r>
        <w:t xml:space="preserve">Delivery gaps, network outages, store-and-forward, ARQ, LoRaWAN, NB-IoT, energy efficiency, water-quality monitoring, data reconstruction, event detection.</w:t>
      </w:r>
    </w:p>
    <w:bookmarkStart w:id="10" w:name="sec:intro"/>
    <w:p>
      <w:pPr>
        <w:pStyle w:val="Heading1"/>
      </w:pPr>
      <w:r>
        <w:t xml:space="preserve">I. Introduction</w:t>
      </w:r>
    </w:p>
    <w:p>
      <w:pPr>
        <w:pStyle w:val="FirstParagraph"/>
      </w:pPr>
      <w:r>
        <w:t xml:space="preserve">River and reservoir monitoring with in-situ sensor nodes has to work where field visits are expensive and power is scarce </w:t>
      </w:r>
      <w:r>
        <w:t xml:space="preserve">[1], [2]</w:t>
      </w:r>
      <w:r>
        <w:t xml:space="preserve">. A typical node samples temperature (T), specific conductance (EC), dissolved oxygen (DO) and pH every 5–30 minutes and sends the readings over a cellular or low-power wide-area network (LPWAN). Such nodes lose data. The InWaterSense deployment on the Sitnica river in Kosovo delivered 19,090 of its expected readings and missed 16,230 (46.0%) </w:t>
      </w:r>
      <w:r>
        <w:t xml:space="preserve">[3]</w:t>
      </w:r>
      <w:r>
        <w:t xml:space="preserve">; the CSIRO water-quality network in Australia averaged about 64% delivery because the gateway’s connection to the server</w:t>
      </w:r>
      <w:r>
        <w:t xml:space="preserve"> </w:t>
      </w:r>
      <w:r>
        <w:t xml:space="preserve">“was down occasionally”</w:t>
      </w:r>
      <w:r>
        <w:t xml:space="preserve"> </w:t>
      </w:r>
      <w:r>
        <w:t xml:space="preserve">[4]</w:t>
      </w:r>
      <w:r>
        <w:t xml:space="preserve">; and deployment reports describe gateways that lose power every night </w:t>
      </w:r>
      <w:r>
        <w:t xml:space="preserve">[5]</w:t>
      </w:r>
      <w:r>
        <w:t xml:space="preserve">, sinks that stop reconnecting until someone reboots them </w:t>
      </w:r>
      <w:r>
        <w:t xml:space="preserve">[6], [7]</w:t>
      </w:r>
      <w:r>
        <w:t xml:space="preserve">, outages lasting days to weeks </w:t>
      </w:r>
      <w:r>
        <w:t xml:space="preserve">[8]</w:t>
      </w:r>
      <w:r>
        <w:t xml:space="preserve">, and prolonged outages of cellular backhaul in remote areas </w:t>
      </w:r>
      <w:r>
        <w:t xml:space="preserve">[9]</w:t>
      </w:r>
      <w:r>
        <w:t xml:space="preserve">.</w:t>
      </w:r>
    </w:p>
    <w:p>
      <w:pPr>
        <w:pStyle w:val="BodyText"/>
      </w:pPr>
      <w:r>
        <w:t xml:space="preserve">There are three standard responses to a lost reading. A node can</w:t>
      </w:r>
      <w:r>
        <w:t xml:space="preserve"> </w:t>
      </w:r>
      <w:r>
        <w:rPr>
          <w:i/>
          <w:iCs/>
        </w:rPr>
        <w:t xml:space="preserve">retransmit</w:t>
      </w:r>
      <w:r>
        <w:t xml:space="preserve"> </w:t>
      </w:r>
      <w:r>
        <w:t xml:space="preserve">it until it is acknowledged (automatic repeat request, ARQ); it can</w:t>
      </w:r>
      <w:r>
        <w:t xml:space="preserve"> </w:t>
      </w:r>
      <w:r>
        <w:rPr>
          <w:i/>
          <w:iCs/>
        </w:rPr>
        <w:t xml:space="preserve">buffer</w:t>
      </w:r>
      <w:r>
        <w:t xml:space="preserve"> </w:t>
      </w:r>
      <w:r>
        <w:t xml:space="preserve">it and</w:t>
      </w:r>
      <w:r>
        <w:t xml:space="preserve"> </w:t>
      </w:r>
      <w:r>
        <w:rPr>
          <w:i/>
          <w:iCs/>
        </w:rPr>
        <w:t xml:space="preserve">backfill</w:t>
      </w:r>
      <w:r>
        <w:t xml:space="preserve"> </w:t>
      </w:r>
      <w:r>
        <w:t xml:space="preserve">it later; or the server can</w:t>
      </w:r>
      <w:r>
        <w:t xml:space="preserve"> </w:t>
      </w:r>
      <w:r>
        <w:rPr>
          <w:i/>
          <w:iCs/>
        </w:rPr>
        <w:t xml:space="preserve">reconstruct</w:t>
      </w:r>
      <w:r>
        <w:t xml:space="preserve"> </w:t>
      </w:r>
      <w:r>
        <w:t xml:space="preserve">it from the node’s own history or from neighbouring sites. Which response is right depends on how data are actually lost. Retransmission helps against a short radio fade but spends energy in vain against a gateway that is down for a day; reconstruction can fill a ten-minute gap but not a week. Yet the analyses behind these remedies assume losses that are short: estimation over lossy links is analysed with independent or short-memory (Markov fading) packet errors </w:t>
      </w:r>
      <w:r>
        <w:t xml:space="preserve">[10], [11], [12]</w:t>
      </w:r>
      <w:r>
        <w:t xml:space="preserve">, and state-of-the-art imputation methods are evaluated on random masks or on simulated failures of a few hours </w:t>
      </w:r>
      <w:r>
        <w:t xml:space="preserve">[13], [14], [15], [16]</w:t>
      </w:r>
      <w:r>
        <w:t xml:space="preserve">. Kong et al. </w:t>
      </w:r>
      <w:r>
        <w:t xml:space="preserve">[13]</w:t>
      </w:r>
      <w:r>
        <w:t xml:space="preserve"> </w:t>
      </w:r>
      <w:r>
        <w:t xml:space="preserve">describe long losses caused by damaged or depleted nodes, but as named patterns, not as measured durations. How long real delivery gaps last, how much of the missing data they hold, and what that implies for the energy and timeliness of each remedy have not been measured for environmental telemetry.</w:t>
      </w:r>
    </w:p>
    <w:p>
      <w:pPr>
        <w:pStyle w:val="BodyText"/>
      </w:pPr>
      <w:r>
        <w:t xml:space="preserve">The contribution of this paper is not a new retransmission or prediction primitive: ARQ, buffering, back-off, batching and error-bounded (dual-prediction) reporting are all established. It is an evidence-to-design chain for outage-aware, energy-efficient telemetry. Real delivery records are used to measure how long losses last and where the missing data are. The records are then replayed through a measurement-parameterised LPWAN energy model, with explicit bounds on what the records cannot tell (why a reading is missing, and when within a slot the network returned), to decide when retransmission, buffering, batching and reconstruction pay. Finally, the reporting design that follows from these findings is fixed on one year of river data and tested on a held-out year. Four research questions structure the paper:</w:t>
      </w:r>
    </w:p>
    <w:p>
      <w:pPr>
        <w:pStyle w:val="BodyText"/>
        <w:ind w:left="560" w:hanging="560"/>
      </w:pPr>
      <w:r>
        <w:rPr/>
        <w:t xml:space="preserve">RQ1</w:t>
        <w:tab/>
      </w:r>
      <w:r>
        <w:t xml:space="preserve">In the records studied, how long are the gaps in delivery, how much of the missing data do long gaps hold, and is a geometric (memoryless) run-length model adequate?</w:t>
      </w:r>
    </w:p>
    <w:p>
      <w:pPr>
        <w:pStyle w:val="BodyText"/>
        <w:ind w:left="560" w:hanging="560"/>
      </w:pPr>
      <w:r>
        <w:rPr/>
        <w:t xml:space="preserve">RQ2</w:t>
        <w:tab/>
      </w:r>
      <w:r>
        <w:t xml:space="preserve">Under these gaps, what do retransmission, buffering with back-off and batching each recover, and at what energy and delay on LoRaWAN and NB-IoT?</w:t>
      </w:r>
    </w:p>
    <w:p>
      <w:pPr>
        <w:pStyle w:val="BodyText"/>
        <w:ind w:left="560" w:hanging="560"/>
      </w:pPr>
      <w:r>
        <w:rPr/>
        <w:t xml:space="preserve">RQ3</w:t>
        <w:tab/>
      </w:r>
      <w:r>
        <w:t xml:space="preserve">Can reconstruction, from a site’s own history or from neighbouring sites on the same river, replace delivery during a gap?</w:t>
      </w:r>
    </w:p>
    <w:p>
      <w:pPr>
        <w:pStyle w:val="BodyText"/>
        <w:ind w:left="560" w:hanging="560"/>
      </w:pPr>
      <w:r>
        <w:rPr/>
        <w:t xml:space="preserve">RQ4</w:t>
        <w:tab/>
      </w:r>
      <w:r>
        <w:t xml:space="preserve">Can one reporting scheme raise alarms as fast as per-reading reporting and keep the server’s real-time picture within a stated tolerance as often, while using substantially less energy than per-reading retransmission, on data not used to design it?</w:t>
      </w:r>
    </w:p>
    <w:p>
      <w:pPr>
        <w:pStyle w:val="BodyText"/>
      </w:pPr>
      <w:r>
        <w:t xml:space="preserve">The contributions follow the chain.</w:t>
      </w:r>
    </w:p>
    <w:p>
      <w:pPr>
        <w:numPr>
          <w:ilvl w:val="0"/>
          <w:numId w:val="1001"/>
        </w:numPr>
      </w:pPr>
      <w:r>
        <w:rPr>
          <w:i/>
          <w:iCs/>
        </w:rPr>
        <w:t xml:space="preserve">Empirical loss structure</w:t>
      </w:r>
      <w:r>
        <w:t xml:space="preserve"> </w:t>
      </w:r>
      <w:r>
        <w:t xml:space="preserve">(Sec. IV). In four records, two water-quality deployments and two LoRaWAN networks, losses separate into short radio losses and rare long delivery gaps or system outages, and in the water-quality records gaps of 6 h or more hold most of the missing readings. A geometric run-length model is strongly unsupported relative to the alternatives tested, and fails worst in the long-gap tail that decides between remedies. Where the records allow it, the cause of the long gaps is examined: node-wide silence on the single-node record, and mostly a shared gateway or backhaul path on the two-node record.</w:t>
      </w:r>
    </w:p>
    <w:p>
      <w:pPr>
        <w:numPr>
          <w:ilvl w:val="0"/>
          <w:numId w:val="1001"/>
        </w:numPr>
      </w:pPr>
      <w:r>
        <w:rPr>
          <w:i/>
          <w:iCs/>
        </w:rPr>
        <w:t xml:space="preserve">Consequence analysis with explicit bounds</w:t>
      </w:r>
      <w:r>
        <w:t xml:space="preserve"> </w:t>
      </w:r>
      <w:r>
        <w:t xml:space="preserve">(Secs. V and VI). Replaying the records shows that ARQ recovers under a fifth of the missing readings even under optimistic assumptions on retry timing, at 2.3–7.3 the energy of unconfirmed reporting on LoRaWAN, whereas buffering with probe back-off recovers every reading the node generated at an energy close to that of recovering nothing in the model, and within 0.50</w:t>
      </w:r>
      <m:oMath>
        <m:r>
          <m:rPr>
            <m:sty m:val="p"/>
          </m:rPr>
          <m:t>×</m:t>
        </m:r>
      </m:oMath>
      <w:r>
        <w:t xml:space="preserve">–2.08</w:t>
      </w:r>
      <m:oMath>
        <m:r>
          <m:rPr>
            <m:sty m:val="p"/>
          </m:rPr>
          <m:t>×</m:t>
        </m:r>
      </m:oMath>
      <w:r>
        <w:t xml:space="preserve"> </w:t>
      </w:r>
      <w:r>
        <w:t xml:space="preserve">of it under wide parameter uncertainty. The results are bracketed for the unknown cause of gaps, the timing of retries within a slot, finite storage and the duty cycle, the back-off cap, and many nodes recovering at once. For reconstruction, the evaluated estimators, from a site’s own day–night (diel) pattern to two contemporary deep imputers, keep few day-long gaps within tolerance, and a test against the last value alone overstates the value of neighbouring sites.</w:t>
      </w:r>
    </w:p>
    <w:p>
      <w:pPr>
        <w:numPr>
          <w:ilvl w:val="0"/>
          <w:numId w:val="1001"/>
        </w:numPr>
      </w:pPr>
      <w:r>
        <w:rPr>
          <w:i/>
          <w:iCs/>
        </w:rPr>
        <w:t xml:space="preserve">An outage-aware reporting design, confirmed on held-out data</w:t>
      </w:r>
      <w:r>
        <w:t xml:space="preserve"> </w:t>
      </w:r>
      <w:r>
        <w:t xml:space="preserve">(Sec. VII). Bounded event-driven batching combines hourly batches, immediate uploads on a node-side alarm, a bounded-error trigger that mirrors the server’s estimate, and buffering with back-off. It was developed on 30 USGS river sites in 2023 and then evaluated, with its parameters and decision rules frozen, on 33 sites in 2024.</w:t>
      </w:r>
    </w:p>
    <w:p>
      <w:pPr>
        <w:pStyle w:val="FirstParagraph"/>
      </w:pPr>
      <w:r>
        <w:rPr>
          <w:i/>
          <w:iCs/>
        </w:rPr>
        <w:t xml:space="preserve">Scope.</w:t>
      </w:r>
      <w:r>
        <w:t xml:space="preserve"> </w:t>
      </w:r>
      <w:r>
        <w:t xml:space="preserve">The loss evidence comes from four records, and the two water-quality records cannot fully separate a network outage from a node that stopped producing readings; the paper therefore speaks of delivery gaps, and treats buffering’s recovery as an upper bound for gaps of unknown cause. Energy comes from a model parameterised by published measurements, not from hardware built for this study; the claims are ratios between strategies on the same radio, tested against wide parameter uncertainty. The design is evaluated per node, with a separate multi-node model of recovery after a shared outage.</w:t>
      </w:r>
    </w:p>
    <w:p>
      <w:pPr>
        <w:pStyle w:val="BodyText"/>
      </w:pPr>
      <w:r>
        <w:t xml:space="preserve">The rest of the paper is organised as follows. Sec. II reviews related work, and Sec. III describes the data, models and assumptions. Secs. IV–VII answer RQ1–RQ4 in turn, and Sec. VIII discusses practical guidance, validity and limitations.</w:t>
      </w:r>
    </w:p>
    <w:bookmarkEnd w:id="10"/>
    <w:bookmarkStart w:id="17" w:name="sec:related"/>
    <w:p>
      <w:pPr>
        <w:pStyle w:val="Heading1"/>
      </w:pPr>
      <w:r>
        <w:t xml:space="preserve">II. Related Work</w:t>
      </w:r>
    </w:p>
    <w:bookmarkStart w:id="11" w:name="a.-how-sensor-networks-lose-data"/>
    <w:p>
      <w:pPr>
        <w:pStyle w:val="Heading2"/>
      </w:pPr>
      <w:r>
        <w:t xml:space="preserve">A. How sensor networks lose data</w:t>
      </w:r>
    </w:p>
    <w:p>
      <w:pPr>
        <w:pStyle w:val="FirstParagraph"/>
      </w:pPr>
      <w:r>
        <w:t xml:space="preserve">Early measurements of dense wireless sensor networks showed that packet delivery varies widely between links and over time </w:t>
      </w:r>
      <w:r>
        <w:t xml:space="preserve">[17]</w:t>
      </w:r>
      <w:r>
        <w:t xml:space="preserve">. Kong et al. </w:t>
      </w:r>
      <w:r>
        <w:t xml:space="preserve">[13]</w:t>
      </w:r>
      <w:r>
        <w:t xml:space="preserve"> </w:t>
      </w:r>
      <w:r>
        <w:t xml:space="preserve">analysed three real sensor datasets with losses of 23%, 35% and 64%, and synthesised five named loss patterns, from random element loss to</w:t>
      </w:r>
      <w:r>
        <w:t xml:space="preserve"> </w:t>
      </w:r>
      <w:r>
        <w:t xml:space="preserve">“successive loss in a row”</w:t>
      </w:r>
      <w:r>
        <w:t xml:space="preserve"> </w:t>
      </w:r>
      <w:r>
        <w:t xml:space="preserve">when a node is damaged or out of energy; the patterns are motivated by their causes, but their durations are not measured. Deployment reports describe the long-gap regime anecdotally. In the CSIRO water-quality network, losses occurred at the gateway when its server connection was down, and end-to-end recovery from RAM copies improved delivery by at most 10.6% </w:t>
      </w:r>
      <w:r>
        <w:t xml:space="preserve">[4]</w:t>
      </w:r>
      <w:r>
        <w:t xml:space="preserve">. A solar-powered gateway lost power every night until after sunrise </w:t>
      </w:r>
      <w:r>
        <w:t xml:space="preserve">[5]</w:t>
      </w:r>
      <w:r>
        <w:t xml:space="preserve">; a GPRS sink failed to reconnect after disconnections until it was rebooted remotely </w:t>
      </w:r>
      <w:r>
        <w:t xml:space="preserve">[6]</w:t>
      </w:r>
      <w:r>
        <w:t xml:space="preserve">; a gateway’s modem silently disappeared from its operating system until a daily watchdog reset was added </w:t>
      </w:r>
      <w:r>
        <w:t xml:space="preserve">[7]</w:t>
      </w:r>
      <w:r>
        <w:t xml:space="preserve">; and a sub-Arctic LoRaWAN deployment saw outages of days to weeks from gateway, power and connectivity faults </w:t>
      </w:r>
      <w:r>
        <w:t xml:space="preserve">[8]</w:t>
      </w:r>
      <w:r>
        <w:t xml:space="preserve">. For LoRaWAN, public datasets now allow loss to be measured from frame counters: LoED records the traffic of nine gateways in London </w:t>
      </w:r>
      <w:r>
        <w:t xml:space="preserve">[18]</w:t>
      </w:r>
      <w:r>
        <w:t xml:space="preserve">, and a 16-month deployment at the University of Virginia (UVA) records ten sensors, three gateways and co-located weather </w:t>
      </w:r>
      <w:r>
        <w:t xml:space="preserve">[19]</w:t>
      </w:r>
      <w:r>
        <w:t xml:space="preserve">. No previous study appears to have measured gap durations across several such records, fitted models to them, and asked what they imply for the choice of loss-handling remedy.</w:t>
      </w:r>
    </w:p>
    <w:bookmarkEnd w:id="11"/>
    <w:bookmarkStart w:id="12" w:name="X1df2c3fe5ad88a37e4d5ba98b6385494212bf0d"/>
    <w:p>
      <w:pPr>
        <w:pStyle w:val="Heading2"/>
      </w:pPr>
      <w:r>
        <w:t xml:space="preserve">B. Estimation and retransmission under loss</w:t>
      </w:r>
    </w:p>
    <w:p>
      <w:pPr>
        <w:pStyle w:val="FirstParagraph"/>
      </w:pPr>
      <w:r>
        <w:t xml:space="preserve">Kalman filtering with intermittent observations </w:t>
      </w:r>
      <w:r>
        <w:t xml:space="preserve">[10]</w:t>
      </w:r>
      <w:r>
        <w:t xml:space="preserve"> </w:t>
      </w:r>
      <w:r>
        <w:t xml:space="preserve">established that estimation error stays bounded only if observations arrive often enough, under independent (Bernoulli) arrivals. Work on real-time remote estimation asks whether a failed packet should be retransmitted or replaced by a fresh measurement, with independent or finite-state Markov fading channels </w:t>
      </w:r>
      <w:r>
        <w:t xml:space="preserve">[11], [12]</w:t>
      </w:r>
      <w:r>
        <w:t xml:space="preserve">, and finds switching-type optimal policies. Age of information formalises timeliness </w:t>
      </w:r>
      <w:r>
        <w:t xml:space="preserve">[20]</w:t>
      </w:r>
      <w:r>
        <w:t xml:space="preserve">, and semantic-aware remote estimation schedules redundant sensors that observe the same source </w:t>
      </w:r>
      <w:r>
        <w:t xml:space="preserve">[21]</w:t>
      </w:r>
      <w:r>
        <w:t xml:space="preserve">. These works supply the vocabulary of the question studied here, retransmit or refresh, but not its setting: multi-day gaps, battery-limited LPWAN radios, and environmental signals with strong daily cycles. On LoRaWAN, application-layer coding recovers frames lost to the radio from redundancy in later frames </w:t>
      </w:r>
      <w:r>
        <w:t xml:space="preserve">[22]</w:t>
      </w:r>
      <w:r>
        <w:t xml:space="preserve">; it addresses radio loss, not gaps in which nothing gets through.</w:t>
      </w:r>
    </w:p>
    <w:bookmarkEnd w:id="12"/>
    <w:bookmarkStart w:id="13" w:name="c.-reconstruction-of-missing-sensor-data"/>
    <w:p>
      <w:pPr>
        <w:pStyle w:val="Heading2"/>
      </w:pPr>
      <w:r>
        <w:t xml:space="preserve">C. Reconstruction of missing sensor data</w:t>
      </w:r>
    </w:p>
    <w:p>
      <w:pPr>
        <w:pStyle w:val="FirstParagraph"/>
      </w:pPr>
      <w:r>
        <w:t xml:space="preserve">Compressive and low-rank data gathering exploit spatial and temporal correlation to recover readings that were not collected or were lost </w:t>
      </w:r>
      <w:r>
        <w:t xml:space="preserve">[13], [23], [24], [25]</w:t>
      </w:r>
      <w:r>
        <w:t xml:space="preserve">. Deep spatio-temporal imputation is the current state of the art: graph neural networks such as GRIN </w:t>
      </w:r>
      <w:r>
        <w:t xml:space="preserve">[14]</w:t>
      </w:r>
      <w:r>
        <w:t xml:space="preserve">, SPIN </w:t>
      </w:r>
      <w:r>
        <w:t xml:space="preserve">[15]</w:t>
      </w:r>
      <w:r>
        <w:t xml:space="preserve"> </w:t>
      </w:r>
      <w:r>
        <w:t xml:space="preserve">and StemGNN </w:t>
      </w:r>
      <w:r>
        <w:t xml:space="preserve">[26]</w:t>
      </w:r>
      <w:r>
        <w:t xml:space="preserve">, self-attention models such as SAITS </w:t>
      </w:r>
      <w:r>
        <w:t xml:space="preserve">[27]</w:t>
      </w:r>
      <w:r>
        <w:t xml:space="preserve"> </w:t>
      </w:r>
      <w:r>
        <w:t xml:space="preserve">and ImputeFormer </w:t>
      </w:r>
      <w:r>
        <w:t xml:space="preserve">[28]</w:t>
      </w:r>
      <w:r>
        <w:t xml:space="preserve">, and causality-aware graph models that discount spurious spatial correlation </w:t>
      </w:r>
      <w:r>
        <w:t xml:space="preserve">[29]</w:t>
      </w:r>
      <w:r>
        <w:t xml:space="preserve">. GRIN and SPIN were evaluated mainly on random point losses and on simulated block failures of 12–48 steps (1–4 h at 5-minute steps), and deep compressed sensing for urban environmental monitoring on completely random losses </w:t>
      </w:r>
      <w:r>
        <w:t xml:space="preserve">[16]</w:t>
      </w:r>
      <w:r>
        <w:t xml:space="preserve">. The simulated failures thus last hours, not days, and the GRIN and SPIN evaluations include no per-site diel (seasonal-naive) baseline, although several of their signals have strong day–night cycles. River networks have a specific spatial structure, along the flow, that geostatistical models represent explicitly </w:t>
      </w:r>
      <w:r>
        <w:t xml:space="preserve">[30]</w:t>
      </w:r>
      <w:r>
        <w:t xml:space="preserve">. This paper tests upstream and downstream neighbours on the same river, and two of the deep imputers, against a site’s own diel pattern, on gaps of up to three days.</w:t>
      </w:r>
    </w:p>
    <w:bookmarkEnd w:id="13"/>
    <w:bookmarkStart w:id="14" w:name="X3dae085d136d662c967c86add5ca9204a738157"/>
    <w:p>
      <w:pPr>
        <w:pStyle w:val="Heading2"/>
      </w:pPr>
      <w:r>
        <w:t xml:space="preserve">D. Store-and-forward in practice, and LPWAN energy</w:t>
      </w:r>
    </w:p>
    <w:p>
      <w:pPr>
        <w:pStyle w:val="FirstParagraph"/>
      </w:pPr>
      <w:r>
        <w:t xml:space="preserve">Buffering on the node and forwarding later is established practice. The CSIRO team proposed flash buffering</w:t>
      </w:r>
      <w:r>
        <w:t xml:space="preserve"> </w:t>
      </w:r>
      <w:r>
        <w:t xml:space="preserve">“to handle network outage better”</w:t>
      </w:r>
      <w:r>
        <w:t xml:space="preserve"> </w:t>
      </w:r>
      <w:r>
        <w:t xml:space="preserve">[4]</w:t>
      </w:r>
      <w:r>
        <w:t xml:space="preserve">; the potato-field deployment planned node-side logging with a daily network-wide acknowledgement </w:t>
      </w:r>
      <w:r>
        <w:t xml:space="preserve">[5]</w:t>
      </w:r>
      <w:r>
        <w:t xml:space="preserve">; SeNDT stored all lake water-quality data on the node for later collection from the shore </w:t>
      </w:r>
      <w:r>
        <w:t xml:space="preserve">[31]</w:t>
      </w:r>
      <w:r>
        <w:t xml:space="preserve">; Arctic tundra nodes keep append-only logs and advance their upload position only after an acknowledgement </w:t>
      </w:r>
      <w:r>
        <w:t xml:space="preserve">[32]</w:t>
      </w:r>
      <w:r>
        <w:t xml:space="preserve">; sub-Arctic nodes oversample and buffer in flash </w:t>
      </w:r>
      <w:r>
        <w:t xml:space="preserve">[8]</w:t>
      </w:r>
      <w:r>
        <w:t xml:space="preserve">; and a disruption-tolerant gateway stores LoRaWAN messages while its cellular backhaul is down </w:t>
      </w:r>
      <w:r>
        <w:t xml:space="preserve">[9]</w:t>
      </w:r>
      <w:r>
        <w:t xml:space="preserve">. The same reports document the pitfalls: draining a backlog can starve live traffic </w:t>
      </w:r>
      <w:r>
        <w:t xml:space="preserve">[6]</w:t>
      </w:r>
      <w:r>
        <w:t xml:space="preserve">, and the buffer’s storage can itself fail </w:t>
      </w:r>
      <w:r>
        <w:t xml:space="preserve">[7], [32]</w:t>
      </w:r>
      <w:r>
        <w:t xml:space="preserve">. What is missing is a quantitative comparison of these remedies, on energy, completeness and timeliness, under measured gap processes. The energy model of this paper rests on published measurements: state-by-state LoRaWAN current profiles </w:t>
      </w:r>
      <w:r>
        <w:t xml:space="preserve">[33]</w:t>
      </w:r>
      <w:r>
        <w:t xml:space="preserve">, NB-IoT energy per report with release assistance </w:t>
      </w:r>
      <w:r>
        <w:t xml:space="preserve">[34]</w:t>
      </w:r>
      <w:r>
        <w:t xml:space="preserve">, and NB-IoT power states </w:t>
      </w:r>
      <w:r>
        <w:t xml:space="preserve">[35]</w:t>
      </w:r>
      <w:r>
        <w:t xml:space="preserve">. Analytical models describe the NB-IoT latency–energy trade-off </w:t>
      </w:r>
      <w:r>
        <w:t xml:space="preserve">[36]</w:t>
      </w:r>
      <w:r>
        <w:t xml:space="preserve">, and side-by-side measurements compare LoRaWAN and NB-IoT energy in a developing-country setting </w:t>
      </w:r>
      <w:r>
        <w:t xml:space="preserve">[37]</w:t>
      </w:r>
      <w:r>
        <w:t xml:space="preserve">.</w:t>
      </w:r>
    </w:p>
    <w:bookmarkEnd w:id="14"/>
    <w:bookmarkStart w:id="16" w:name="e.-prediction-based-reporting"/>
    <w:p>
      <w:pPr>
        <w:pStyle w:val="Heading2"/>
      </w:pPr>
      <w:r>
        <w:t xml:space="preserve">E. Prediction-based reporting</w:t>
      </w:r>
    </w:p>
    <w:p>
      <w:pPr>
        <w:pStyle w:val="FirstParagraph"/>
      </w:pPr>
      <w:r>
        <w:t xml:space="preserve">Dual prediction schemes run the same predictor at the node and the server and transmit only when the server’s prediction would leave a tolerance </w:t>
      </w:r>
      <w:r>
        <w:t xml:space="preserve">[38], [39]</w:t>
      </w:r>
      <w:r>
        <w:t xml:space="preserve">; recent work combines dual prediction with adaptive sampling under a hard energy budget </w:t>
      </w:r>
      <w:r>
        <w:t xml:space="preserve">[40]</w:t>
      </w:r>
      <w:r>
        <w:t xml:space="preserve">. These schemes are usually evaluated with reliable or independently lossy links, and their purpose is to suppress reports. This paper uses the same mechanism for a different purpose: to decide when an hourly batch must leave early because the server’s estimate would otherwise leave tolerance, and it makes the mechanism model when data arrive, not only whether.</w:t>
      </w:r>
    </w:p>
    <w:p>
      <w:pPr>
        <w:pStyle w:val="BodyText"/>
      </w:pPr>
      <w:r>
        <w:t xml:space="preserve">Table I places the closest work against the questions of this paper.</w:t>
      </w:r>
    </w:p>
    <w:bookmarkStart w:id="15" w:name="tab:related"/>
    <w:p>
      <w:pPr>
        <w:pStyle w:val="TableCaption"/>
        <w:spacing w:before="200" w:after="0"/>
      </w:pPr>
      <w:r>
        <w:rPr/>
        <w:t xml:space="preserve">TABLE I</w:t>
      </w:r>
    </w:p>
    <w:p>
      <w:pPr>
        <w:pStyle w:val="TableCaption"/>
      </w:pPr>
      <w:r>
        <w:t xml:space="preserve">Closest related work. Measured: quantified from data in the work; reported: described, not quantified; –: not addressed.</w:t>
      </w:r>
    </w:p>
    <w:tbl>
      <w:tblPr>
        <w:tblStyle w:val="Table"/>
        <w:tblW w:w="0" w:type="auto"/>
        <w:jc w:val="center"/>
        <w:tblBorders>
          <w:top w:val="single" w:sz="8" w:space="0" w:color="000000"/>
          <w:left w:val="nil"/>
          <w:bottom w:val="single" w:sz="8" w:space="0" w:color="000000"/>
          <w:right w:val="nil"/>
          <w:insideH w:val="nil"/>
          <w:insideV w:val="nil"/>
        </w:tblBorders>
        <w:tblCellMar>
          <w:left w:w="57" w:type="dxa"/>
          <w:right w:w="57" w:type="dxa"/>
        </w:tblCellMar>
        <w:tblLook w:firstRow="1" w:lastRow="0" w:firstColumn="0" w:lastColumn="0" w:noHBand="0" w:noVBand="0" w:val="0020"/>
        <w:tblCaption w:val="@@TAB:I:W:S@@Closest related work. Measured: quantified from data in the work; reported: described, not quantified; –: not addressed."/>
      </w:tblPr>
      <w:tblGrid>
        <w:gridCol w:w="990"/>
        <w:gridCol w:w="990"/>
        <w:gridCol w:w="990"/>
        <w:gridCol w:w="990"/>
        <w:gridCol w:w="990"/>
        <w:gridCol w:w="990"/>
        <w:gridCol w:w="990"/>
        <w:gridCol w:w="990"/>
      </w:tblGrid>
      <w:tr>
        <w:trPr>
          <w:cantSplit/>
          <w:tblHeader w:val="on"/>
        </w:trPr>
        <w:tc>
          <w:tcPr>
            <w:tcBorders>
              <w:bottom w:val="single" w:sz="4" w:space="0" w:color="000000"/>
            </w:tcBorders>
          </w:tcPr>
          <w:p>
            <w:pPr>
              <w:pStyle w:val="Compact"/>
              <w:keepNext/>
              <w:spacing w:before="10" w:after="10"/>
              <w:ind w:firstLine="0"/>
              <w:jc w:val="left"/>
              <w:rPr>
                <w:sz w:val="14"/>
                <w:szCs w:val="14"/>
              </w:rPr>
            </w:pPr>
            <w:r>
              <w:rPr>
                <w:sz w:val="14"/>
                <w:szCs w:val="14"/>
              </w:rPr>
              <w:t xml:space="preserve">Work</w:t>
            </w:r>
          </w:p>
        </w:tc>
        <w:tc>
          <w:tcPr>
            <w:tcBorders>
              <w:bottom w:val="single" w:sz="4" w:space="0" w:color="000000"/>
            </w:tcBorders>
          </w:tcPr>
          <w:p>
            <w:pPr>
              <w:pStyle w:val="Compact"/>
              <w:keepNext/>
              <w:spacing w:before="10" w:after="10"/>
              <w:ind w:firstLine="0"/>
              <w:jc w:val="left"/>
              <w:rPr>
                <w:sz w:val="14"/>
                <w:szCs w:val="14"/>
              </w:rPr>
            </w:pPr>
            <w:r>
              <w:rPr>
                <w:sz w:val="14"/>
                <w:szCs w:val="14"/>
              </w:rPr>
              <w:t xml:space="preserve">Gap durations</w:t>
            </w:r>
          </w:p>
        </w:tc>
        <w:tc>
          <w:tcPr>
            <w:tcBorders>
              <w:bottom w:val="single" w:sz="4" w:space="0" w:color="000000"/>
            </w:tcBorders>
          </w:tcPr>
          <w:p>
            <w:pPr>
              <w:pStyle w:val="Compact"/>
              <w:keepNext/>
              <w:spacing w:before="10" w:after="10"/>
              <w:ind w:firstLine="0"/>
              <w:jc w:val="left"/>
              <w:rPr>
                <w:sz w:val="14"/>
                <w:szCs w:val="14"/>
              </w:rPr>
            </w:pPr>
            <w:r>
              <w:rPr>
                <w:sz w:val="14"/>
                <w:szCs w:val="14"/>
              </w:rPr>
              <w:t xml:space="preserve">Retransmission</w:t>
            </w:r>
          </w:p>
        </w:tc>
        <w:tc>
          <w:tcPr>
            <w:tcBorders>
              <w:bottom w:val="single" w:sz="4" w:space="0" w:color="000000"/>
            </w:tcBorders>
          </w:tcPr>
          <w:p>
            <w:pPr>
              <w:pStyle w:val="Compact"/>
              <w:keepNext/>
              <w:spacing w:before="10" w:after="10"/>
              <w:ind w:firstLine="0"/>
              <w:jc w:val="left"/>
              <w:rPr>
                <w:sz w:val="14"/>
                <w:szCs w:val="14"/>
              </w:rPr>
            </w:pPr>
            <w:r>
              <w:rPr>
                <w:sz w:val="14"/>
                <w:szCs w:val="14"/>
              </w:rPr>
              <w:t xml:space="preserve">Buffering / backfill</w:t>
            </w:r>
          </w:p>
        </w:tc>
        <w:tc>
          <w:tcPr>
            <w:tcBorders>
              <w:bottom w:val="single" w:sz="4" w:space="0" w:color="000000"/>
            </w:tcBorders>
          </w:tcPr>
          <w:p>
            <w:pPr>
              <w:pStyle w:val="Compact"/>
              <w:keepNext/>
              <w:spacing w:before="10" w:after="10"/>
              <w:ind w:firstLine="0"/>
              <w:jc w:val="left"/>
              <w:rPr>
                <w:sz w:val="14"/>
                <w:szCs w:val="14"/>
              </w:rPr>
            </w:pPr>
            <w:r>
              <w:rPr>
                <w:sz w:val="14"/>
                <w:szCs w:val="14"/>
              </w:rPr>
              <w:t xml:space="preserve">Energy</w:t>
            </w:r>
          </w:p>
        </w:tc>
        <w:tc>
          <w:tcPr>
            <w:tcBorders>
              <w:bottom w:val="single" w:sz="4" w:space="0" w:color="000000"/>
            </w:tcBorders>
          </w:tcPr>
          <w:p>
            <w:pPr>
              <w:pStyle w:val="Compact"/>
              <w:keepNext/>
              <w:spacing w:before="10" w:after="10"/>
              <w:ind w:firstLine="0"/>
              <w:jc w:val="left"/>
              <w:rPr>
                <w:sz w:val="14"/>
                <w:szCs w:val="14"/>
              </w:rPr>
            </w:pPr>
            <w:r>
              <w:rPr>
                <w:sz w:val="14"/>
                <w:szCs w:val="14"/>
              </w:rPr>
              <w:t xml:space="preserve">Long-gap reconstruction</w:t>
            </w:r>
          </w:p>
        </w:tc>
        <w:tc>
          <w:tcPr>
            <w:tcBorders>
              <w:bottom w:val="single" w:sz="4" w:space="0" w:color="000000"/>
            </w:tcBorders>
          </w:tcPr>
          <w:p>
            <w:pPr>
              <w:pStyle w:val="Compact"/>
              <w:keepNext/>
              <w:spacing w:before="10" w:after="10"/>
              <w:ind w:firstLine="0"/>
              <w:jc w:val="left"/>
              <w:rPr>
                <w:sz w:val="14"/>
                <w:szCs w:val="14"/>
              </w:rPr>
            </w:pPr>
            <w:r>
              <w:rPr>
                <w:sz w:val="14"/>
                <w:szCs w:val="14"/>
              </w:rPr>
              <w:t xml:space="preserve">Event alarms</w:t>
            </w:r>
          </w:p>
        </w:tc>
        <w:tc>
          <w:tcPr>
            <w:tcBorders>
              <w:bottom w:val="single" w:sz="4" w:space="0" w:color="000000"/>
            </w:tcBorders>
          </w:tcPr>
          <w:p>
            <w:pPr>
              <w:pStyle w:val="Compact"/>
              <w:keepNext/>
              <w:spacing w:before="10" w:after="10"/>
              <w:ind w:firstLine="0"/>
              <w:jc w:val="left"/>
              <w:rPr>
                <w:sz w:val="14"/>
                <w:szCs w:val="14"/>
              </w:rPr>
            </w:pPr>
            <w:r>
              <w:rPr>
                <w:sz w:val="14"/>
                <w:szCs w:val="14"/>
              </w:rPr>
              <w:t xml:space="preserve">Held-out test</w:t>
            </w:r>
          </w:p>
        </w:tc>
      </w:tr>
      <w:tr>
        <w:trPr>
          <w:cantSplit/>
        </w:trPr>
        <w:tc>
          <w:tcPr/>
          <w:p>
            <w:pPr>
              <w:pStyle w:val="Compact"/>
              <w:keepNext/>
              <w:spacing w:before="10" w:after="10"/>
              <w:ind w:firstLine="0"/>
              <w:jc w:val="left"/>
              <w:rPr>
                <w:sz w:val="14"/>
                <w:szCs w:val="14"/>
              </w:rPr>
            </w:pPr>
            <w:r>
              <w:rPr>
                <w:sz w:val="14"/>
                <w:szCs w:val="14"/>
              </w:rPr>
              <w:t xml:space="preserve">Kong et al. </w:t>
            </w:r>
            <w:r>
              <w:rPr>
                <w:sz w:val="14"/>
                <w:szCs w:val="14"/>
              </w:rPr>
              <w:t xml:space="preserve">[13]</w:t>
            </w:r>
          </w:p>
        </w:tc>
        <w:tc>
          <w:tcPr/>
          <w:p>
            <w:pPr>
              <w:pStyle w:val="Compact"/>
              <w:keepNext/>
              <w:spacing w:before="10" w:after="10"/>
              <w:ind w:firstLine="0"/>
              <w:jc w:val="left"/>
              <w:rPr>
                <w:sz w:val="14"/>
                <w:szCs w:val="14"/>
              </w:rPr>
            </w:pPr>
            <w:r>
              <w:rPr>
                <w:sz w:val="14"/>
                <w:szCs w:val="14"/>
              </w:rPr>
              <w:t xml:space="preserve">reported (patterns)</w:t>
            </w:r>
          </w:p>
        </w:tc>
        <w:tc>
          <w:tcPr/>
          <w:p>
            <w:pPr>
              <w:pStyle w:val="Compact"/>
              <w:keepNext/>
              <w:spacing w:before="10" w:after="10"/>
              <w:ind w:firstLine="0"/>
              <w:jc w:val="left"/>
              <w:rPr>
                <w:sz w:val="14"/>
                <w:szCs w:val="14"/>
              </w:rPr>
            </w:pPr>
            <w:r>
              <w:rPr>
                <w:sz w:val="14"/>
                <w:szCs w:val="14"/>
              </w:rPr>
              <w:t xml:space="preserve">–</w:t>
            </w:r>
          </w:p>
        </w:tc>
        <w:tc>
          <w:tcPr/>
          <w:p>
            <w:pPr>
              <w:pStyle w:val="Compact"/>
              <w:keepNext/>
              <w:spacing w:before="10" w:after="10"/>
              <w:ind w:firstLine="0"/>
              <w:jc w:val="left"/>
              <w:rPr>
                <w:sz w:val="14"/>
                <w:szCs w:val="14"/>
              </w:rPr>
            </w:pPr>
            <w:r>
              <w:rPr>
                <w:sz w:val="14"/>
                <w:szCs w:val="14"/>
              </w:rPr>
              <w:t xml:space="preserve">–</w:t>
            </w:r>
          </w:p>
        </w:tc>
        <w:tc>
          <w:tcPr/>
          <w:p>
            <w:pPr>
              <w:pStyle w:val="Compact"/>
              <w:keepNext/>
              <w:spacing w:before="10" w:after="10"/>
              <w:ind w:firstLine="0"/>
              <w:jc w:val="left"/>
              <w:rPr>
                <w:sz w:val="14"/>
                <w:szCs w:val="14"/>
              </w:rPr>
            </w:pPr>
            <w:r>
              <w:rPr>
                <w:sz w:val="14"/>
                <w:szCs w:val="14"/>
              </w:rPr>
              <w:t xml:space="preserve">–</w:t>
            </w:r>
          </w:p>
        </w:tc>
        <w:tc>
          <w:tcPr/>
          <w:p>
            <w:pPr>
              <w:pStyle w:val="Compact"/>
              <w:keepNext/>
              <w:spacing w:before="10" w:after="10"/>
              <w:ind w:firstLine="0"/>
              <w:jc w:val="left"/>
              <w:rPr>
                <w:sz w:val="14"/>
                <w:szCs w:val="14"/>
              </w:rPr>
            </w:pPr>
            <w:r>
              <w:rPr>
                <w:sz w:val="14"/>
                <w:szCs w:val="14"/>
              </w:rPr>
              <w:t xml:space="preserve">low-rank, random/row losses</w:t>
            </w:r>
          </w:p>
        </w:tc>
        <w:tc>
          <w:tcPr/>
          <w:p>
            <w:pPr>
              <w:pStyle w:val="Compact"/>
              <w:keepNext/>
              <w:spacing w:before="10" w:after="10"/>
              <w:ind w:firstLine="0"/>
              <w:jc w:val="left"/>
              <w:rPr>
                <w:sz w:val="14"/>
                <w:szCs w:val="14"/>
              </w:rPr>
            </w:pPr>
            <w:r>
              <w:rPr>
                <w:sz w:val="14"/>
                <w:szCs w:val="14"/>
              </w:rPr>
              <w:t xml:space="preserve">–</w:t>
            </w:r>
          </w:p>
        </w:tc>
        <w:tc>
          <w:tcPr/>
          <w:p>
            <w:pPr>
              <w:pStyle w:val="Compact"/>
              <w:keepNext/>
              <w:spacing w:before="10" w:after="10"/>
              <w:ind w:firstLine="0"/>
              <w:jc w:val="left"/>
              <w:rPr>
                <w:sz w:val="14"/>
                <w:szCs w:val="14"/>
              </w:rPr>
            </w:pPr>
            <w:r>
              <w:rPr>
                <w:sz w:val="14"/>
                <w:szCs w:val="14"/>
              </w:rPr>
              <w:t xml:space="preserve">–</w:t>
            </w:r>
          </w:p>
        </w:tc>
      </w:tr>
      <w:tr>
        <w:trPr>
          <w:cantSplit/>
        </w:trPr>
        <w:tc>
          <w:tcPr/>
          <w:p>
            <w:pPr>
              <w:pStyle w:val="Compact"/>
              <w:keepNext/>
              <w:spacing w:before="10" w:after="10"/>
              <w:ind w:firstLine="0"/>
              <w:jc w:val="left"/>
              <w:rPr>
                <w:sz w:val="14"/>
                <w:szCs w:val="14"/>
              </w:rPr>
            </w:pPr>
            <w:r>
              <w:rPr>
                <w:sz w:val="14"/>
                <w:szCs w:val="14"/>
              </w:rPr>
              <w:t xml:space="preserve">Le Dinh et al. </w:t>
            </w:r>
            <w:r>
              <w:rPr>
                <w:sz w:val="14"/>
                <w:szCs w:val="14"/>
              </w:rPr>
              <w:t xml:space="preserve">[4]</w:t>
            </w:r>
          </w:p>
        </w:tc>
        <w:tc>
          <w:tcPr/>
          <w:p>
            <w:pPr>
              <w:pStyle w:val="Compact"/>
              <w:keepNext/>
              <w:spacing w:before="10" w:after="10"/>
              <w:ind w:firstLine="0"/>
              <w:jc w:val="left"/>
              <w:rPr>
                <w:sz w:val="14"/>
                <w:szCs w:val="14"/>
              </w:rPr>
            </w:pPr>
            <w:r>
              <w:rPr>
                <w:sz w:val="14"/>
                <w:szCs w:val="14"/>
              </w:rPr>
              <w:t xml:space="preserve">reported</w:t>
            </w:r>
          </w:p>
        </w:tc>
        <w:tc>
          <w:tcPr/>
          <w:p>
            <w:pPr>
              <w:pStyle w:val="Compact"/>
              <w:keepNext/>
              <w:spacing w:before="10" w:after="10"/>
              <w:ind w:firstLine="0"/>
              <w:jc w:val="left"/>
              <w:rPr>
                <w:sz w:val="14"/>
                <w:szCs w:val="14"/>
              </w:rPr>
            </w:pPr>
            <w:r>
              <w:rPr>
                <w:sz w:val="14"/>
                <w:szCs w:val="14"/>
              </w:rPr>
              <w:t xml:space="preserve">–</w:t>
            </w:r>
          </w:p>
        </w:tc>
        <w:tc>
          <w:tcPr/>
          <w:p>
            <w:pPr>
              <w:pStyle w:val="Compact"/>
              <w:keepNext/>
              <w:spacing w:before="10" w:after="10"/>
              <w:ind w:firstLine="0"/>
              <w:jc w:val="left"/>
              <w:rPr>
                <w:sz w:val="14"/>
                <w:szCs w:val="14"/>
              </w:rPr>
            </w:pPr>
            <w:r>
              <w:rPr>
                <w:sz w:val="14"/>
                <w:szCs w:val="14"/>
              </w:rPr>
              <w:t xml:space="preserve">RAM copies, measured</w:t>
            </w:r>
          </w:p>
        </w:tc>
        <w:tc>
          <w:tcPr/>
          <w:p>
            <w:pPr>
              <w:pStyle w:val="Compact"/>
              <w:keepNext/>
              <w:spacing w:before="10" w:after="10"/>
              <w:ind w:firstLine="0"/>
              <w:jc w:val="left"/>
              <w:rPr>
                <w:sz w:val="14"/>
                <w:szCs w:val="14"/>
              </w:rPr>
            </w:pPr>
            <w:r>
              <w:rPr>
                <w:sz w:val="14"/>
                <w:szCs w:val="14"/>
              </w:rPr>
              <w:t xml:space="preserve">–</w:t>
            </w:r>
          </w:p>
        </w:tc>
        <w:tc>
          <w:tcPr/>
          <w:p>
            <w:pPr>
              <w:pStyle w:val="Compact"/>
              <w:keepNext/>
              <w:spacing w:before="10" w:after="10"/>
              <w:ind w:firstLine="0"/>
              <w:jc w:val="left"/>
              <w:rPr>
                <w:sz w:val="14"/>
                <w:szCs w:val="14"/>
              </w:rPr>
            </w:pPr>
            <w:r>
              <w:rPr>
                <w:sz w:val="14"/>
                <w:szCs w:val="14"/>
              </w:rPr>
              <w:t xml:space="preserve">–</w:t>
            </w:r>
          </w:p>
        </w:tc>
        <w:tc>
          <w:tcPr/>
          <w:p>
            <w:pPr>
              <w:pStyle w:val="Compact"/>
              <w:keepNext/>
              <w:spacing w:before="10" w:after="10"/>
              <w:ind w:firstLine="0"/>
              <w:jc w:val="left"/>
              <w:rPr>
                <w:sz w:val="14"/>
                <w:szCs w:val="14"/>
              </w:rPr>
            </w:pPr>
            <w:r>
              <w:rPr>
                <w:sz w:val="14"/>
                <w:szCs w:val="14"/>
              </w:rPr>
              <w:t xml:space="preserve">–</w:t>
            </w:r>
          </w:p>
        </w:tc>
        <w:tc>
          <w:tcPr/>
          <w:p>
            <w:pPr>
              <w:pStyle w:val="Compact"/>
              <w:keepNext/>
              <w:spacing w:before="10" w:after="10"/>
              <w:ind w:firstLine="0"/>
              <w:jc w:val="left"/>
              <w:rPr>
                <w:sz w:val="14"/>
                <w:szCs w:val="14"/>
              </w:rPr>
            </w:pPr>
            <w:r>
              <w:rPr>
                <w:sz w:val="14"/>
                <w:szCs w:val="14"/>
              </w:rPr>
              <w:t xml:space="preserve">–</w:t>
            </w:r>
          </w:p>
        </w:tc>
      </w:tr>
      <w:tr>
        <w:trPr>
          <w:cantSplit/>
        </w:trPr>
        <w:tc>
          <w:tcPr/>
          <w:p>
            <w:pPr>
              <w:pStyle w:val="Compact"/>
              <w:keepNext/>
              <w:spacing w:before="10" w:after="10"/>
              <w:ind w:firstLine="0"/>
              <w:jc w:val="left"/>
              <w:rPr>
                <w:sz w:val="14"/>
                <w:szCs w:val="14"/>
              </w:rPr>
            </w:pPr>
            <w:r>
              <w:rPr>
                <w:sz w:val="14"/>
                <w:szCs w:val="14"/>
              </w:rPr>
              <w:t xml:space="preserve">SensorScope </w:t>
            </w:r>
            <w:r>
              <w:rPr>
                <w:sz w:val="14"/>
                <w:szCs w:val="14"/>
              </w:rPr>
              <w:t xml:space="preserve">[6]</w:t>
            </w:r>
            <w:r>
              <w:rPr>
                <w:sz w:val="14"/>
                <w:szCs w:val="14"/>
              </w:rPr>
              <w:t xml:space="preserve">, Arctic </w:t>
            </w:r>
            <w:r>
              <w:rPr>
                <w:sz w:val="14"/>
                <w:szCs w:val="14"/>
              </w:rPr>
              <w:t xml:space="preserve">[32]</w:t>
            </w:r>
            <w:r>
              <w:rPr>
                <w:sz w:val="14"/>
                <w:szCs w:val="14"/>
              </w:rPr>
              <w:t xml:space="preserve">, sub-Arctic </w:t>
            </w:r>
            <w:r>
              <w:rPr>
                <w:sz w:val="14"/>
                <w:szCs w:val="14"/>
              </w:rPr>
              <w:t xml:space="preserve">[8]</w:t>
            </w:r>
          </w:p>
        </w:tc>
        <w:tc>
          <w:tcPr/>
          <w:p>
            <w:pPr>
              <w:pStyle w:val="Compact"/>
              <w:keepNext/>
              <w:spacing w:before="10" w:after="10"/>
              <w:ind w:firstLine="0"/>
              <w:jc w:val="left"/>
              <w:rPr>
                <w:sz w:val="14"/>
                <w:szCs w:val="14"/>
              </w:rPr>
            </w:pPr>
            <w:r>
              <w:rPr>
                <w:sz w:val="14"/>
                <w:szCs w:val="14"/>
              </w:rPr>
              <w:t xml:space="preserve">reported</w:t>
            </w:r>
          </w:p>
        </w:tc>
        <w:tc>
          <w:tcPr/>
          <w:p>
            <w:pPr>
              <w:pStyle w:val="Compact"/>
              <w:keepNext/>
              <w:spacing w:before="10" w:after="10"/>
              <w:ind w:firstLine="0"/>
              <w:jc w:val="left"/>
              <w:rPr>
                <w:sz w:val="14"/>
                <w:szCs w:val="14"/>
              </w:rPr>
            </w:pPr>
            <w:r>
              <w:rPr>
                <w:sz w:val="14"/>
                <w:szCs w:val="14"/>
              </w:rPr>
              <w:t xml:space="preserve">–</w:t>
            </w:r>
          </w:p>
        </w:tc>
        <w:tc>
          <w:tcPr/>
          <w:p>
            <w:pPr>
              <w:pStyle w:val="Compact"/>
              <w:keepNext/>
              <w:spacing w:before="10" w:after="10"/>
              <w:ind w:firstLine="0"/>
              <w:jc w:val="left"/>
              <w:rPr>
                <w:sz w:val="14"/>
                <w:szCs w:val="14"/>
              </w:rPr>
            </w:pPr>
            <w:r>
              <w:rPr>
                <w:sz w:val="14"/>
                <w:szCs w:val="14"/>
              </w:rPr>
              <w:t xml:space="preserve">deployed</w:t>
            </w:r>
          </w:p>
        </w:tc>
        <w:tc>
          <w:tcPr/>
          <w:p>
            <w:pPr>
              <w:pStyle w:val="Compact"/>
              <w:keepNext/>
              <w:spacing w:before="10" w:after="10"/>
              <w:ind w:firstLine="0"/>
              <w:jc w:val="left"/>
              <w:rPr>
                <w:sz w:val="14"/>
                <w:szCs w:val="14"/>
              </w:rPr>
            </w:pPr>
            <w:r>
              <w:rPr>
                <w:sz w:val="14"/>
                <w:szCs w:val="14"/>
              </w:rPr>
              <w:t xml:space="preserve">–</w:t>
            </w:r>
          </w:p>
        </w:tc>
        <w:tc>
          <w:tcPr/>
          <w:p>
            <w:pPr>
              <w:pStyle w:val="Compact"/>
              <w:keepNext/>
              <w:spacing w:before="10" w:after="10"/>
              <w:ind w:firstLine="0"/>
              <w:jc w:val="left"/>
              <w:rPr>
                <w:sz w:val="14"/>
                <w:szCs w:val="14"/>
              </w:rPr>
            </w:pPr>
            <w:r>
              <w:rPr>
                <w:sz w:val="14"/>
                <w:szCs w:val="14"/>
              </w:rPr>
              <w:t xml:space="preserve">–</w:t>
            </w:r>
          </w:p>
        </w:tc>
        <w:tc>
          <w:tcPr/>
          <w:p>
            <w:pPr>
              <w:pStyle w:val="Compact"/>
              <w:keepNext/>
              <w:spacing w:before="10" w:after="10"/>
              <w:ind w:firstLine="0"/>
              <w:jc w:val="left"/>
              <w:rPr>
                <w:sz w:val="14"/>
                <w:szCs w:val="14"/>
              </w:rPr>
            </w:pPr>
            <w:r>
              <w:rPr>
                <w:sz w:val="14"/>
                <w:szCs w:val="14"/>
              </w:rPr>
              <w:t xml:space="preserve">–</w:t>
            </w:r>
          </w:p>
        </w:tc>
        <w:tc>
          <w:tcPr/>
          <w:p>
            <w:pPr>
              <w:pStyle w:val="Compact"/>
              <w:keepNext/>
              <w:spacing w:before="10" w:after="10"/>
              <w:ind w:firstLine="0"/>
              <w:jc w:val="left"/>
              <w:rPr>
                <w:sz w:val="14"/>
                <w:szCs w:val="14"/>
              </w:rPr>
            </w:pPr>
            <w:r>
              <w:rPr>
                <w:sz w:val="14"/>
                <w:szCs w:val="14"/>
              </w:rPr>
              <w:t xml:space="preserve">–</w:t>
            </w:r>
          </w:p>
        </w:tc>
      </w:tr>
      <w:tr>
        <w:trPr>
          <w:cantSplit/>
        </w:trPr>
        <w:tc>
          <w:tcPr/>
          <w:p>
            <w:pPr>
              <w:pStyle w:val="Compact"/>
              <w:keepNext/>
              <w:spacing w:before="10" w:after="10"/>
              <w:ind w:firstLine="0"/>
              <w:jc w:val="left"/>
              <w:rPr>
                <w:sz w:val="14"/>
                <w:szCs w:val="14"/>
              </w:rPr>
            </w:pPr>
            <w:r>
              <w:rPr>
                <w:sz w:val="14"/>
                <w:szCs w:val="14"/>
              </w:rPr>
              <w:t xml:space="preserve">Huang et al. </w:t>
            </w:r>
            <w:r>
              <w:rPr>
                <w:sz w:val="14"/>
                <w:szCs w:val="14"/>
              </w:rPr>
              <w:t xml:space="preserve">[11], [12]</w:t>
            </w:r>
          </w:p>
        </w:tc>
        <w:tc>
          <w:tcPr/>
          <w:p>
            <w:pPr>
              <w:pStyle w:val="Compact"/>
              <w:keepNext/>
              <w:spacing w:before="10" w:after="10"/>
              <w:ind w:firstLine="0"/>
              <w:jc w:val="left"/>
              <w:rPr>
                <w:sz w:val="14"/>
                <w:szCs w:val="14"/>
              </w:rPr>
            </w:pPr>
            <w:r>
              <w:rPr>
                <w:sz w:val="14"/>
                <w:szCs w:val="14"/>
              </w:rPr>
              <w:t xml:space="preserve">– (i.i.d./Markov)</w:t>
            </w:r>
          </w:p>
        </w:tc>
        <w:tc>
          <w:tcPr/>
          <w:p>
            <w:pPr>
              <w:pStyle w:val="Compact"/>
              <w:keepNext/>
              <w:spacing w:before="10" w:after="10"/>
              <w:ind w:firstLine="0"/>
              <w:jc w:val="left"/>
              <w:rPr>
                <w:sz w:val="14"/>
                <w:szCs w:val="14"/>
              </w:rPr>
            </w:pPr>
            <w:r>
              <w:rPr>
                <w:sz w:val="14"/>
                <w:szCs w:val="14"/>
              </w:rPr>
              <w:t xml:space="preserve">optimal policy</w:t>
            </w:r>
          </w:p>
        </w:tc>
        <w:tc>
          <w:tcPr/>
          <w:p>
            <w:pPr>
              <w:pStyle w:val="Compact"/>
              <w:keepNext/>
              <w:spacing w:before="10" w:after="10"/>
              <w:ind w:firstLine="0"/>
              <w:jc w:val="left"/>
              <w:rPr>
                <w:sz w:val="14"/>
                <w:szCs w:val="14"/>
              </w:rPr>
            </w:pPr>
            <w:r>
              <w:rPr>
                <w:sz w:val="14"/>
                <w:szCs w:val="14"/>
              </w:rPr>
              <w:t xml:space="preserve">–</w:t>
            </w:r>
          </w:p>
        </w:tc>
        <w:tc>
          <w:tcPr/>
          <w:p>
            <w:pPr>
              <w:pStyle w:val="Compact"/>
              <w:keepNext/>
              <w:spacing w:before="10" w:after="10"/>
              <w:ind w:firstLine="0"/>
              <w:jc w:val="left"/>
              <w:rPr>
                <w:sz w:val="14"/>
                <w:szCs w:val="14"/>
              </w:rPr>
            </w:pPr>
            <w:r>
              <w:rPr>
                <w:sz w:val="14"/>
                <w:szCs w:val="14"/>
              </w:rPr>
              <w:t xml:space="preserve">–</w:t>
            </w:r>
          </w:p>
        </w:tc>
        <w:tc>
          <w:tcPr/>
          <w:p>
            <w:pPr>
              <w:pStyle w:val="Compact"/>
              <w:keepNext/>
              <w:spacing w:before="10" w:after="10"/>
              <w:ind w:firstLine="0"/>
              <w:jc w:val="left"/>
              <w:rPr>
                <w:sz w:val="14"/>
                <w:szCs w:val="14"/>
              </w:rPr>
            </w:pPr>
            <w:r>
              <w:rPr>
                <w:sz w:val="14"/>
                <w:szCs w:val="14"/>
              </w:rPr>
              <w:t xml:space="preserve">–</w:t>
            </w:r>
          </w:p>
        </w:tc>
        <w:tc>
          <w:tcPr/>
          <w:p>
            <w:pPr>
              <w:pStyle w:val="Compact"/>
              <w:keepNext/>
              <w:spacing w:before="10" w:after="10"/>
              <w:ind w:firstLine="0"/>
              <w:jc w:val="left"/>
              <w:rPr>
                <w:sz w:val="14"/>
                <w:szCs w:val="14"/>
              </w:rPr>
            </w:pPr>
            <w:r>
              <w:rPr>
                <w:sz w:val="14"/>
                <w:szCs w:val="14"/>
              </w:rPr>
              <w:t xml:space="preserve">–</w:t>
            </w:r>
          </w:p>
        </w:tc>
        <w:tc>
          <w:tcPr/>
          <w:p>
            <w:pPr>
              <w:pStyle w:val="Compact"/>
              <w:keepNext/>
              <w:spacing w:before="10" w:after="10"/>
              <w:ind w:firstLine="0"/>
              <w:jc w:val="left"/>
              <w:rPr>
                <w:sz w:val="14"/>
                <w:szCs w:val="14"/>
              </w:rPr>
            </w:pPr>
            <w:r>
              <w:rPr>
                <w:sz w:val="14"/>
                <w:szCs w:val="14"/>
              </w:rPr>
              <w:t xml:space="preserve">–</w:t>
            </w:r>
          </w:p>
        </w:tc>
      </w:tr>
      <w:tr>
        <w:trPr>
          <w:cantSplit/>
        </w:trPr>
        <w:tc>
          <w:tcPr/>
          <w:p>
            <w:pPr>
              <w:pStyle w:val="Compact"/>
              <w:keepNext/>
              <w:spacing w:before="10" w:after="10"/>
              <w:ind w:firstLine="0"/>
              <w:jc w:val="left"/>
              <w:rPr>
                <w:sz w:val="14"/>
                <w:szCs w:val="14"/>
              </w:rPr>
            </w:pPr>
            <w:r>
              <w:rPr>
                <w:sz w:val="14"/>
                <w:szCs w:val="14"/>
              </w:rPr>
              <w:t xml:space="preserve">DaRe </w:t>
            </w:r>
            <w:r>
              <w:rPr>
                <w:sz w:val="14"/>
                <w:szCs w:val="14"/>
              </w:rPr>
              <w:t xml:space="preserve">[22]</w:t>
            </w:r>
          </w:p>
        </w:tc>
        <w:tc>
          <w:tcPr/>
          <w:p>
            <w:pPr>
              <w:pStyle w:val="Compact"/>
              <w:keepNext/>
              <w:spacing w:before="10" w:after="10"/>
              <w:ind w:firstLine="0"/>
              <w:jc w:val="left"/>
              <w:rPr>
                <w:sz w:val="14"/>
                <w:szCs w:val="14"/>
              </w:rPr>
            </w:pPr>
            <w:r>
              <w:rPr>
                <w:sz w:val="14"/>
                <w:szCs w:val="14"/>
              </w:rPr>
              <w:t xml:space="preserve">–</w:t>
            </w:r>
          </w:p>
        </w:tc>
        <w:tc>
          <w:tcPr/>
          <w:p>
            <w:pPr>
              <w:pStyle w:val="Compact"/>
              <w:keepNext/>
              <w:spacing w:before="10" w:after="10"/>
              <w:ind w:firstLine="0"/>
              <w:jc w:val="left"/>
              <w:rPr>
                <w:sz w:val="14"/>
                <w:szCs w:val="14"/>
              </w:rPr>
            </w:pPr>
            <w:r>
              <w:rPr>
                <w:sz w:val="14"/>
                <w:szCs w:val="14"/>
              </w:rPr>
              <w:t xml:space="preserve">coding, radio loss</w:t>
            </w:r>
          </w:p>
        </w:tc>
        <w:tc>
          <w:tcPr/>
          <w:p>
            <w:pPr>
              <w:pStyle w:val="Compact"/>
              <w:keepNext/>
              <w:spacing w:before="10" w:after="10"/>
              <w:ind w:firstLine="0"/>
              <w:jc w:val="left"/>
              <w:rPr>
                <w:sz w:val="14"/>
                <w:szCs w:val="14"/>
              </w:rPr>
            </w:pPr>
            <w:r>
              <w:rPr>
                <w:sz w:val="14"/>
                <w:szCs w:val="14"/>
              </w:rPr>
              <w:t xml:space="preserve">–</w:t>
            </w:r>
          </w:p>
        </w:tc>
        <w:tc>
          <w:tcPr/>
          <w:p>
            <w:pPr>
              <w:pStyle w:val="Compact"/>
              <w:keepNext/>
              <w:spacing w:before="10" w:after="10"/>
              <w:ind w:firstLine="0"/>
              <w:jc w:val="left"/>
              <w:rPr>
                <w:sz w:val="14"/>
                <w:szCs w:val="14"/>
              </w:rPr>
            </w:pPr>
            <w:r>
              <w:rPr>
                <w:sz w:val="14"/>
                <w:szCs w:val="14"/>
              </w:rPr>
              <w:t xml:space="preserve">–</w:t>
            </w:r>
          </w:p>
        </w:tc>
        <w:tc>
          <w:tcPr/>
          <w:p>
            <w:pPr>
              <w:pStyle w:val="Compact"/>
              <w:keepNext/>
              <w:spacing w:before="10" w:after="10"/>
              <w:ind w:firstLine="0"/>
              <w:jc w:val="left"/>
              <w:rPr>
                <w:sz w:val="14"/>
                <w:szCs w:val="14"/>
              </w:rPr>
            </w:pPr>
            <w:r>
              <w:rPr>
                <w:sz w:val="14"/>
                <w:szCs w:val="14"/>
              </w:rPr>
              <w:t xml:space="preserve">–</w:t>
            </w:r>
          </w:p>
        </w:tc>
        <w:tc>
          <w:tcPr/>
          <w:p>
            <w:pPr>
              <w:pStyle w:val="Compact"/>
              <w:keepNext/>
              <w:spacing w:before="10" w:after="10"/>
              <w:ind w:firstLine="0"/>
              <w:jc w:val="left"/>
              <w:rPr>
                <w:sz w:val="14"/>
                <w:szCs w:val="14"/>
              </w:rPr>
            </w:pPr>
            <w:r>
              <w:rPr>
                <w:sz w:val="14"/>
                <w:szCs w:val="14"/>
              </w:rPr>
              <w:t xml:space="preserve">–</w:t>
            </w:r>
          </w:p>
        </w:tc>
        <w:tc>
          <w:tcPr/>
          <w:p>
            <w:pPr>
              <w:pStyle w:val="Compact"/>
              <w:keepNext/>
              <w:spacing w:before="10" w:after="10"/>
              <w:ind w:firstLine="0"/>
              <w:jc w:val="left"/>
              <w:rPr>
                <w:sz w:val="14"/>
                <w:szCs w:val="14"/>
              </w:rPr>
            </w:pPr>
            <w:r>
              <w:rPr>
                <w:sz w:val="14"/>
                <w:szCs w:val="14"/>
              </w:rPr>
              <w:t xml:space="preserve">–</w:t>
            </w:r>
          </w:p>
        </w:tc>
      </w:tr>
      <w:tr>
        <w:trPr>
          <w:cantSplit/>
        </w:trPr>
        <w:tc>
          <w:tcPr/>
          <w:p>
            <w:pPr>
              <w:pStyle w:val="Compact"/>
              <w:keepNext/>
              <w:spacing w:before="10" w:after="10"/>
              <w:ind w:firstLine="0"/>
              <w:jc w:val="left"/>
              <w:rPr>
                <w:sz w:val="14"/>
                <w:szCs w:val="14"/>
              </w:rPr>
            </w:pPr>
            <w:r>
              <w:rPr>
                <w:sz w:val="14"/>
                <w:szCs w:val="14"/>
              </w:rPr>
              <w:t xml:space="preserve">GRIN </w:t>
            </w:r>
            <w:r>
              <w:rPr>
                <w:sz w:val="14"/>
                <w:szCs w:val="14"/>
              </w:rPr>
              <w:t xml:space="preserve">[14]</w:t>
            </w:r>
            <w:r>
              <w:rPr>
                <w:sz w:val="14"/>
                <w:szCs w:val="14"/>
              </w:rPr>
              <w:t xml:space="preserve">, SPIN </w:t>
            </w:r>
            <w:r>
              <w:rPr>
                <w:sz w:val="14"/>
                <w:szCs w:val="14"/>
              </w:rPr>
              <w:t xml:space="preserve">[15]</w:t>
            </w:r>
          </w:p>
        </w:tc>
        <w:tc>
          <w:tcPr/>
          <w:p>
            <w:pPr>
              <w:pStyle w:val="Compact"/>
              <w:keepNext/>
              <w:spacing w:before="10" w:after="10"/>
              <w:ind w:firstLine="0"/>
              <w:jc w:val="left"/>
              <w:rPr>
                <w:sz w:val="14"/>
                <w:szCs w:val="14"/>
              </w:rPr>
            </w:pPr>
            <w:r>
              <w:rPr>
                <w:sz w:val="14"/>
                <w:szCs w:val="14"/>
              </w:rPr>
              <w:t xml:space="preserve">–</w:t>
            </w:r>
          </w:p>
        </w:tc>
        <w:tc>
          <w:tcPr/>
          <w:p>
            <w:pPr>
              <w:pStyle w:val="Compact"/>
              <w:keepNext/>
              <w:spacing w:before="10" w:after="10"/>
              <w:ind w:firstLine="0"/>
              <w:jc w:val="left"/>
              <w:rPr>
                <w:sz w:val="14"/>
                <w:szCs w:val="14"/>
              </w:rPr>
            </w:pPr>
            <w:r>
              <w:rPr>
                <w:sz w:val="14"/>
                <w:szCs w:val="14"/>
              </w:rPr>
              <w:t xml:space="preserve">–</w:t>
            </w:r>
          </w:p>
        </w:tc>
        <w:tc>
          <w:tcPr/>
          <w:p>
            <w:pPr>
              <w:pStyle w:val="Compact"/>
              <w:keepNext/>
              <w:spacing w:before="10" w:after="10"/>
              <w:ind w:firstLine="0"/>
              <w:jc w:val="left"/>
              <w:rPr>
                <w:sz w:val="14"/>
                <w:szCs w:val="14"/>
              </w:rPr>
            </w:pPr>
            <w:r>
              <w:rPr>
                <w:sz w:val="14"/>
                <w:szCs w:val="14"/>
              </w:rPr>
              <w:t xml:space="preserve">–</w:t>
            </w:r>
          </w:p>
        </w:tc>
        <w:tc>
          <w:tcPr/>
          <w:p>
            <w:pPr>
              <w:pStyle w:val="Compact"/>
              <w:keepNext/>
              <w:spacing w:before="10" w:after="10"/>
              <w:ind w:firstLine="0"/>
              <w:jc w:val="left"/>
              <w:rPr>
                <w:sz w:val="14"/>
                <w:szCs w:val="14"/>
              </w:rPr>
            </w:pPr>
            <w:r>
              <w:rPr>
                <w:sz w:val="14"/>
                <w:szCs w:val="14"/>
              </w:rPr>
              <w:t xml:space="preserve">–</w:t>
            </w:r>
          </w:p>
        </w:tc>
        <w:tc>
          <w:tcPr/>
          <w:p>
            <w:pPr>
              <w:pStyle w:val="Compact"/>
              <w:keepNext/>
              <w:spacing w:before="10" w:after="10"/>
              <w:ind w:firstLine="0"/>
              <w:jc w:val="left"/>
              <w:rPr>
                <w:sz w:val="14"/>
                <w:szCs w:val="14"/>
              </w:rPr>
            </w:pPr>
            <w:r>
              <w:rPr>
                <w:sz w:val="14"/>
                <w:szCs w:val="14"/>
              </w:rPr>
              <w:t xml:space="preserve">simulated blocks of 1–4 h</w:t>
            </w:r>
          </w:p>
        </w:tc>
        <w:tc>
          <w:tcPr/>
          <w:p>
            <w:pPr>
              <w:pStyle w:val="Compact"/>
              <w:keepNext/>
              <w:spacing w:before="10" w:after="10"/>
              <w:ind w:firstLine="0"/>
              <w:jc w:val="left"/>
              <w:rPr>
                <w:sz w:val="14"/>
                <w:szCs w:val="14"/>
              </w:rPr>
            </w:pPr>
            <w:r>
              <w:rPr>
                <w:sz w:val="14"/>
                <w:szCs w:val="14"/>
              </w:rPr>
              <w:t xml:space="preserve">–</w:t>
            </w:r>
          </w:p>
        </w:tc>
        <w:tc>
          <w:tcPr/>
          <w:p>
            <w:pPr>
              <w:pStyle w:val="Compact"/>
              <w:keepNext/>
              <w:spacing w:before="10" w:after="10"/>
              <w:ind w:firstLine="0"/>
              <w:jc w:val="left"/>
              <w:rPr>
                <w:sz w:val="14"/>
                <w:szCs w:val="14"/>
              </w:rPr>
            </w:pPr>
            <w:r>
              <w:rPr>
                <w:sz w:val="14"/>
                <w:szCs w:val="14"/>
              </w:rPr>
              <w:t xml:space="preserve">–</w:t>
            </w:r>
          </w:p>
        </w:tc>
      </w:tr>
      <w:tr>
        <w:trPr>
          <w:cantSplit/>
        </w:trPr>
        <w:tc>
          <w:tcPr/>
          <w:p>
            <w:pPr>
              <w:pStyle w:val="Compact"/>
              <w:keepNext/>
              <w:spacing w:before="10" w:after="10"/>
              <w:ind w:firstLine="0"/>
              <w:jc w:val="left"/>
              <w:rPr>
                <w:sz w:val="14"/>
                <w:szCs w:val="14"/>
              </w:rPr>
            </w:pPr>
            <w:r>
              <w:rPr>
                <w:sz w:val="14"/>
                <w:szCs w:val="14"/>
              </w:rPr>
              <w:t xml:space="preserve">Arnaiz et al. </w:t>
            </w:r>
            <w:r>
              <w:rPr>
                <w:sz w:val="14"/>
                <w:szCs w:val="14"/>
              </w:rPr>
              <w:t xml:space="preserve">[40]</w:t>
            </w:r>
          </w:p>
        </w:tc>
        <w:tc>
          <w:tcPr/>
          <w:p>
            <w:pPr>
              <w:pStyle w:val="Compact"/>
              <w:keepNext/>
              <w:spacing w:before="10" w:after="10"/>
              <w:ind w:firstLine="0"/>
              <w:jc w:val="left"/>
              <w:rPr>
                <w:sz w:val="14"/>
                <w:szCs w:val="14"/>
              </w:rPr>
            </w:pPr>
            <w:r>
              <w:rPr>
                <w:sz w:val="14"/>
                <w:szCs w:val="14"/>
              </w:rPr>
              <w:t xml:space="preserve">–</w:t>
            </w:r>
          </w:p>
        </w:tc>
        <w:tc>
          <w:tcPr/>
          <w:p>
            <w:pPr>
              <w:pStyle w:val="Compact"/>
              <w:keepNext/>
              <w:spacing w:before="10" w:after="10"/>
              <w:ind w:firstLine="0"/>
              <w:jc w:val="left"/>
              <w:rPr>
                <w:sz w:val="14"/>
                <w:szCs w:val="14"/>
              </w:rPr>
            </w:pPr>
            <w:r>
              <w:rPr>
                <w:sz w:val="14"/>
                <w:szCs w:val="14"/>
              </w:rPr>
              <w:t xml:space="preserve">–</w:t>
            </w:r>
          </w:p>
        </w:tc>
        <w:tc>
          <w:tcPr/>
          <w:p>
            <w:pPr>
              <w:pStyle w:val="Compact"/>
              <w:keepNext/>
              <w:spacing w:before="10" w:after="10"/>
              <w:ind w:firstLine="0"/>
              <w:jc w:val="left"/>
              <w:rPr>
                <w:sz w:val="14"/>
                <w:szCs w:val="14"/>
              </w:rPr>
            </w:pPr>
            <w:r>
              <w:rPr>
                <w:sz w:val="14"/>
                <w:szCs w:val="14"/>
              </w:rPr>
              <w:t xml:space="preserve">–</w:t>
            </w:r>
          </w:p>
        </w:tc>
        <w:tc>
          <w:tcPr/>
          <w:p>
            <w:pPr>
              <w:pStyle w:val="Compact"/>
              <w:keepNext/>
              <w:spacing w:before="10" w:after="10"/>
              <w:ind w:firstLine="0"/>
              <w:jc w:val="left"/>
              <w:rPr>
                <w:sz w:val="14"/>
                <w:szCs w:val="14"/>
              </w:rPr>
            </w:pPr>
            <w:r>
              <w:rPr>
                <w:sz w:val="14"/>
                <w:szCs w:val="14"/>
              </w:rPr>
              <w:t xml:space="preserve">modelled</w:t>
            </w:r>
          </w:p>
        </w:tc>
        <w:tc>
          <w:tcPr/>
          <w:p>
            <w:pPr>
              <w:pStyle w:val="Compact"/>
              <w:keepNext/>
              <w:spacing w:before="10" w:after="10"/>
              <w:ind w:firstLine="0"/>
              <w:jc w:val="left"/>
              <w:rPr>
                <w:sz w:val="14"/>
                <w:szCs w:val="14"/>
              </w:rPr>
            </w:pPr>
            <w:r>
              <w:rPr>
                <w:sz w:val="14"/>
                <w:szCs w:val="14"/>
              </w:rPr>
              <w:t xml:space="preserve">–</w:t>
            </w:r>
          </w:p>
        </w:tc>
        <w:tc>
          <w:tcPr/>
          <w:p>
            <w:pPr>
              <w:pStyle w:val="Compact"/>
              <w:keepNext/>
              <w:spacing w:before="10" w:after="10"/>
              <w:ind w:firstLine="0"/>
              <w:jc w:val="left"/>
              <w:rPr>
                <w:sz w:val="14"/>
                <w:szCs w:val="14"/>
              </w:rPr>
            </w:pPr>
            <w:r>
              <w:rPr>
                <w:sz w:val="14"/>
                <w:szCs w:val="14"/>
              </w:rPr>
              <w:t xml:space="preserve">–</w:t>
            </w:r>
          </w:p>
        </w:tc>
        <w:tc>
          <w:tcPr/>
          <w:p>
            <w:pPr>
              <w:pStyle w:val="Compact"/>
              <w:keepNext/>
              <w:spacing w:before="10" w:after="10"/>
              <w:ind w:firstLine="0"/>
              <w:jc w:val="left"/>
              <w:rPr>
                <w:sz w:val="14"/>
                <w:szCs w:val="14"/>
              </w:rPr>
            </w:pPr>
            <w:r>
              <w:rPr>
                <w:sz w:val="14"/>
                <w:szCs w:val="14"/>
              </w:rPr>
              <w:t xml:space="preserve">–</w:t>
            </w:r>
          </w:p>
        </w:tc>
      </w:tr>
      <w:tr>
        <w:trPr>
          <w:cantSplit/>
        </w:trPr>
        <w:tc>
          <w:tcPr/>
          <w:p>
            <w:pPr>
              <w:pStyle w:val="Compact"/>
              <w:spacing w:before="10" w:after="10"/>
              <w:ind w:firstLine="0"/>
              <w:jc w:val="left"/>
              <w:rPr>
                <w:sz w:val="14"/>
                <w:szCs w:val="14"/>
              </w:rPr>
            </w:pPr>
            <w:r>
              <w:rPr>
                <w:sz w:val="14"/>
                <w:szCs w:val="14"/>
              </w:rPr>
              <w:t xml:space="preserve">This paper</w:t>
            </w:r>
          </w:p>
        </w:tc>
        <w:tc>
          <w:tcPr/>
          <w:p>
            <w:pPr>
              <w:pStyle w:val="Compact"/>
              <w:spacing w:before="10" w:after="10"/>
              <w:ind w:firstLine="0"/>
              <w:jc w:val="left"/>
              <w:rPr>
                <w:sz w:val="14"/>
                <w:szCs w:val="14"/>
              </w:rPr>
            </w:pPr>
            <w:r>
              <w:rPr>
                <w:sz w:val="14"/>
                <w:szCs w:val="14"/>
              </w:rPr>
              <w:t xml:space="preserve">measured, 4 records</w:t>
            </w:r>
          </w:p>
        </w:tc>
        <w:tc>
          <w:tcPr/>
          <w:p>
            <w:pPr>
              <w:pStyle w:val="Compact"/>
              <w:spacing w:before="10" w:after="10"/>
              <w:ind w:firstLine="0"/>
              <w:jc w:val="left"/>
              <w:rPr>
                <w:sz w:val="14"/>
                <w:szCs w:val="14"/>
              </w:rPr>
            </w:pPr>
            <w:r>
              <w:rPr>
                <w:sz w:val="14"/>
                <w:szCs w:val="14"/>
              </w:rPr>
              <w:t xml:space="preserve">bracketed replay</w:t>
            </w:r>
          </w:p>
        </w:tc>
        <w:tc>
          <w:tcPr/>
          <w:p>
            <w:pPr>
              <w:pStyle w:val="Compact"/>
              <w:spacing w:before="10" w:after="10"/>
              <w:ind w:firstLine="0"/>
              <w:jc w:val="left"/>
              <w:rPr>
                <w:sz w:val="14"/>
                <w:szCs w:val="14"/>
              </w:rPr>
            </w:pPr>
            <w:r>
              <w:rPr>
                <w:sz w:val="14"/>
                <w:szCs w:val="14"/>
              </w:rPr>
              <w:t xml:space="preserve">with storage, duty cycle</w:t>
            </w:r>
          </w:p>
        </w:tc>
        <w:tc>
          <w:tcPr/>
          <w:p>
            <w:pPr>
              <w:pStyle w:val="Compact"/>
              <w:spacing w:before="10" w:after="10"/>
              <w:ind w:firstLine="0"/>
              <w:jc w:val="left"/>
              <w:rPr>
                <w:sz w:val="14"/>
                <w:szCs w:val="14"/>
              </w:rPr>
            </w:pPr>
            <w:r>
              <w:rPr>
                <w:sz w:val="14"/>
                <w:szCs w:val="14"/>
              </w:rPr>
              <w:t xml:space="preserve">modelled, ratios</w:t>
            </w:r>
          </w:p>
        </w:tc>
        <w:tc>
          <w:tcPr/>
          <w:p>
            <w:pPr>
              <w:pStyle w:val="Compact"/>
              <w:spacing w:before="10" w:after="10"/>
              <w:ind w:firstLine="0"/>
              <w:jc w:val="left"/>
              <w:rPr>
                <w:sz w:val="14"/>
                <w:szCs w:val="14"/>
              </w:rPr>
            </w:pPr>
            <w:r>
              <w:rPr>
                <w:sz w:val="14"/>
                <w:szCs w:val="14"/>
              </w:rPr>
              <w:t xml:space="preserve">up to 72 h, incl. deep</w:t>
            </w:r>
          </w:p>
        </w:tc>
        <w:tc>
          <w:tcPr/>
          <w:p>
            <w:pPr>
              <w:pStyle w:val="Compact"/>
              <w:spacing w:before="10" w:after="10"/>
              <w:ind w:firstLine="0"/>
              <w:jc w:val="left"/>
              <w:rPr>
                <w:sz w:val="14"/>
                <w:szCs w:val="14"/>
              </w:rPr>
            </w:pPr>
            <w:r>
              <w:rPr>
                <w:sz w:val="14"/>
                <w:szCs w:val="14"/>
              </w:rPr>
              <w:t xml:space="preserve">yes</w:t>
            </w:r>
          </w:p>
        </w:tc>
        <w:tc>
          <w:tcPr/>
          <w:p>
            <w:pPr>
              <w:pStyle w:val="Compact"/>
              <w:spacing w:before="10" w:after="10"/>
              <w:ind w:firstLine="0"/>
              <w:jc w:val="left"/>
              <w:rPr>
                <w:sz w:val="14"/>
                <w:szCs w:val="14"/>
              </w:rPr>
            </w:pPr>
            <w:r>
              <w:rPr>
                <w:sz w:val="14"/>
                <w:szCs w:val="14"/>
              </w:rPr>
              <w:t xml:space="preserve">2024 sites</w:t>
            </w:r>
          </w:p>
        </w:tc>
      </w:tr>
    </w:tbl>
    <w:bookmarkEnd w:id="15"/>
    <w:bookmarkEnd w:id="16"/>
    <w:bookmarkEnd w:id="17"/>
    <w:bookmarkStart w:id="26" w:name="sec:data"/>
    <w:p>
      <w:pPr>
        <w:pStyle w:val="Heading1"/>
      </w:pPr>
      <w:r>
        <w:t xml:space="preserve">III. Data and Models</w:t>
      </w:r>
    </w:p>
    <w:p>
      <w:pPr>
        <w:pStyle w:val="FirstParagraph"/>
      </w:pPr>
      <w:r>
        <w:rPr>
          <w:i/>
          <w:iCs/>
        </w:rPr>
        <w:t xml:space="preserve">Terms.</w:t>
      </w:r>
      <w:r>
        <w:t xml:space="preserve"> </w:t>
      </w:r>
      <w:r>
        <w:t xml:space="preserve">A</w:t>
      </w:r>
      <w:r>
        <w:t xml:space="preserve"> </w:t>
      </w:r>
      <w:r>
        <w:rPr>
          <w:i/>
          <w:iCs/>
        </w:rPr>
        <w:t xml:space="preserve">reading</w:t>
      </w:r>
      <w:r>
        <w:t xml:space="preserve"> </w:t>
      </w:r>
      <w:r>
        <w:t xml:space="preserve">is one sampling cycle of a node: the four parameters taken at one instant, which travel together. Time is divided into</w:t>
      </w:r>
      <w:r>
        <w:t xml:space="preserve"> </w:t>
      </w:r>
      <w:r>
        <w:rPr>
          <w:i/>
          <w:iCs/>
        </w:rPr>
        <w:t xml:space="preserve">slots</w:t>
      </w:r>
      <w:r>
        <w:t xml:space="preserve"> </w:t>
      </w:r>
      <w:r>
        <w:t xml:space="preserve">at the reporting cadence, one reading per slot. A</w:t>
      </w:r>
      <w:r>
        <w:t xml:space="preserve"> </w:t>
      </w:r>
      <w:r>
        <w:rPr>
          <w:i/>
          <w:iCs/>
        </w:rPr>
        <w:t xml:space="preserve">delivery gap</w:t>
      </w:r>
      <w:r>
        <w:t xml:space="preserve"> </w:t>
      </w:r>
      <w:r>
        <w:t xml:space="preserve">is a run of consecutive slots for which no reading reached the server, whatever the cause. A</w:t>
      </w:r>
      <w:r>
        <w:t xml:space="preserve"> </w:t>
      </w:r>
      <w:r>
        <w:rPr>
          <w:i/>
          <w:iCs/>
        </w:rPr>
        <w:t xml:space="preserve">system outage</w:t>
      </w:r>
      <w:r>
        <w:t xml:space="preserve"> </w:t>
      </w:r>
      <w:r>
        <w:t xml:space="preserve">is a delivery gap verified to affect every node of a network (its gateway, backhaul or server); a</w:t>
      </w:r>
      <w:r>
        <w:t xml:space="preserve"> </w:t>
      </w:r>
      <w:r>
        <w:rPr>
          <w:i/>
          <w:iCs/>
        </w:rPr>
        <w:t xml:space="preserve">gateway outage</w:t>
      </w:r>
      <w:r>
        <w:t xml:space="preserve"> </w:t>
      </w:r>
      <w:r>
        <w:t xml:space="preserve">affects the nodes of one gateway; a</w:t>
      </w:r>
      <w:r>
        <w:t xml:space="preserve"> </w:t>
      </w:r>
      <w:r>
        <w:rPr>
          <w:i/>
          <w:iCs/>
        </w:rPr>
        <w:t xml:space="preserve">radio loss</w:t>
      </w:r>
      <w:r>
        <w:t xml:space="preserve"> </w:t>
      </w:r>
      <w:r>
        <w:t xml:space="preserve">is a frame lost while the rest of the path worked. These terms are used with these meanings throughout.</w:t>
      </w:r>
    </w:p>
    <w:bookmarkStart w:id="19" w:name="sec:data-records"/>
    <w:p>
      <w:pPr>
        <w:pStyle w:val="Heading2"/>
      </w:pPr>
      <w:r>
        <w:t xml:space="preserve">A. Delivery records</w:t>
      </w:r>
    </w:p>
    <w:p>
      <w:pPr>
        <w:pStyle w:val="FirstParagraph"/>
      </w:pPr>
      <w:r>
        <w:t xml:space="preserve">The study uses four real records of what a network delivered (Table II).</w:t>
      </w:r>
    </w:p>
    <w:p>
      <w:pPr>
        <w:pStyle w:val="BodyText"/>
      </w:pPr>
      <w:r>
        <w:rPr>
          <w:i/>
          <w:iCs/>
        </w:rPr>
        <w:t xml:space="preserve">InWaterSense</w:t>
      </w:r>
      <w:r>
        <w:t xml:space="preserve"> </w:t>
      </w:r>
      <w:r>
        <w:t xml:space="preserve">(Kosovo). Node 1 of the InWaterSense deployment on the Sitnica river </w:t>
      </w:r>
      <w:r>
        <w:t xml:space="preserve">[3], [41]</w:t>
      </w:r>
      <w:r>
        <w:t xml:space="preserve"> </w:t>
      </w:r>
      <w:r>
        <w:t xml:space="preserve">reported about every 611 s from May 2015 to January 2016. The node sends each parameter as a separate message, seconds apart; the messages of one sampling instant are grouped into a reading, and a slot counts as delivered if a reading arrived for it. The node delivered 19,090 readings and missed 16,230 slots (46.0%).</w:t>
      </w:r>
    </w:p>
    <w:p>
      <w:pPr>
        <w:pStyle w:val="BodyText"/>
      </w:pPr>
      <w:r>
        <w:rPr>
          <w:i/>
          <w:iCs/>
        </w:rPr>
        <w:t xml:space="preserve">Weija</w:t>
      </w:r>
      <w:r>
        <w:t xml:space="preserve"> </w:t>
      </w:r>
      <w:r>
        <w:t xml:space="preserve">(Ghana). The Weija deployment </w:t>
      </w:r>
      <w:r>
        <w:t xml:space="preserve">[2]</w:t>
      </w:r>
      <w:r>
        <w:t xml:space="preserve"> </w:t>
      </w:r>
      <w:r>
        <w:t xml:space="preserve">logged 9 parameter streams from one node from October 2018 to March 2019. Only records not marked as imputed count as delivered. Gap statistics and models use the conductivity stream (32.5-minute cadence), and the other streams are used to check that its pattern is typical and to examine the cause of its gaps (Sec. III-B). Even among the records not marked as imputed, 10.4% of the conductivity values carry more than the three decimals the logger otherwise records (up to 14), a sign of unflagged interpolation. Such values hide some short gaps, so counts of short gaps are lower bounds; long gaps are not affected.</w:t>
      </w:r>
    </w:p>
    <w:p>
      <w:pPr>
        <w:pStyle w:val="BodyText"/>
      </w:pPr>
      <w:r>
        <w:rPr>
          <w:i/>
          <w:iCs/>
        </w:rPr>
        <w:t xml:space="preserve">UVA</w:t>
      </w:r>
      <w:r>
        <w:t xml:space="preserve"> </w:t>
      </w:r>
      <w:r>
        <w:t xml:space="preserve">(Virginia, USA). Ten LoRaWAN sensors reporting every 5 min through three gateways on The Things Network, from February 2024 to June 2025 </w:t>
      </w:r>
      <w:r>
        <w:t xml:space="preserve">[19], [42]</w:t>
      </w:r>
      <w:r>
        <w:t xml:space="preserve">. Missing frames are found from frame-counter gaps. A missing frame is classified as a</w:t>
      </w:r>
      <w:r>
        <w:t xml:space="preserve"> </w:t>
      </w:r>
      <w:r>
        <w:rPr>
          <w:i/>
          <w:iCs/>
        </w:rPr>
        <w:t xml:space="preserve">system</w:t>
      </w:r>
      <w:r>
        <w:t xml:space="preserve"> </w:t>
      </w:r>
      <w:r>
        <w:t xml:space="preserve">loss if no sensor at all reached the database in its 10-minute bin (network server, internet or the operators’ logging pipeline), as a</w:t>
      </w:r>
      <w:r>
        <w:t xml:space="preserve"> </w:t>
      </w:r>
      <w:r>
        <w:rPr>
          <w:i/>
          <w:iCs/>
        </w:rPr>
        <w:t xml:space="preserve">gateway</w:t>
      </w:r>
      <w:r>
        <w:t xml:space="preserve"> </w:t>
      </w:r>
      <w:r>
        <w:t xml:space="preserve">loss if all of the sensor’s serving gateways were silent, and as a</w:t>
      </w:r>
      <w:r>
        <w:t xml:space="preserve"> </w:t>
      </w:r>
      <w:r>
        <w:rPr>
          <w:i/>
          <w:iCs/>
        </w:rPr>
        <w:t xml:space="preserve">radio</w:t>
      </w:r>
      <w:r>
        <w:t xml:space="preserve"> </w:t>
      </w:r>
      <w:r>
        <w:t xml:space="preserve">loss otherwise.</w:t>
      </w:r>
    </w:p>
    <w:p>
      <w:pPr>
        <w:pStyle w:val="BodyText"/>
      </w:pPr>
      <w:r>
        <w:rPr>
          <w:i/>
          <w:iCs/>
        </w:rPr>
        <w:t xml:space="preserve">LoED</w:t>
      </w:r>
      <w:r>
        <w:t xml:space="preserve"> </w:t>
      </w:r>
      <w:r>
        <w:t xml:space="preserve">(London, UK). The LoRaWAN at the Edge Dataset </w:t>
      </w:r>
      <w:r>
        <w:t xml:space="preserve">[18], [43]</w:t>
      </w:r>
      <w:r>
        <w:t xml:space="preserve"> </w:t>
      </w:r>
      <w:r>
        <w:t xml:space="preserve">logs 5,118,817 uplink frames from 8,503 device addresses heard by 9 gateways. The devices belong to other operators, so a frame counts as lost when no LoED gateway heard it, and most devices are simply far away. Only</w:t>
      </w:r>
      <w:r>
        <w:t xml:space="preserve"> </w:t>
      </w:r>
      <w:r>
        <w:rPr>
          <w:i/>
          <w:iCs/>
        </w:rPr>
        <w:t xml:space="preserve">well-heard</w:t>
      </w:r>
      <w:r>
        <w:t xml:space="preserve"> </w:t>
      </w:r>
      <w:r>
        <w:t xml:space="preserve">devices are therefore used, those with at least 200 frames and a radio loss below 20% (179 of 1,780), as a proxy for a node’s own link, and a missing frame is classified as a gateway loss if none of the device’s serving gateways logged anything in that hour.</w:t>
      </w:r>
    </w:p>
    <w:p>
      <w:pPr>
        <w:pStyle w:val="BodyText"/>
      </w:pPr>
      <w:r>
        <w:rPr>
          <w:i/>
          <w:iCs/>
        </w:rPr>
        <w:t xml:space="preserve">Frame counters.</w:t>
      </w:r>
      <w:r>
        <w:t xml:space="preserve"> </w:t>
      </w:r>
      <w:r>
        <w:t xml:space="preserve">Both LoRaWAN analyses count a frame once per device and frame counter, whichever gateways heard it and however often it was retransmitted. A counter decrease or a jump beyond a threshold (5</w:t>
      </w:r>
      <w:r>
        <w:t xml:space="preserve">,</w:t>
      </w:r>
      <w:r>
        <w:t xml:space="preserve">000 frames on UVA, 1</w:t>
      </w:r>
      <w:r>
        <w:t xml:space="preserve">,</w:t>
      </w:r>
      <w:r>
        <w:t xml:space="preserve">000 on LoED) is treated as a reset or rejoin, not as loss. On UVA, 1 counter decrease occurred, no (sensor, counter) pair was received at two different times (no counter reuse), every sensor kept its 5-minute cadence in every month, and a threshold of 1</w:t>
      </w:r>
      <w:r>
        <w:t xml:space="preserve">,</w:t>
      </w:r>
      <w:r>
        <w:t xml:space="preserve">000 instead of 5</w:t>
      </w:r>
      <w:r>
        <w:t xml:space="preserve">,</w:t>
      </w:r>
      <w:r>
        <w:t xml:space="preserve">000 changes the count of missing frames by 2%. On LoED, 81 of the 179 well-heard devices show a reset, and their pooled loss is 10.0% with a threshold of 100 and 10.9% with 1</w:t>
      </w:r>
      <w:r>
        <w:t xml:space="preserve">,</w:t>
      </w:r>
      <w:r>
        <w:t xml:space="preserve">000.</w:t>
      </w:r>
    </w:p>
    <w:bookmarkStart w:id="18" w:name="tab:records"/>
    <w:p>
      <w:pPr>
        <w:pStyle w:val="TableCaption"/>
        <w:spacing w:before="200" w:after="0"/>
      </w:pPr>
      <w:r>
        <w:rPr/>
        <w:t xml:space="preserve">TABLE II</w:t>
      </w:r>
    </w:p>
    <w:p>
      <w:pPr>
        <w:pStyle w:val="TableCaption"/>
      </w:pPr>
      <w:r>
        <w:t xml:space="preserve">Delivery records. Loss: share of expected readings (InWaterSense, Weija) or frames (UVA, LoED) that did not arrive. Gaps: runs of consecutive missing slots or frames. Lost in</w:t>
      </w:r>
      <w:r>
        <w:t xml:space="preserve"> </w:t>
      </w:r>
      <m:oMath>
        <m:r>
          <m:rPr>
            <m:sty m:val="p"/>
          </m:rPr>
          <m:t>≥</m:t>
        </m:r>
      </m:oMath>
      <w:r>
        <w:t xml:space="preserve">1 d: share of the missing readings that fall in gaps of one day or more,</w:t>
      </w:r>
      <w:r>
        <w:t xml:space="preserve"> </w:t>
      </w:r>
      <m:oMath>
        <m:r>
          <m:t>S</m:t>
        </m:r>
        <m:r>
          <m:rPr>
            <m:sty m:val="p"/>
          </m:rPr>
          <m:t>(</m:t>
        </m:r>
        <m:r>
          <m:t>1</m:t>
        </m:r>
        <m:r>
          <m:t> </m:t>
        </m:r>
        <m:r>
          <m:rPr>
            <m:sty m:val="p"/>
          </m:rPr>
          <m:t>d</m:t>
        </m:r>
        <m:r>
          <m:rPr>
            <m:sty m:val="p"/>
          </m:rPr>
          <m:t>)</m:t>
        </m:r>
      </m:oMath>
      <w:r>
        <w:t xml:space="preserve"> </w:t>
      </w:r>
      <w:r>
        <w:t xml:space="preserve">in (1). Weija: conductivity stream (71.0%–100.0% over all 9 streams). LoED: well-heard devices only (radio loss). GW: gateways.</w:t>
      </w:r>
    </w:p>
    <w:tbl>
      <w:tblPr>
        <w:tblStyle w:val="Table"/>
        <w:tblW w:w="0" w:type="auto"/>
        <w:jc w:val="center"/>
        <w:tblBorders>
          <w:top w:val="single" w:sz="8" w:space="0" w:color="000000"/>
          <w:left w:val="nil"/>
          <w:bottom w:val="single" w:sz="8" w:space="0" w:color="000000"/>
          <w:right w:val="nil"/>
          <w:insideH w:val="nil"/>
          <w:insideV w:val="nil"/>
        </w:tblBorders>
        <w:tblCellMar>
          <w:left w:w="57" w:type="dxa"/>
          <w:right w:w="57" w:type="dxa"/>
        </w:tblCellMar>
        <w:tblLook w:firstRow="1" w:lastRow="0" w:firstColumn="0" w:lastColumn="0" w:noHBand="0" w:noVBand="0" w:val="0020"/>
        <w:tblCaption w:val="@@TAB:II:N:S@@Delivery records. Loss: share of expected readings (InWaterSense, Weija) or frames (UVA, LoED) that did not arrive. Gaps: runs of consecutive missing slots or frames. Lost in \ge1 d: share of the missing readings that fall in gaps of one day or more, S(1~\mathrm{d}) in (1). Weija: conductivity stream (71.0%–100.0% over all 9 streams). LoED: well-heard devices only (radio loss). GW: gateways."/>
      </w:tblPr>
      <w:tblGrid>
        <w:gridCol w:w="1320"/>
        <w:gridCol w:w="1320"/>
        <w:gridCol w:w="1320"/>
        <w:gridCol w:w="1320"/>
        <w:gridCol w:w="1320"/>
        <w:gridCol w:w="1320"/>
      </w:tblGrid>
      <w:tr>
        <w:trPr>
          <w:cantSplit/>
          <w:tblHeader w:val="on"/>
        </w:trPr>
        <w:tc>
          <w:tcPr>
            <w:tcBorders>
              <w:bottom w:val="single" w:sz="4" w:space="0" w:color="000000"/>
            </w:tcBorders>
          </w:tcPr>
          <w:p>
            <w:pPr>
              <w:pStyle w:val="Compact"/>
              <w:keepNext/>
              <w:spacing w:before="10" w:after="10"/>
              <w:ind w:firstLine="0"/>
              <w:jc w:val="left"/>
              <w:rPr>
                <w:sz w:val="14"/>
                <w:szCs w:val="14"/>
              </w:rPr>
            </w:pPr>
            <w:r>
              <w:rPr>
                <w:sz w:val="14"/>
                <w:szCs w:val="14"/>
              </w:rPr>
              <w:t xml:space="preserve">Record</w:t>
            </w:r>
          </w:p>
        </w:tc>
        <w:tc>
          <w:tcPr>
            <w:tcBorders>
              <w:bottom w:val="single" w:sz="4" w:space="0" w:color="000000"/>
            </w:tcBorders>
          </w:tcPr>
          <w:p>
            <w:pPr>
              <w:pStyle w:val="Compact"/>
              <w:keepNext/>
              <w:spacing w:before="10" w:after="10"/>
              <w:ind w:firstLine="0"/>
              <w:jc w:val="left"/>
              <w:rPr>
                <w:sz w:val="14"/>
                <w:szCs w:val="14"/>
              </w:rPr>
            </w:pPr>
            <w:r>
              <w:rPr>
                <w:sz w:val="14"/>
                <w:szCs w:val="14"/>
              </w:rPr>
              <w:t xml:space="preserve">Type</w:t>
            </w:r>
          </w:p>
        </w:tc>
        <w:tc>
          <w:tcPr>
            <w:tcBorders>
              <w:bottom w:val="single" w:sz="4" w:space="0" w:color="000000"/>
            </w:tcBorders>
          </w:tcPr>
          <w:p>
            <w:pPr>
              <w:pStyle w:val="Compact"/>
              <w:keepNext/>
              <w:spacing w:before="10" w:after="10"/>
              <w:ind w:firstLine="0"/>
              <w:jc w:val="left"/>
              <w:rPr>
                <w:sz w:val="14"/>
                <w:szCs w:val="14"/>
              </w:rPr>
            </w:pPr>
            <w:r>
              <w:rPr>
                <w:sz w:val="14"/>
                <w:szCs w:val="14"/>
              </w:rPr>
              <w:t xml:space="preserve">Slot</w:t>
            </w:r>
          </w:p>
        </w:tc>
        <w:tc>
          <w:tcPr>
            <w:tcBorders>
              <w:bottom w:val="single" w:sz="4" w:space="0" w:color="000000"/>
            </w:tcBorders>
          </w:tcPr>
          <w:p>
            <w:pPr>
              <w:pStyle w:val="Compact"/>
              <w:keepNext/>
              <w:spacing w:before="10" w:after="10"/>
              <w:ind w:firstLine="0"/>
              <w:jc w:val="right"/>
              <w:rPr>
                <w:sz w:val="14"/>
                <w:szCs w:val="14"/>
              </w:rPr>
            </w:pPr>
            <w:r>
              <w:rPr>
                <w:sz w:val="14"/>
                <w:szCs w:val="14"/>
              </w:rPr>
              <w:t xml:space="preserve">Loss</w:t>
            </w:r>
          </w:p>
        </w:tc>
        <w:tc>
          <w:tcPr>
            <w:tcBorders>
              <w:bottom w:val="single" w:sz="4" w:space="0" w:color="000000"/>
            </w:tcBorders>
          </w:tcPr>
          <w:p>
            <w:pPr>
              <w:pStyle w:val="Compact"/>
              <w:keepNext/>
              <w:spacing w:before="10" w:after="10"/>
              <w:ind w:firstLine="0"/>
              <w:jc w:val="right"/>
              <w:rPr>
                <w:sz w:val="14"/>
                <w:szCs w:val="14"/>
              </w:rPr>
            </w:pPr>
            <w:r>
              <w:rPr>
                <w:sz w:val="14"/>
                <w:szCs w:val="14"/>
              </w:rPr>
              <w:t xml:space="preserve">Gaps</w:t>
            </w:r>
          </w:p>
        </w:tc>
        <w:tc>
          <w:tcPr>
            <w:tcBorders>
              <w:bottom w:val="single" w:sz="4" w:space="0" w:color="000000"/>
            </w:tcBorders>
          </w:tcPr>
          <w:p>
            <w:pPr>
              <w:pStyle w:val="Compact"/>
              <w:keepNext/>
              <w:spacing w:before="10" w:after="10"/>
              <w:ind w:firstLine="0"/>
              <w:jc w:val="right"/>
              <w:rPr>
                <w:sz w:val="14"/>
                <w:szCs w:val="14"/>
              </w:rPr>
            </w:pPr>
            <w:r>
              <w:rPr>
                <w:sz w:val="14"/>
                <w:szCs w:val="14"/>
              </w:rPr>
              <w:t xml:space="preserve">Lost in</w:t>
            </w:r>
            <w:r>
              <w:rPr>
                <w:sz w:val="14"/>
                <w:szCs w:val="14"/>
              </w:rPr>
              <w:t xml:space="preserve"> </w:t>
            </w:r>
            <m:oMath>
              <m:r>
                <m:rPr>
                  <m:sty m:val="p"/>
                </m:rPr>
                <w:rPr>
                  <w:sz w:val="14"/>
                  <w:szCs w:val="14"/>
                </w:rPr>
                <m:t>≥</m:t>
              </m:r>
            </m:oMath>
            <w:r>
              <w:rPr>
                <w:sz w:val="14"/>
                <w:szCs w:val="14"/>
              </w:rPr>
              <w:t xml:space="preserve">1 d</w:t>
            </w:r>
          </w:p>
        </w:tc>
      </w:tr>
      <w:tr>
        <w:trPr>
          <w:cantSplit/>
        </w:trPr>
        <w:tc>
          <w:tcPr/>
          <w:p>
            <w:pPr>
              <w:pStyle w:val="Compact"/>
              <w:keepNext/>
              <w:spacing w:before="10" w:after="10"/>
              <w:ind w:firstLine="0"/>
              <w:jc w:val="left"/>
              <w:rPr>
                <w:sz w:val="14"/>
                <w:szCs w:val="14"/>
              </w:rPr>
            </w:pPr>
            <w:r>
              <w:rPr>
                <w:sz w:val="14"/>
                <w:szCs w:val="14"/>
              </w:rPr>
              <w:t xml:space="preserve">InWaterSense</w:t>
            </w:r>
          </w:p>
        </w:tc>
        <w:tc>
          <w:tcPr/>
          <w:p>
            <w:pPr>
              <w:pStyle w:val="Compact"/>
              <w:keepNext/>
              <w:spacing w:before="10" w:after="10"/>
              <w:ind w:firstLine="0"/>
              <w:jc w:val="left"/>
              <w:rPr>
                <w:sz w:val="14"/>
                <w:szCs w:val="14"/>
              </w:rPr>
            </w:pPr>
            <w:r>
              <w:rPr>
                <w:sz w:val="14"/>
                <w:szCs w:val="14"/>
              </w:rPr>
              <w:t xml:space="preserve">water quality</w:t>
            </w:r>
          </w:p>
        </w:tc>
        <w:tc>
          <w:tcPr/>
          <w:p>
            <w:pPr>
              <w:pStyle w:val="Compact"/>
              <w:keepNext/>
              <w:spacing w:before="10" w:after="10"/>
              <w:ind w:firstLine="0"/>
              <w:jc w:val="left"/>
              <w:rPr>
                <w:sz w:val="14"/>
                <w:szCs w:val="14"/>
              </w:rPr>
            </w:pPr>
            <w:r>
              <w:rPr>
                <w:sz w:val="14"/>
                <w:szCs w:val="14"/>
              </w:rPr>
              <w:t xml:space="preserve">611 s</w:t>
            </w:r>
          </w:p>
        </w:tc>
        <w:tc>
          <w:tcPr/>
          <w:p>
            <w:pPr>
              <w:pStyle w:val="Compact"/>
              <w:keepNext/>
              <w:spacing w:before="10" w:after="10"/>
              <w:ind w:firstLine="0"/>
              <w:jc w:val="right"/>
              <w:rPr>
                <w:sz w:val="14"/>
                <w:szCs w:val="14"/>
              </w:rPr>
            </w:pPr>
            <w:r>
              <w:rPr>
                <w:sz w:val="14"/>
                <w:szCs w:val="14"/>
              </w:rPr>
              <w:t xml:space="preserve">46.0%</w:t>
            </w:r>
          </w:p>
        </w:tc>
        <w:tc>
          <w:tcPr/>
          <w:p>
            <w:pPr>
              <w:pStyle w:val="Compact"/>
              <w:keepNext/>
              <w:spacing w:before="10" w:after="10"/>
              <w:ind w:firstLine="0"/>
              <w:jc w:val="right"/>
              <w:rPr>
                <w:sz w:val="14"/>
                <w:szCs w:val="14"/>
              </w:rPr>
            </w:pPr>
            <w:r>
              <w:rPr>
                <w:sz w:val="14"/>
                <w:szCs w:val="14"/>
              </w:rPr>
              <w:t xml:space="preserve">1,619</w:t>
            </w:r>
          </w:p>
        </w:tc>
        <w:tc>
          <w:tcPr/>
          <w:p>
            <w:pPr>
              <w:pStyle w:val="Compact"/>
              <w:keepNext/>
              <w:spacing w:before="10" w:after="10"/>
              <w:ind w:firstLine="0"/>
              <w:jc w:val="right"/>
              <w:rPr>
                <w:sz w:val="14"/>
                <w:szCs w:val="14"/>
              </w:rPr>
            </w:pPr>
            <w:r>
              <w:rPr>
                <w:sz w:val="14"/>
                <w:szCs w:val="14"/>
              </w:rPr>
              <w:t xml:space="preserve">50.7%</w:t>
            </w:r>
          </w:p>
        </w:tc>
      </w:tr>
      <w:tr>
        <w:trPr>
          <w:cantSplit/>
        </w:trPr>
        <w:tc>
          <w:tcPr/>
          <w:p>
            <w:pPr>
              <w:pStyle w:val="Compact"/>
              <w:keepNext/>
              <w:spacing w:before="10" w:after="10"/>
              <w:ind w:firstLine="0"/>
              <w:jc w:val="left"/>
              <w:rPr>
                <w:sz w:val="14"/>
                <w:szCs w:val="14"/>
              </w:rPr>
            </w:pPr>
            <w:r>
              <w:rPr>
                <w:sz w:val="14"/>
                <w:szCs w:val="14"/>
              </w:rPr>
              <w:t xml:space="preserve">Weija</w:t>
            </w:r>
          </w:p>
        </w:tc>
        <w:tc>
          <w:tcPr/>
          <w:p>
            <w:pPr>
              <w:pStyle w:val="Compact"/>
              <w:keepNext/>
              <w:spacing w:before="10" w:after="10"/>
              <w:ind w:firstLine="0"/>
              <w:jc w:val="left"/>
              <w:rPr>
                <w:sz w:val="14"/>
                <w:szCs w:val="14"/>
              </w:rPr>
            </w:pPr>
            <w:r>
              <w:rPr>
                <w:sz w:val="14"/>
                <w:szCs w:val="14"/>
              </w:rPr>
              <w:t xml:space="preserve">water quality</w:t>
            </w:r>
          </w:p>
        </w:tc>
        <w:tc>
          <w:tcPr/>
          <w:p>
            <w:pPr>
              <w:pStyle w:val="Compact"/>
              <w:keepNext/>
              <w:spacing w:before="10" w:after="10"/>
              <w:ind w:firstLine="0"/>
              <w:jc w:val="left"/>
              <w:rPr>
                <w:sz w:val="14"/>
                <w:szCs w:val="14"/>
              </w:rPr>
            </w:pPr>
            <w:r>
              <w:rPr>
                <w:sz w:val="14"/>
                <w:szCs w:val="14"/>
              </w:rPr>
              <w:t xml:space="preserve">32.5 min</w:t>
            </w:r>
          </w:p>
        </w:tc>
        <w:tc>
          <w:tcPr/>
          <w:p>
            <w:pPr>
              <w:pStyle w:val="Compact"/>
              <w:keepNext/>
              <w:spacing w:before="10" w:after="10"/>
              <w:ind w:firstLine="0"/>
              <w:jc w:val="right"/>
              <w:rPr>
                <w:sz w:val="14"/>
                <w:szCs w:val="14"/>
              </w:rPr>
            </w:pPr>
            <w:r>
              <w:rPr>
                <w:sz w:val="14"/>
                <w:szCs w:val="14"/>
              </w:rPr>
              <w:t xml:space="preserve">15.4%</w:t>
            </w:r>
          </w:p>
        </w:tc>
        <w:tc>
          <w:tcPr/>
          <w:p>
            <w:pPr>
              <w:pStyle w:val="Compact"/>
              <w:keepNext/>
              <w:spacing w:before="10" w:after="10"/>
              <w:ind w:firstLine="0"/>
              <w:jc w:val="right"/>
              <w:rPr>
                <w:sz w:val="14"/>
                <w:szCs w:val="14"/>
              </w:rPr>
            </w:pPr>
            <w:r>
              <w:rPr>
                <w:sz w:val="14"/>
                <w:szCs w:val="14"/>
              </w:rPr>
              <w:t xml:space="preserve">42</w:t>
            </w:r>
          </w:p>
        </w:tc>
        <w:tc>
          <w:tcPr/>
          <w:p>
            <w:pPr>
              <w:pStyle w:val="Compact"/>
              <w:keepNext/>
              <w:spacing w:before="10" w:after="10"/>
              <w:ind w:firstLine="0"/>
              <w:jc w:val="right"/>
              <w:rPr>
                <w:sz w:val="14"/>
                <w:szCs w:val="14"/>
              </w:rPr>
            </w:pPr>
            <w:r>
              <w:rPr>
                <w:sz w:val="14"/>
                <w:szCs w:val="14"/>
              </w:rPr>
              <w:t xml:space="preserve">82.9%</w:t>
            </w:r>
          </w:p>
        </w:tc>
      </w:tr>
      <w:tr>
        <w:trPr>
          <w:cantSplit/>
        </w:trPr>
        <w:tc>
          <w:tcPr/>
          <w:p>
            <w:pPr>
              <w:pStyle w:val="Compact"/>
              <w:keepNext/>
              <w:spacing w:before="10" w:after="10"/>
              <w:ind w:firstLine="0"/>
              <w:jc w:val="left"/>
              <w:rPr>
                <w:sz w:val="14"/>
                <w:szCs w:val="14"/>
              </w:rPr>
            </w:pPr>
            <w:r>
              <w:rPr>
                <w:sz w:val="14"/>
                <w:szCs w:val="14"/>
              </w:rPr>
              <w:t xml:space="preserve">UVA</w:t>
            </w:r>
          </w:p>
        </w:tc>
        <w:tc>
          <w:tcPr/>
          <w:p>
            <w:pPr>
              <w:pStyle w:val="Compact"/>
              <w:keepNext/>
              <w:spacing w:before="10" w:after="10"/>
              <w:ind w:firstLine="0"/>
              <w:jc w:val="left"/>
              <w:rPr>
                <w:sz w:val="14"/>
                <w:szCs w:val="14"/>
              </w:rPr>
            </w:pPr>
            <w:r>
              <w:rPr>
                <w:sz w:val="14"/>
                <w:szCs w:val="14"/>
              </w:rPr>
              <w:t xml:space="preserve">LoRaWAN, 3 GW</w:t>
            </w:r>
          </w:p>
        </w:tc>
        <w:tc>
          <w:tcPr/>
          <w:p>
            <w:pPr>
              <w:pStyle w:val="Compact"/>
              <w:keepNext/>
              <w:spacing w:before="10" w:after="10"/>
              <w:ind w:firstLine="0"/>
              <w:jc w:val="left"/>
              <w:rPr>
                <w:sz w:val="14"/>
                <w:szCs w:val="14"/>
              </w:rPr>
            </w:pPr>
            <w:r>
              <w:rPr>
                <w:sz w:val="14"/>
                <w:szCs w:val="14"/>
              </w:rPr>
              <w:t xml:space="preserve">5 min</w:t>
            </w:r>
          </w:p>
        </w:tc>
        <w:tc>
          <w:tcPr/>
          <w:p>
            <w:pPr>
              <w:pStyle w:val="Compact"/>
              <w:keepNext/>
              <w:spacing w:before="10" w:after="10"/>
              <w:ind w:firstLine="0"/>
              <w:jc w:val="right"/>
              <w:rPr>
                <w:sz w:val="14"/>
                <w:szCs w:val="14"/>
              </w:rPr>
            </w:pPr>
            <w:r>
              <w:rPr>
                <w:sz w:val="14"/>
                <w:szCs w:val="14"/>
              </w:rPr>
              <w:t xml:space="preserve">4.5%</w:t>
            </w:r>
          </w:p>
        </w:tc>
        <w:tc>
          <w:tcPr/>
          <w:p>
            <w:pPr>
              <w:pStyle w:val="Compact"/>
              <w:keepNext/>
              <w:spacing w:before="10" w:after="10"/>
              <w:ind w:firstLine="0"/>
              <w:jc w:val="right"/>
              <w:rPr>
                <w:sz w:val="14"/>
                <w:szCs w:val="14"/>
              </w:rPr>
            </w:pPr>
            <w:r>
              <w:rPr>
                <w:sz w:val="14"/>
                <w:szCs w:val="14"/>
              </w:rPr>
              <w:t xml:space="preserve">36,519</w:t>
            </w:r>
          </w:p>
        </w:tc>
        <w:tc>
          <w:tcPr/>
          <w:p>
            <w:pPr>
              <w:pStyle w:val="Compact"/>
              <w:keepNext/>
              <w:spacing w:before="10" w:after="10"/>
              <w:ind w:firstLine="0"/>
              <w:jc w:val="right"/>
              <w:rPr>
                <w:sz w:val="14"/>
                <w:szCs w:val="14"/>
              </w:rPr>
            </w:pPr>
            <w:r>
              <w:rPr>
                <w:sz w:val="14"/>
                <w:szCs w:val="14"/>
              </w:rPr>
              <w:t xml:space="preserve">23.6%</w:t>
            </w:r>
          </w:p>
        </w:tc>
      </w:tr>
      <w:tr>
        <w:trPr>
          <w:cantSplit/>
        </w:trPr>
        <w:tc>
          <w:tcPr/>
          <w:p>
            <w:pPr>
              <w:pStyle w:val="Compact"/>
              <w:spacing w:before="10" w:after="10"/>
              <w:ind w:firstLine="0"/>
              <w:jc w:val="left"/>
              <w:rPr>
                <w:sz w:val="14"/>
                <w:szCs w:val="14"/>
              </w:rPr>
            </w:pPr>
            <w:r>
              <w:rPr>
                <w:sz w:val="14"/>
                <w:szCs w:val="14"/>
              </w:rPr>
              <w:t xml:space="preserve">LoED</w:t>
            </w:r>
          </w:p>
        </w:tc>
        <w:tc>
          <w:tcPr/>
          <w:p>
            <w:pPr>
              <w:pStyle w:val="Compact"/>
              <w:spacing w:before="10" w:after="10"/>
              <w:ind w:firstLine="0"/>
              <w:jc w:val="left"/>
              <w:rPr>
                <w:sz w:val="14"/>
                <w:szCs w:val="14"/>
              </w:rPr>
            </w:pPr>
            <w:r>
              <w:rPr>
                <w:sz w:val="14"/>
                <w:szCs w:val="14"/>
              </w:rPr>
              <w:t xml:space="preserve">LoRaWAN, 9 GW</w:t>
            </w:r>
          </w:p>
        </w:tc>
        <w:tc>
          <w:tcPr/>
          <w:p>
            <w:pPr>
              <w:pStyle w:val="Compact"/>
              <w:spacing w:before="10" w:after="10"/>
              <w:ind w:firstLine="0"/>
              <w:jc w:val="left"/>
              <w:rPr>
                <w:sz w:val="14"/>
                <w:szCs w:val="14"/>
              </w:rPr>
            </w:pPr>
            <w:r>
              <w:rPr>
                <w:sz w:val="14"/>
                <w:szCs w:val="14"/>
              </w:rPr>
              <w:t xml:space="preserve">varies</w:t>
            </w:r>
          </w:p>
        </w:tc>
        <w:tc>
          <w:tcPr/>
          <w:p>
            <w:pPr>
              <w:pStyle w:val="Compact"/>
              <w:spacing w:before="10" w:after="10"/>
              <w:ind w:firstLine="0"/>
              <w:jc w:val="right"/>
              <w:rPr>
                <w:sz w:val="14"/>
                <w:szCs w:val="14"/>
              </w:rPr>
            </w:pPr>
            <w:r>
              <w:rPr>
                <w:sz w:val="14"/>
                <w:szCs w:val="14"/>
              </w:rPr>
              <w:t xml:space="preserve">9.6%</w:t>
            </w:r>
          </w:p>
        </w:tc>
        <w:tc>
          <w:tcPr/>
          <w:p>
            <w:pPr>
              <w:pStyle w:val="Compact"/>
              <w:spacing w:before="10" w:after="10"/>
              <w:ind w:firstLine="0"/>
              <w:jc w:val="right"/>
              <w:rPr>
                <w:sz w:val="14"/>
                <w:szCs w:val="14"/>
              </w:rPr>
            </w:pPr>
            <w:r>
              <w:rPr>
                <w:sz w:val="14"/>
                <w:szCs w:val="14"/>
              </w:rPr>
              <w:t xml:space="preserve">56,276</w:t>
            </w:r>
          </w:p>
        </w:tc>
        <w:tc>
          <w:tcPr/>
          <w:p>
            <w:pPr>
              <w:pStyle w:val="Compact"/>
              <w:spacing w:before="10" w:after="10"/>
              <w:ind w:firstLine="0"/>
              <w:jc w:val="right"/>
              <w:rPr>
                <w:sz w:val="14"/>
                <w:szCs w:val="14"/>
              </w:rPr>
            </w:pPr>
            <w:r>
              <w:rPr>
                <w:sz w:val="14"/>
                <w:szCs w:val="14"/>
              </w:rPr>
              <w:t xml:space="preserve">–</w:t>
            </w:r>
          </w:p>
        </w:tc>
      </w:tr>
    </w:tbl>
    <w:bookmarkEnd w:id="18"/>
    <w:bookmarkEnd w:id="19"/>
    <w:bookmarkStart w:id="20" w:name="sec:data-cause"/>
    <w:p>
      <w:pPr>
        <w:pStyle w:val="Heading2"/>
      </w:pPr>
      <w:r>
        <w:t xml:space="preserve">B. What the water-quality records say about the cause of a gap</w:t>
      </w:r>
    </w:p>
    <w:p>
      <w:pPr>
        <w:pStyle w:val="FirstParagraph"/>
      </w:pPr>
      <w:r>
        <w:t xml:space="preserve">Neither water-quality record has a node status log, so a gap in which the network was down cannot be told apart directly from one in which the node produced nothing. Two partial checks are possible.</w:t>
      </w:r>
    </w:p>
    <w:p>
      <w:pPr>
        <w:pStyle w:val="BodyText"/>
      </w:pPr>
      <w:r>
        <w:rPr>
          <w:i/>
          <w:iCs/>
        </w:rPr>
        <w:t xml:space="preserve">Weija: the node’s other streams.</w:t>
      </w:r>
      <w:r>
        <w:t xml:space="preserve"> </w:t>
      </w:r>
      <w:r>
        <w:t xml:space="preserve">The node’s sensors share one logger and one uplink. A conductivity slot in which another stream delivered a genuine reading (not imputed, at most three decimals, not on an interpolated line) had a live node and a working uplink. Of the 916 missing conductivity slots, 84% were node-silent, with no genuine reading from any stream, and 16% were conductivity-only gaps with the link up. In gaps of 6 h or more only 6% of the slots had another stream delivering: Weija’s long gaps are silences of the whole node, which may be the node, its logger or its uplink. The node-level record (a slot is delivered if any stream delivered) loses 13.9% of the slots in 31 gaps, with 81% of the missing slots in gaps of a day or more, close to the conductivity record’s 82.9%.</w:t>
      </w:r>
    </w:p>
    <w:p>
      <w:pPr>
        <w:pStyle w:val="BodyText"/>
      </w:pPr>
      <w:r>
        <w:rPr>
          <w:i/>
          <w:iCs/>
        </w:rPr>
        <w:t xml:space="preserve">InWaterSense: the second node.</w:t>
      </w:r>
      <w:r>
        <w:t xml:space="preserve"> </w:t>
      </w:r>
      <w:r>
        <w:t xml:space="preserve">Both InWaterSense nodes reached the server through one gateway with one GPRS link, housed in node 2’s manhole </w:t>
      </w:r>
      <w:r>
        <w:t xml:space="preserve">[3]</w:t>
      </w:r>
      <w:r>
        <w:t xml:space="preserve">. While node 2 was operating (May–August 2015, a window that holds 57% of node 1’s missing slots), a node-1 gap during which node 2 kept delivering cannot be a gateway, GPRS or server outage. Node 2 was silent during 79% of node 1’s missing slots, far more often than when node 1 delivered. Correcting for node 2’s own, local rate of silence, gaps of 6 h or more were about 74% shared-cause (gateway, backhaul, server or a shared power failure) and 26% specific to node 1, while gaps shorter than 6 h were 63% node-specific, as radio losses would be.</w:t>
      </w:r>
    </w:p>
    <w:p>
      <w:pPr>
        <w:pStyle w:val="BodyText"/>
      </w:pPr>
      <w:r>
        <w:t xml:space="preserve">These checks support reading most long gaps as failures of the path to the server, but they cannot rule out that some were nodes that stopped producing readings. Sec. V therefore treats buffering’s recovery as an upper bound and repeats the replay with up to half of the long-gap slots reassigned to a node that was off.</w:t>
      </w:r>
    </w:p>
    <w:bookmarkEnd w:id="20"/>
    <w:bookmarkStart w:id="21" w:name="sec:data-outages"/>
    <w:p>
      <w:pPr>
        <w:pStyle w:val="Heading2"/>
      </w:pPr>
      <w:r>
        <w:t xml:space="preserve">C. Gap-length models</w:t>
      </w:r>
    </w:p>
    <w:p>
      <w:pPr>
        <w:pStyle w:val="FirstParagraph"/>
      </w:pPr>
      <w:r>
        <w:t xml:space="preserve">A delivery record is reduced to alternating</w:t>
      </w:r>
      <w:r>
        <w:t xml:space="preserve"> </w:t>
      </w:r>
      <w:r>
        <w:rPr>
          <w:i/>
          <w:iCs/>
        </w:rPr>
        <w:t xml:space="preserve">up-runs</w:t>
      </w:r>
      <w:r>
        <w:t xml:space="preserve"> </w:t>
      </w:r>
      <w:r>
        <w:t xml:space="preserve">(consecutive delivered slots) and gaps (consecutive missing slots), in units of the record’s slot. Let</w:t>
      </w:r>
      <w:r>
        <w:t xml:space="preserve"> </w:t>
      </w:r>
      <m:oMath>
        <m:sSub>
          <m:e>
            <m:r>
              <m:t>k</m:t>
            </m:r>
          </m:e>
          <m:sub>
            <m:r>
              <m:t>1</m:t>
            </m:r>
          </m:sub>
        </m:sSub>
        <m:r>
          <m:rPr>
            <m:sty m:val="p"/>
          </m:rPr>
          <m:t>,</m:t>
        </m:r>
        <m:r>
          <m:rPr>
            <m:sty m:val="p"/>
          </m:rPr>
          <m:t>…</m:t>
        </m:r>
        <m:r>
          <m:rPr>
            <m:sty m:val="p"/>
          </m:rPr>
          <m:t>,</m:t>
        </m:r>
        <m:sSub>
          <m:e>
            <m:r>
              <m:t>k</m:t>
            </m:r>
          </m:e>
          <m:sub>
            <m:r>
              <m:t>n</m:t>
            </m:r>
          </m:sub>
        </m:sSub>
      </m:oMath>
      <w:r>
        <w:t xml:space="preserve"> </w:t>
      </w:r>
      <w:r>
        <w:t xml:space="preserve">be the gap lengths and</w:t>
      </w:r>
      <w:r>
        <w:t xml:space="preserve"> </w:t>
      </w:r>
      <m:oMath>
        <m:r>
          <m:t>h</m:t>
        </m:r>
        <m:r>
          <m:rPr>
            <m:sty m:val="p"/>
          </m:rPr>
          <m:t>(</m:t>
        </m:r>
        <m:r>
          <m:t>k</m:t>
        </m:r>
        <m:r>
          <m:rPr>
            <m:sty m:val="p"/>
          </m:rPr>
          <m:t>)</m:t>
        </m:r>
      </m:oMath>
      <w:r>
        <w:t xml:space="preserve"> </w:t>
      </w:r>
      <w:r>
        <w:t xml:space="preserve">the duration of a gap of</w:t>
      </w:r>
      <w:r>
        <w:t xml:space="preserve"> </w:t>
      </w:r>
      <m:oMath>
        <m:r>
          <m:t>k</m:t>
        </m:r>
      </m:oMath>
      <w:r>
        <w:t xml:space="preserve"> </w:t>
      </w:r>
      <w:r>
        <w:t xml:space="preserve">slots. Because the quantity that matters for loss handling is where the missing data are, not where the gap events are, the main statistic is the share of missing slots that fall in gaps of at least a duration</w:t>
      </w:r>
      <w:r>
        <w:t xml:space="preserve"> </w:t>
      </w:r>
      <m:oMath>
        <m:r>
          <m:t>L</m:t>
        </m:r>
      </m:oMath>
      <w:r>
        <w:t xml:space="preserve">,</w:t>
      </w:r>
    </w:p>
    <w:tbl>
      <w:tblPr>
        <w:tblW w:w="936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00"/>
        <w:gridCol w:w="8160"/>
        <w:gridCol w:w="600"/>
      </w:tblGrid>
      <w:tr>
        <w:trPr>
          <w:cantSplit/>
        </w:trPr>
        <w:tc>
          <w:tcPr>
            <w:tcW w:w="600" w:type="dxa"/>
            <w:tcBorders>
              <w:top w:val="nil"/>
              <w:left w:val="nil"/>
              <w:bottom w:val="nil"/>
              <w:right w:val="nil"/>
            </w:tcBorders>
            <w:vAlign w:val="center"/>
          </w:tcPr>
          <w:p>
            <w:pPr>
              <w:pStyle w:val="Normal"/>
              <w:spacing w:before="60" w:after="60"/>
              <w:jc w:val="center"/>
            </w:pPr>
          </w:p>
        </w:tc>
        <w:tc>
          <w:tcPr>
            <w:tcW w:w="8160" w:type="dxa"/>
            <w:tcBorders>
              <w:top w:val="nil"/>
              <w:left w:val="nil"/>
              <w:bottom w:val="nil"/>
              <w:right w:val="nil"/>
            </w:tcBorders>
            <w:vAlign w:val="center"/>
          </w:tcPr>
          <w:p>
            <w:pPr>
              <w:pStyle w:val="Normal"/>
              <w:spacing w:before="60" w:after="60"/>
              <w:jc w:val="center"/>
            </w:pPr>
            <m:oMathPara>
              <m:oMathParaPr>
                <m:jc m:val="center"/>
              </m:oMathParaPr>
              <m:oMath>
                <m:r>
                  <m:t>S</m:t>
                </m:r>
                <m:r>
                  <m:rPr>
                    <m:sty m:val="p"/>
                  </m:rPr>
                  <m:t>(</m:t>
                </m:r>
                <m:r>
                  <m:t>L</m:t>
                </m:r>
                <m:r>
                  <m:rPr>
                    <m:sty m:val="p"/>
                  </m:rPr>
                  <m:t>)</m:t>
                </m:r>
                <m:r>
                  <m:rPr>
                    <m:sty m:val="p"/>
                  </m:rPr>
                  <m:t>=</m:t>
                </m:r>
                <m:f>
                  <m:fPr>
                    <m:type m:val="bar"/>
                  </m:fPr>
                  <m:num>
                    <m:nary>
                      <m:naryPr>
                        <m:chr m:val="∑"/>
                        <m:limLoc m:val="undOvr"/>
                        <m:subHide m:val="off"/>
                        <m:supHide m:val="on"/>
                      </m:naryPr>
                      <m:sub>
                        <m:r>
                          <m:t>i</m:t>
                        </m:r>
                        <m:r>
                          <m:rPr>
                            <m:sty m:val="p"/>
                          </m:rPr>
                          <m:t>:</m:t>
                        </m:r>
                        <m:r>
                          <m:t> </m:t>
                        </m:r>
                        <m:r>
                          <m:t>h</m:t>
                        </m:r>
                        <m:r>
                          <m:rPr>
                            <m:sty m:val="p"/>
                          </m:rPr>
                          <m:t>(</m:t>
                        </m:r>
                        <m:sSub>
                          <m:e>
                            <m:r>
                              <m:t>k</m:t>
                            </m:r>
                          </m:e>
                          <m:sub>
                            <m:r>
                              <m:t>i</m:t>
                            </m:r>
                          </m:sub>
                        </m:sSub>
                        <m:r>
                          <m:rPr>
                            <m:sty m:val="p"/>
                          </m:rPr>
                          <m:t>)</m:t>
                        </m:r>
                        <m:r>
                          <m:rPr>
                            <m:sty m:val="p"/>
                          </m:rPr>
                          <m:t>≥</m:t>
                        </m:r>
                        <m:r>
                          <m:t>L</m:t>
                        </m:r>
                      </m:sub>
                      <m:sup>
                        <m:r>
                          <m:t>​</m:t>
                        </m:r>
                      </m:sup>
                      <m:e>
                        <m:sSub>
                          <m:e>
                            <m:r>
                              <m:t>k</m:t>
                            </m:r>
                          </m:e>
                          <m:sub>
                            <m:r>
                              <m:t>i</m:t>
                            </m:r>
                          </m:sub>
                        </m:sSub>
                      </m:e>
                    </m:nary>
                  </m:num>
                  <m:den>
                    <m:nary>
                      <m:naryPr>
                        <m:chr m:val="∑"/>
                        <m:limLoc m:val="undOvr"/>
                        <m:subHide m:val="off"/>
                        <m:supHide m:val="off"/>
                      </m:naryPr>
                      <m:sub>
                        <m:r>
                          <m:t>i</m:t>
                        </m:r>
                        <m:r>
                          <m:rPr>
                            <m:sty m:val="p"/>
                          </m:rPr>
                          <m:t>=</m:t>
                        </m:r>
                        <m:r>
                          <m:t>1</m:t>
                        </m:r>
                      </m:sub>
                      <m:sup>
                        <m:r>
                          <m:t>n</m:t>
                        </m:r>
                      </m:sup>
                      <m:e>
                        <m:sSub>
                          <m:e>
                            <m:r>
                              <m:t>k</m:t>
                            </m:r>
                          </m:e>
                          <m:sub>
                            <m:r>
                              <m:t>i</m:t>
                            </m:r>
                          </m:sub>
                        </m:sSub>
                      </m:e>
                    </m:nary>
                  </m:den>
                </m:f>
                <m:r>
                  <m:rPr>
                    <m:sty m:val="p"/>
                  </m:rPr>
                  <m:t>,</m:t>
                </m:r>
              </m:oMath>
            </m:oMathPara>
          </w:p>
        </w:tc>
        <w:tc>
          <w:tcPr>
            <w:tcW w:w="600" w:type="dxa"/>
            <w:tcBorders>
              <w:top w:val="nil"/>
              <w:left w:val="nil"/>
              <w:bottom w:val="nil"/>
              <w:right w:val="nil"/>
            </w:tcBorders>
            <w:vAlign w:val="center"/>
          </w:tcPr>
          <w:p>
            <w:pPr>
              <w:pStyle w:val="Normal"/>
              <w:spacing w:before="60" w:after="60"/>
              <w:jc w:val="right"/>
            </w:pPr>
            <w:r>
              <w:rPr/>
              <w:t xml:space="preserve">(1)</w:t>
            </w:r>
          </w:p>
        </w:tc>
      </w:tr>
    </w:tbl>
    <w:p>
      <w:pPr>
        <w:pStyle w:val="FirstParagraph"/>
        <w:ind w:firstLine="0"/>
      </w:pPr>
      <w:r>
        <w:t xml:space="preserve">reported for</w:t>
      </w:r>
      <w:r>
        <w:t xml:space="preserve"> </w:t>
      </w:r>
      <m:oMath>
        <m:r>
          <m:t>L</m:t>
        </m:r>
        <m:r>
          <m:rPr>
            <m:sty m:val="p"/>
          </m:rPr>
          <m:t>=</m:t>
        </m:r>
        <m:r>
          <m:t>6</m:t>
        </m:r>
      </m:oMath>
      <w:r>
        <w:t xml:space="preserve"> h and 1 day with bootstrap 95% confidence intervals </w:t>
      </w:r>
      <w:r>
        <w:t xml:space="preserve">[44]</w:t>
      </w:r>
      <w:r>
        <w:t xml:space="preserve"> </w:t>
      </w:r>
      <w:r>
        <w:t xml:space="preserve">(gaps resampled with replacement, 5</w:t>
      </w:r>
      <w:r>
        <w:t xml:space="preserve">,</w:t>
      </w:r>
      <w:r>
        <w:t xml:space="preserve">000 draws). A gap is bounded by delivered slots on both sides, so every gap length is fully observed; only the first and last up-runs are censored, and up-runs are not modelled.</w:t>
      </w:r>
    </w:p>
    <w:p>
      <w:pPr>
        <w:pStyle w:val="BodyText"/>
      </w:pPr>
      <w:r>
        <w:t xml:space="preserve">Four models are fitted to the gap lengths</w:t>
      </w:r>
      <w:r>
        <w:t xml:space="preserve"> </w:t>
      </w:r>
      <m:oMath>
        <m:r>
          <m:t>k</m:t>
        </m:r>
        <m:r>
          <m:rPr>
            <m:sty m:val="p"/>
          </m:rPr>
          <m:t>≥</m:t>
        </m:r>
        <m:r>
          <m:t>1</m:t>
        </m:r>
      </m:oMath>
      <w:r>
        <w:t xml:space="preserve"> </w:t>
      </w:r>
      <w:r>
        <w:t xml:space="preserve">by maximum likelihood:</w:t>
      </w:r>
    </w:p>
    <w:tbl>
      <w:tblPr>
        <w:tblW w:w="936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00"/>
        <w:gridCol w:w="8160"/>
        <w:gridCol w:w="600"/>
      </w:tblGrid>
      <w:tr>
        <w:trPr>
          <w:cantSplit/>
        </w:trPr>
        <w:tc>
          <w:tcPr>
            <w:tcW w:w="600" w:type="dxa"/>
            <w:tcBorders>
              <w:top w:val="nil"/>
              <w:left w:val="nil"/>
              <w:bottom w:val="nil"/>
              <w:right w:val="nil"/>
            </w:tcBorders>
            <w:vAlign w:val="center"/>
          </w:tcPr>
          <w:p>
            <w:pPr>
              <w:pStyle w:val="Normal"/>
              <w:spacing w:before="60" w:after="60"/>
              <w:jc w:val="center"/>
            </w:pPr>
          </w:p>
        </w:tc>
        <w:tc>
          <w:tcPr>
            <w:tcW w:w="8160" w:type="dxa"/>
            <w:tcBorders>
              <w:top w:val="nil"/>
              <w:left w:val="nil"/>
              <w:bottom w:val="nil"/>
              <w:right w:val="nil"/>
            </w:tcBorders>
            <w:vAlign w:val="center"/>
          </w:tcPr>
          <w:p>
            <w:pPr>
              <w:pStyle w:val="Normal"/>
              <w:spacing w:before="60" w:after="60"/>
              <w:jc w:val="center"/>
            </w:pPr>
            <m:oMathPara>
              <m:oMathParaPr>
                <m:jc m:val="center"/>
              </m:oMathParaPr>
              <m:oMath>
                <m:sSub>
                  <m:e>
                    <m:r>
                      <m:t>P</m:t>
                    </m:r>
                  </m:e>
                  <m:sub>
                    <m:r>
                      <m:rPr>
                        <m:sty m:val="p"/>
                      </m:rPr>
                      <m:t>g</m:t>
                    </m:r>
                    <m:r>
                      <m:rPr>
                        <m:sty m:val="p"/>
                      </m:rPr>
                      <m:t>e</m:t>
                    </m:r>
                    <m:r>
                      <m:rPr>
                        <m:sty m:val="p"/>
                      </m:rPr>
                      <m:t>o</m:t>
                    </m:r>
                  </m:sub>
                </m:sSub>
                <m:r>
                  <m:rPr>
                    <m:sty m:val="p"/>
                  </m:rPr>
                  <m:t>(</m:t>
                </m:r>
                <m:r>
                  <m:t>k</m:t>
                </m:r>
                <m:r>
                  <m:rPr>
                    <m:sty m:val="p"/>
                  </m:rPr>
                  <m:t>)</m:t>
                </m:r>
                <m:r>
                  <m:rPr>
                    <m:sty m:val="p"/>
                  </m:rPr>
                  <m:t>=</m:t>
                </m:r>
                <m:r>
                  <m:rPr>
                    <m:sty m:val="p"/>
                  </m:rPr>
                  <m:t>(</m:t>
                </m:r>
                <m:r>
                  <m:t>1</m:t>
                </m:r>
                <m:r>
                  <m:rPr>
                    <m:sty m:val="p"/>
                  </m:rPr>
                  <m:t>−</m:t>
                </m:r>
                <m:r>
                  <m:t>q</m:t>
                </m:r>
                <m:r>
                  <m:rPr>
                    <m:sty m:val="p"/>
                  </m:rPr>
                  <m:t>)</m:t>
                </m:r>
                <m:r>
                  <m:t> </m:t>
                </m:r>
                <m:sSup>
                  <m:e>
                    <m:r>
                      <m:t>q</m:t>
                    </m:r>
                  </m:e>
                  <m:sup>
                    <m:r>
                      <m:t>k</m:t>
                    </m:r>
                    <m:r>
                      <m:rPr>
                        <m:sty m:val="p"/>
                      </m:rPr>
                      <m:t>−</m:t>
                    </m:r>
                    <m:r>
                      <m:t>1</m:t>
                    </m:r>
                  </m:sup>
                </m:sSup>
                <m:r>
                  <m:rPr>
                    <m:sty m:val="p"/>
                  </m:rPr>
                  <m:t>,</m:t>
                </m:r>
              </m:oMath>
            </m:oMathPara>
          </w:p>
        </w:tc>
        <w:tc>
          <w:tcPr>
            <w:tcW w:w="600" w:type="dxa"/>
            <w:tcBorders>
              <w:top w:val="nil"/>
              <w:left w:val="nil"/>
              <w:bottom w:val="nil"/>
              <w:right w:val="nil"/>
            </w:tcBorders>
            <w:vAlign w:val="center"/>
          </w:tcPr>
          <w:p>
            <w:pPr>
              <w:pStyle w:val="Normal"/>
              <w:spacing w:before="60" w:after="60"/>
              <w:jc w:val="right"/>
            </w:pPr>
            <w:r>
              <w:rPr/>
              <w:t xml:space="preserve">(2)</w:t>
            </w:r>
          </w:p>
        </w:tc>
      </w:tr>
    </w:tbl>
    <w:tbl>
      <w:tblPr>
        <w:tblW w:w="936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00"/>
        <w:gridCol w:w="8160"/>
        <w:gridCol w:w="600"/>
      </w:tblGrid>
      <w:tr>
        <w:trPr>
          <w:cantSplit/>
        </w:trPr>
        <w:tc>
          <w:tcPr>
            <w:tcW w:w="600" w:type="dxa"/>
            <w:tcBorders>
              <w:top w:val="nil"/>
              <w:left w:val="nil"/>
              <w:bottom w:val="nil"/>
              <w:right w:val="nil"/>
            </w:tcBorders>
            <w:vAlign w:val="center"/>
          </w:tcPr>
          <w:p>
            <w:pPr>
              <w:pStyle w:val="Normal"/>
              <w:spacing w:before="60" w:after="60"/>
              <w:jc w:val="center"/>
            </w:pPr>
          </w:p>
        </w:tc>
        <w:tc>
          <w:tcPr>
            <w:tcW w:w="8160" w:type="dxa"/>
            <w:tcBorders>
              <w:top w:val="nil"/>
              <w:left w:val="nil"/>
              <w:bottom w:val="nil"/>
              <w:right w:val="nil"/>
            </w:tcBorders>
            <w:vAlign w:val="center"/>
          </w:tcPr>
          <w:p>
            <w:pPr>
              <w:pStyle w:val="Normal"/>
              <w:spacing w:before="60" w:after="60"/>
              <w:jc w:val="center"/>
            </w:pPr>
            <m:oMathPara>
              <m:oMathParaPr>
                <m:jc m:val="center"/>
              </m:oMathParaPr>
              <m:oMath>
                <m:sSub>
                  <m:e>
                    <m:r>
                      <m:t>P</m:t>
                    </m:r>
                  </m:e>
                  <m:sub>
                    <m:r>
                      <m:rPr>
                        <m:sty m:val="p"/>
                      </m:rPr>
                      <m:t>m</m:t>
                    </m:r>
                    <m:r>
                      <m:rPr>
                        <m:sty m:val="p"/>
                      </m:rPr>
                      <m:t>i</m:t>
                    </m:r>
                    <m:r>
                      <m:rPr>
                        <m:sty m:val="p"/>
                      </m:rPr>
                      <m:t>x</m:t>
                    </m:r>
                  </m:sub>
                </m:sSub>
                <m:r>
                  <m:rPr>
                    <m:sty m:val="p"/>
                  </m:rPr>
                  <m:t>(</m:t>
                </m:r>
                <m:r>
                  <m:t>k</m:t>
                </m:r>
                <m:r>
                  <m:rPr>
                    <m:sty m:val="p"/>
                  </m:rPr>
                  <m:t>)</m:t>
                </m:r>
                <m:r>
                  <m:rPr>
                    <m:sty m:val="p"/>
                  </m:rPr>
                  <m:t>=</m:t>
                </m:r>
                <m:r>
                  <m:t>w</m:t>
                </m:r>
                <m:r>
                  <m:t> </m:t>
                </m:r>
                <m:r>
                  <m:rPr>
                    <m:sty m:val="p"/>
                  </m:rPr>
                  <m:t>(</m:t>
                </m:r>
                <m:r>
                  <m:t>1</m:t>
                </m:r>
                <m:r>
                  <m:rPr>
                    <m:sty m:val="p"/>
                  </m:rPr>
                  <m:t>−</m:t>
                </m:r>
                <m:sSub>
                  <m:e>
                    <m:r>
                      <m:t>q</m:t>
                    </m:r>
                  </m:e>
                  <m:sub>
                    <m:r>
                      <m:t>1</m:t>
                    </m:r>
                  </m:sub>
                </m:sSub>
                <m:r>
                  <m:rPr>
                    <m:sty m:val="p"/>
                  </m:rPr>
                  <m:t>)</m:t>
                </m:r>
                <m:r>
                  <m:t> </m:t>
                </m:r>
                <m:sSubSup>
                  <m:e>
                    <m:r>
                      <m:t>q</m:t>
                    </m:r>
                  </m:e>
                  <m:sub>
                    <m:r>
                      <m:t>1</m:t>
                    </m:r>
                  </m:sub>
                  <m:sup>
                    <m:r>
                      <m:t>k</m:t>
                    </m:r>
                    <m:r>
                      <m:rPr>
                        <m:sty m:val="p"/>
                      </m:rPr>
                      <m:t>−</m:t>
                    </m:r>
                    <m:r>
                      <m:t>1</m:t>
                    </m:r>
                  </m:sup>
                </m:sSubSup>
                <m:r>
                  <m:rPr>
                    <m:sty m:val="p"/>
                  </m:rPr>
                  <m:t>+</m:t>
                </m:r>
                <m:r>
                  <m:rPr>
                    <m:sty m:val="p"/>
                  </m:rPr>
                  <m:t>(</m:t>
                </m:r>
                <m:r>
                  <m:t>1</m:t>
                </m:r>
                <m:r>
                  <m:rPr>
                    <m:sty m:val="p"/>
                  </m:rPr>
                  <m:t>−</m:t>
                </m:r>
                <m:r>
                  <m:t>w</m:t>
                </m:r>
                <m:r>
                  <m:rPr>
                    <m:sty m:val="p"/>
                  </m:rPr>
                  <m:t>)</m:t>
                </m:r>
                <m:r>
                  <m:t> </m:t>
                </m:r>
                <m:r>
                  <m:rPr>
                    <m:sty m:val="p"/>
                  </m:rPr>
                  <m:t>(</m:t>
                </m:r>
                <m:r>
                  <m:t>1</m:t>
                </m:r>
                <m:r>
                  <m:rPr>
                    <m:sty m:val="p"/>
                  </m:rPr>
                  <m:t>−</m:t>
                </m:r>
                <m:sSub>
                  <m:e>
                    <m:r>
                      <m:t>q</m:t>
                    </m:r>
                  </m:e>
                  <m:sub>
                    <m:r>
                      <m:t>2</m:t>
                    </m:r>
                  </m:sub>
                </m:sSub>
                <m:r>
                  <m:rPr>
                    <m:sty m:val="p"/>
                  </m:rPr>
                  <m:t>)</m:t>
                </m:r>
                <m:r>
                  <m:t> </m:t>
                </m:r>
                <m:sSubSup>
                  <m:e>
                    <m:r>
                      <m:t>q</m:t>
                    </m:r>
                  </m:e>
                  <m:sub>
                    <m:r>
                      <m:t>2</m:t>
                    </m:r>
                  </m:sub>
                  <m:sup>
                    <m:r>
                      <m:t>k</m:t>
                    </m:r>
                    <m:r>
                      <m:rPr>
                        <m:sty m:val="p"/>
                      </m:rPr>
                      <m:t>−</m:t>
                    </m:r>
                    <m:r>
                      <m:t>1</m:t>
                    </m:r>
                  </m:sup>
                </m:sSubSup>
                <m:r>
                  <m:rPr>
                    <m:sty m:val="p"/>
                  </m:rPr>
                  <m:t>,</m:t>
                </m:r>
              </m:oMath>
            </m:oMathPara>
          </w:p>
        </w:tc>
        <w:tc>
          <w:tcPr>
            <w:tcW w:w="600" w:type="dxa"/>
            <w:tcBorders>
              <w:top w:val="nil"/>
              <w:left w:val="nil"/>
              <w:bottom w:val="nil"/>
              <w:right w:val="nil"/>
            </w:tcBorders>
            <w:vAlign w:val="center"/>
          </w:tcPr>
          <w:p>
            <w:pPr>
              <w:pStyle w:val="Normal"/>
              <w:spacing w:before="60" w:after="60"/>
              <w:jc w:val="right"/>
            </w:pPr>
            <w:r>
              <w:rPr/>
              <w:t xml:space="preserve">(3)</w:t>
            </w:r>
          </w:p>
        </w:tc>
      </w:tr>
    </w:tbl>
    <w:tbl>
      <w:tblPr>
        <w:tblW w:w="936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00"/>
        <w:gridCol w:w="8160"/>
        <w:gridCol w:w="600"/>
      </w:tblGrid>
      <w:tr>
        <w:trPr>
          <w:cantSplit/>
        </w:trPr>
        <w:tc>
          <w:tcPr>
            <w:tcW w:w="600" w:type="dxa"/>
            <w:tcBorders>
              <w:top w:val="nil"/>
              <w:left w:val="nil"/>
              <w:bottom w:val="nil"/>
              <w:right w:val="nil"/>
            </w:tcBorders>
            <w:vAlign w:val="center"/>
          </w:tcPr>
          <w:p>
            <w:pPr>
              <w:pStyle w:val="Normal"/>
              <w:spacing w:before="60" w:after="60"/>
              <w:jc w:val="center"/>
            </w:pPr>
          </w:p>
        </w:tc>
        <w:tc>
          <w:tcPr>
            <w:tcW w:w="8160" w:type="dxa"/>
            <w:tcBorders>
              <w:top w:val="nil"/>
              <w:left w:val="nil"/>
              <w:bottom w:val="nil"/>
              <w:right w:val="nil"/>
            </w:tcBorders>
            <w:vAlign w:val="center"/>
          </w:tcPr>
          <w:p>
            <w:pPr>
              <w:pStyle w:val="Normal"/>
              <w:spacing w:before="60" w:after="60"/>
              <w:jc w:val="center"/>
            </w:pPr>
            <m:oMathPara>
              <m:oMathParaPr>
                <m:jc m:val="center"/>
              </m:oMathParaPr>
              <m:oMath>
                <m:sSub>
                  <m:e>
                    <m:r>
                      <m:t>P</m:t>
                    </m:r>
                  </m:e>
                  <m:sub>
                    <m:r>
                      <m:rPr>
                        <m:sty m:val="p"/>
                      </m:rPr>
                      <m:t>l</m:t>
                    </m:r>
                    <m:r>
                      <m:rPr>
                        <m:sty m:val="p"/>
                      </m:rPr>
                      <m:t>n</m:t>
                    </m:r>
                  </m:sub>
                </m:sSub>
                <m:r>
                  <m:rPr>
                    <m:sty m:val="p"/>
                  </m:rPr>
                  <m:t>(</m:t>
                </m:r>
                <m:r>
                  <m:t>k</m:t>
                </m:r>
                <m:r>
                  <m:rPr>
                    <m:sty m:val="p"/>
                  </m:rPr>
                  <m:t>)</m:t>
                </m:r>
                <m:r>
                  <m:rPr>
                    <m:sty m:val="p"/>
                  </m:rPr>
                  <m:t>=</m:t>
                </m:r>
                <m:f>
                  <m:fPr>
                    <m:type m:val="bar"/>
                  </m:fPr>
                  <m:num>
                    <m:r>
                      <m:rPr>
                        <m:sty m:val="p"/>
                      </m:rPr>
                      <m:t>Φ</m:t>
                    </m:r>
                    <m:r>
                      <m:t>​</m:t>
                    </m:r>
                    <m:d>
                      <m:dPr>
                        <m:begChr m:val="("/>
                        <m:sepChr m:val=""/>
                        <m:endChr m:val=")"/>
                        <m:grow/>
                      </m:dPr>
                      <m:e>
                        <m:f>
                          <m:fPr>
                            <m:type m:val="bar"/>
                          </m:fPr>
                          <m:num>
                            <m:r>
                              <m:rPr>
                                <m:sty m:val="p"/>
                              </m:rPr>
                              <m:t>ln</m:t>
                            </m:r>
                            <m:r>
                              <m:rPr>
                                <m:sty m:val="p"/>
                              </m:rPr>
                              <m:t>(</m:t>
                            </m:r>
                            <m:r>
                              <m:t>k</m:t>
                            </m:r>
                            <m:r>
                              <m:rPr>
                                <m:sty m:val="p"/>
                              </m:rPr>
                              <m:t>+</m:t>
                            </m:r>
                            <m:f>
                              <m:fPr>
                                <m:type m:val="lin"/>
                              </m:fPr>
                              <m:num>
                                <m:r>
                                  <m:t>1</m:t>
                                </m:r>
                              </m:num>
                              <m:den>
                                <m:r>
                                  <m:t>2</m:t>
                                </m:r>
                              </m:den>
                            </m:f>
                            <m:r>
                              <m:rPr>
                                <m:sty m:val="p"/>
                              </m:rPr>
                              <m:t>)</m:t>
                            </m:r>
                            <m:r>
                              <m:rPr>
                                <m:sty m:val="p"/>
                              </m:rPr>
                              <m:t>−</m:t>
                            </m:r>
                            <m:r>
                              <m:t>μ</m:t>
                            </m:r>
                          </m:num>
                          <m:den>
                            <m:r>
                              <m:t>σ</m:t>
                            </m:r>
                          </m:den>
                        </m:f>
                      </m:e>
                    </m:d>
                    <m:r>
                      <m:rPr>
                        <m:sty m:val="p"/>
                      </m:rPr>
                      <m:t>−</m:t>
                    </m:r>
                    <m:r>
                      <m:rPr>
                        <m:sty m:val="p"/>
                      </m:rPr>
                      <m:t>Φ</m:t>
                    </m:r>
                    <m:r>
                      <m:t>​</m:t>
                    </m:r>
                    <m:d>
                      <m:dPr>
                        <m:begChr m:val="("/>
                        <m:sepChr m:val=""/>
                        <m:endChr m:val=")"/>
                        <m:grow/>
                      </m:dPr>
                      <m:e>
                        <m:f>
                          <m:fPr>
                            <m:type m:val="bar"/>
                          </m:fPr>
                          <m:num>
                            <m:r>
                              <m:rPr>
                                <m:sty m:val="p"/>
                              </m:rPr>
                              <m:t>ln</m:t>
                            </m:r>
                            <m:r>
                              <m:rPr>
                                <m:sty m:val="p"/>
                              </m:rPr>
                              <m:t>(</m:t>
                            </m:r>
                            <m:r>
                              <m:t>k</m:t>
                            </m:r>
                            <m:r>
                              <m:rPr>
                                <m:sty m:val="p"/>
                              </m:rPr>
                              <m:t>−</m:t>
                            </m:r>
                            <m:f>
                              <m:fPr>
                                <m:type m:val="lin"/>
                              </m:fPr>
                              <m:num>
                                <m:r>
                                  <m:t>1</m:t>
                                </m:r>
                              </m:num>
                              <m:den>
                                <m:r>
                                  <m:t>2</m:t>
                                </m:r>
                              </m:den>
                            </m:f>
                            <m:r>
                              <m:rPr>
                                <m:sty m:val="p"/>
                              </m:rPr>
                              <m:t>)</m:t>
                            </m:r>
                            <m:r>
                              <m:rPr>
                                <m:sty m:val="p"/>
                              </m:rPr>
                              <m:t>−</m:t>
                            </m:r>
                            <m:r>
                              <m:t>μ</m:t>
                            </m:r>
                          </m:num>
                          <m:den>
                            <m:r>
                              <m:t>σ</m:t>
                            </m:r>
                          </m:den>
                        </m:f>
                      </m:e>
                    </m:d>
                  </m:num>
                  <m:den>
                    <m:r>
                      <m:t>1</m:t>
                    </m:r>
                    <m:r>
                      <m:rPr>
                        <m:sty m:val="p"/>
                      </m:rPr>
                      <m:t>−</m:t>
                    </m:r>
                    <m:r>
                      <m:rPr>
                        <m:sty m:val="p"/>
                      </m:rPr>
                      <m:t>Φ</m:t>
                    </m:r>
                    <m:r>
                      <m:t>​</m:t>
                    </m:r>
                    <m:d>
                      <m:dPr>
                        <m:begChr m:val="("/>
                        <m:sepChr m:val=""/>
                        <m:endChr m:val=")"/>
                        <m:grow/>
                      </m:dPr>
                      <m:e>
                        <m:f>
                          <m:fPr>
                            <m:type m:val="bar"/>
                          </m:fPr>
                          <m:num>
                            <m:r>
                              <m:rPr>
                                <m:sty m:val="p"/>
                              </m:rPr>
                              <m:t>ln</m:t>
                            </m:r>
                            <m:f>
                              <m:fPr>
                                <m:type m:val="lin"/>
                              </m:fPr>
                              <m:num>
                                <m:r>
                                  <m:t>1</m:t>
                                </m:r>
                              </m:num>
                              <m:den>
                                <m:r>
                                  <m:t>2</m:t>
                                </m:r>
                              </m:den>
                            </m:f>
                            <m:r>
                              <m:rPr>
                                <m:sty m:val="p"/>
                              </m:rPr>
                              <m:t>−</m:t>
                            </m:r>
                            <m:r>
                              <m:t>μ</m:t>
                            </m:r>
                          </m:num>
                          <m:den>
                            <m:r>
                              <m:t>σ</m:t>
                            </m:r>
                          </m:den>
                        </m:f>
                      </m:e>
                    </m:d>
                  </m:den>
                </m:f>
                <m:r>
                  <m:rPr>
                    <m:sty m:val="p"/>
                  </m:rPr>
                  <m:t>,</m:t>
                </m:r>
              </m:oMath>
            </m:oMathPara>
          </w:p>
        </w:tc>
        <w:tc>
          <w:tcPr>
            <w:tcW w:w="600" w:type="dxa"/>
            <w:tcBorders>
              <w:top w:val="nil"/>
              <w:left w:val="nil"/>
              <w:bottom w:val="nil"/>
              <w:right w:val="nil"/>
            </w:tcBorders>
            <w:vAlign w:val="center"/>
          </w:tcPr>
          <w:p>
            <w:pPr>
              <w:pStyle w:val="Normal"/>
              <w:spacing w:before="60" w:after="60"/>
              <w:jc w:val="right"/>
            </w:pPr>
            <w:r>
              <w:rPr/>
              <w:t xml:space="preserve">(4)</w:t>
            </w:r>
          </w:p>
        </w:tc>
      </w:tr>
    </w:tbl>
    <w:tbl>
      <w:tblPr>
        <w:tblW w:w="936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00"/>
        <w:gridCol w:w="8160"/>
        <w:gridCol w:w="600"/>
      </w:tblGrid>
      <w:tr>
        <w:trPr>
          <w:cantSplit/>
        </w:trPr>
        <w:tc>
          <w:tcPr>
            <w:tcW w:w="600" w:type="dxa"/>
            <w:tcBorders>
              <w:top w:val="nil"/>
              <w:left w:val="nil"/>
              <w:bottom w:val="nil"/>
              <w:right w:val="nil"/>
            </w:tcBorders>
            <w:vAlign w:val="center"/>
          </w:tcPr>
          <w:p>
            <w:pPr>
              <w:pStyle w:val="Normal"/>
              <w:spacing w:before="60" w:after="60"/>
              <w:jc w:val="center"/>
            </w:pPr>
          </w:p>
        </w:tc>
        <w:tc>
          <w:tcPr>
            <w:tcW w:w="8160" w:type="dxa"/>
            <w:tcBorders>
              <w:top w:val="nil"/>
              <w:left w:val="nil"/>
              <w:bottom w:val="nil"/>
              <w:right w:val="nil"/>
            </w:tcBorders>
            <w:vAlign w:val="center"/>
          </w:tcPr>
          <w:p>
            <w:pPr>
              <w:pStyle w:val="Normal"/>
              <w:spacing w:before="60" w:after="60"/>
              <w:jc w:val="center"/>
            </w:pPr>
            <m:oMathPara>
              <m:oMathParaPr>
                <m:jc m:val="center"/>
              </m:oMathParaPr>
              <m:oMath>
                <m:sSub>
                  <m:e>
                    <m:r>
                      <m:t>P</m:t>
                    </m:r>
                  </m:e>
                  <m:sub>
                    <m:r>
                      <m:rPr>
                        <m:sty m:val="p"/>
                      </m:rPr>
                      <m:t>p</m:t>
                    </m:r>
                    <m:r>
                      <m:rPr>
                        <m:sty m:val="p"/>
                      </m:rPr>
                      <m:t>l</m:t>
                    </m:r>
                  </m:sub>
                </m:sSub>
                <m:r>
                  <m:rPr>
                    <m:sty m:val="p"/>
                  </m:rPr>
                  <m:t>(</m:t>
                </m:r>
                <m:r>
                  <m:t>k</m:t>
                </m:r>
                <m:r>
                  <m:rPr>
                    <m:sty m:val="p"/>
                  </m:rPr>
                  <m:t>)</m:t>
                </m:r>
                <m:r>
                  <m:rPr>
                    <m:sty m:val="p"/>
                  </m:rPr>
                  <m:t>=</m:t>
                </m:r>
                <m:f>
                  <m:fPr>
                    <m:type m:val="bar"/>
                  </m:fPr>
                  <m:num>
                    <m:sSup>
                      <m:e>
                        <m:r>
                          <m:t>k</m:t>
                        </m:r>
                      </m:e>
                      <m:sup>
                        <m:r>
                          <m:rPr>
                            <m:sty m:val="p"/>
                          </m:rPr>
                          <m:t>−</m:t>
                        </m:r>
                        <m:r>
                          <m:t>α</m:t>
                        </m:r>
                      </m:sup>
                    </m:sSup>
                  </m:num>
                  <m:den>
                    <m:r>
                      <m:t>ζ</m:t>
                    </m:r>
                    <m:r>
                      <m:rPr>
                        <m:sty m:val="p"/>
                      </m:rPr>
                      <m:t>(</m:t>
                    </m:r>
                    <m:r>
                      <m:t>α</m:t>
                    </m:r>
                    <m:r>
                      <m:rPr>
                        <m:sty m:val="p"/>
                      </m:rPr>
                      <m:t>)</m:t>
                    </m:r>
                  </m:den>
                </m:f>
                <m:r>
                  <m:rPr>
                    <m:sty m:val="p"/>
                  </m:rPr>
                  <m:t>,</m:t>
                </m:r>
              </m:oMath>
            </m:oMathPara>
          </w:p>
        </w:tc>
        <w:tc>
          <w:tcPr>
            <w:tcW w:w="600" w:type="dxa"/>
            <w:tcBorders>
              <w:top w:val="nil"/>
              <w:left w:val="nil"/>
              <w:bottom w:val="nil"/>
              <w:right w:val="nil"/>
            </w:tcBorders>
            <w:vAlign w:val="center"/>
          </w:tcPr>
          <w:p>
            <w:pPr>
              <w:pStyle w:val="Normal"/>
              <w:spacing w:before="60" w:after="60"/>
              <w:jc w:val="right"/>
            </w:pPr>
            <w:r>
              <w:rPr/>
              <w:t xml:space="preserve">(5)</w:t>
            </w:r>
          </w:p>
        </w:tc>
      </w:tr>
    </w:tbl>
    <w:p>
      <w:pPr>
        <w:pStyle w:val="FirstParagraph"/>
        <w:ind w:firstLine="0"/>
      </w:pPr>
      <w:r>
        <w:t xml:space="preserve">where</w:t>
      </w:r>
      <w:r>
        <w:t xml:space="preserve"> </w:t>
      </w:r>
      <m:oMath>
        <m:r>
          <m:rPr>
            <m:sty m:val="p"/>
          </m:rPr>
          <m:t>Φ</m:t>
        </m:r>
      </m:oMath>
      <w:r>
        <w:t xml:space="preserve"> </w:t>
      </w:r>
      <w:r>
        <w:t xml:space="preserve">is the standard normal distribution function and</w:t>
      </w:r>
      <w:r>
        <w:t xml:space="preserve"> </w:t>
      </w:r>
      <m:oMath>
        <m:r>
          <m:t>ζ</m:t>
        </m:r>
      </m:oMath>
      <w:r>
        <w:t xml:space="preserve"> </w:t>
      </w:r>
      <w:r>
        <w:t xml:space="preserve">the Riemann zeta function. The geometric model (2) is the distribution of gap lengths whenever the loss process has a single loss state with a constant chance of ending in each slot: independent (Bernoulli) losses, and the two-state Gilbert–Elliott channel, whose losses are correlated in time but whose loss periods still have geometric lengths. It is this single-loss-state assumption on gap lengths that is tested here. The two-geometric mixture (3) is equivalent to a Markov chain with one up state and two loss states (</w:t>
      </w:r>
      <w:r>
        <w:t xml:space="preserve">“short loss”</w:t>
      </w:r>
      <w:r>
        <w:t xml:space="preserve"> </w:t>
      </w:r>
      <w:r>
        <w:t xml:space="preserve">and</w:t>
      </w:r>
      <w:r>
        <w:t xml:space="preserve"> </w:t>
      </w:r>
      <w:r>
        <w:t xml:space="preserve">“long gap”</w:t>
      </w:r>
      <w:r>
        <w:t xml:space="preserve">); (4) is a lognormal discretised to integer lengths; and (5) is a discrete power law. Models are compared by Akaike’s information criterion,</w:t>
      </w:r>
      <w:r>
        <w:t xml:space="preserve"> </w:t>
      </w:r>
      <m:oMath>
        <m:r>
          <m:rPr>
            <m:sty m:val="p"/>
          </m:rPr>
          <m:t>A</m:t>
        </m:r>
        <m:r>
          <m:rPr>
            <m:sty m:val="p"/>
          </m:rPr>
          <m:t>I</m:t>
        </m:r>
        <m:r>
          <m:rPr>
            <m:sty m:val="p"/>
          </m:rPr>
          <m:t>C</m:t>
        </m:r>
        <m:r>
          <m:rPr>
            <m:sty m:val="p"/>
          </m:rPr>
          <m:t>=</m:t>
        </m:r>
        <m:r>
          <m:t>2</m:t>
        </m:r>
        <m:r>
          <m:t>p</m:t>
        </m:r>
        <m:r>
          <m:rPr>
            <m:sty m:val="p"/>
          </m:rPr>
          <m:t>−</m:t>
        </m:r>
        <m:r>
          <m:t>2</m:t>
        </m:r>
        <m:r>
          <m:rPr>
            <m:sty m:val="p"/>
          </m:rPr>
          <m:t>ln</m:t>
        </m:r>
        <m:acc>
          <m:accPr>
            <m:chr m:val="̂"/>
          </m:accPr>
          <m:e>
            <m:r>
              <m:rPr>
                <m:scr m:val="script"/>
                <m:sty m:val="p"/>
              </m:rPr>
              <m:t>L</m:t>
            </m:r>
          </m:e>
        </m:acc>
      </m:oMath>
      <w:r>
        <w:t xml:space="preserve"> </w:t>
      </w:r>
      <w:r>
        <w:t xml:space="preserve">for</w:t>
      </w:r>
      <w:r>
        <w:t xml:space="preserve"> </w:t>
      </w:r>
      <m:oMath>
        <m:r>
          <m:t>p</m:t>
        </m:r>
      </m:oMath>
      <w:r>
        <w:t xml:space="preserve"> </w:t>
      </w:r>
      <w:r>
        <w:t xml:space="preserve">parameters and maximised likelihood</w:t>
      </w:r>
      <w:r>
        <w:t xml:space="preserve"> </w:t>
      </w:r>
      <m:oMath>
        <m:acc>
          <m:accPr>
            <m:chr m:val="̂"/>
          </m:accPr>
          <m:e>
            <m:r>
              <m:rPr>
                <m:scr m:val="script"/>
                <m:sty m:val="p"/>
              </m:rPr>
              <m:t>L</m:t>
            </m:r>
          </m:e>
        </m:acc>
      </m:oMath>
      <w:r>
        <w:t xml:space="preserve"> </w:t>
      </w:r>
      <w:r>
        <w:t xml:space="preserve">[45]</w:t>
      </w:r>
      <w:r>
        <w:t xml:space="preserve">, lower being better. Because AIC only ranks models, each is also tested absolutely, by a discrete Kolmogorov–Smirnov statistic</w:t>
      </w:r>
      <w:r>
        <w:t xml:space="preserve"> </w:t>
      </w:r>
      <m:oMath>
        <m:r>
          <m:t>D</m:t>
        </m:r>
        <m:r>
          <m:rPr>
            <m:sty m:val="p"/>
          </m:rPr>
          <m:t>=</m:t>
        </m:r>
        <m:sSub>
          <m:e>
            <m:r>
              <m:rPr>
                <m:sty m:val="p"/>
              </m:rPr>
              <m:t>max</m:t>
            </m:r>
          </m:e>
          <m:sub>
            <m:r>
              <m:t>k</m:t>
            </m:r>
          </m:sub>
        </m:sSub>
        <m:r>
          <m:rPr>
            <m:sty m:val="p"/>
          </m:rPr>
          <m:t>|</m:t>
        </m:r>
        <m:acc>
          <m:accPr>
            <m:chr m:val="̂"/>
          </m:accPr>
          <m:e>
            <m:r>
              <m:t>F</m:t>
            </m:r>
          </m:e>
        </m:acc>
        <m:r>
          <m:rPr>
            <m:sty m:val="p"/>
          </m:rPr>
          <m:t>(</m:t>
        </m:r>
        <m:r>
          <m:t>k</m:t>
        </m:r>
        <m:r>
          <m:rPr>
            <m:sty m:val="p"/>
          </m:rPr>
          <m:t>)</m:t>
        </m:r>
        <m:r>
          <m:rPr>
            <m:sty m:val="p"/>
          </m:rPr>
          <m:t>−</m:t>
        </m:r>
        <m:r>
          <m:t>F</m:t>
        </m:r>
        <m:r>
          <m:rPr>
            <m:sty m:val="p"/>
          </m:rPr>
          <m:t>(</m:t>
        </m:r>
        <m:r>
          <m:t>k</m:t>
        </m:r>
        <m:r>
          <m:rPr>
            <m:sty m:val="p"/>
          </m:rPr>
          <m:t>)</m:t>
        </m:r>
        <m:r>
          <m:rPr>
            <m:sty m:val="p"/>
          </m:rPr>
          <m:t>|</m:t>
        </m:r>
      </m:oMath>
      <w:r>
        <w:t xml:space="preserve"> </w:t>
      </w:r>
      <w:r>
        <w:t xml:space="preserve">with a parametric-bootstrap</w:t>
      </w:r>
      <w:r>
        <w:t xml:space="preserve"> </w:t>
      </w:r>
      <m:oMath>
        <m:r>
          <m:t>p</m:t>
        </m:r>
      </m:oMath>
      <w:r>
        <w:t xml:space="preserve">-value (200 samples from the fitted model, each refitted). Dependence between consecutive gaps and up-runs is measured by Spearman’s rank correlation.</w:t>
      </w:r>
    </w:p>
    <w:bookmarkEnd w:id="21"/>
    <w:bookmarkStart w:id="23" w:name="sec:data-energy"/>
    <w:p>
      <w:pPr>
        <w:pStyle w:val="Heading2"/>
      </w:pPr>
      <w:r>
        <w:t xml:space="preserve">D. Energy model and loss-handling strategies</w:t>
      </w:r>
    </w:p>
    <w:p>
      <w:pPr>
        <w:pStyle w:val="FirstParagraph"/>
      </w:pPr>
      <w:r>
        <w:t xml:space="preserve">The node is a Libelium Waspmote-class host </w:t>
      </w:r>
      <w:r>
        <w:t xml:space="preserve">[46]</w:t>
      </w:r>
      <w:r>
        <w:t xml:space="preserve"> </w:t>
      </w:r>
      <w:r>
        <w:t xml:space="preserve">with one of three radios: NB-IoT (the N211 module measured in </w:t>
      </w:r>
      <w:r>
        <w:t xml:space="preserve">[34]</w:t>
      </w:r>
      <w:r>
        <w:t xml:space="preserve">, with release assistance, RAI), LoRaWAN at spreading factor 7 (SF7), or LoRaWAN at SF12 in the EU868 band. Each transmission attempt</w:t>
      </w:r>
      <w:r>
        <w:t xml:space="preserve"> </w:t>
      </w:r>
      <m:oMath>
        <m:r>
          <m:t>a</m:t>
        </m:r>
      </m:oMath>
      <w:r>
        <w:t xml:space="preserve"> </w:t>
      </w:r>
      <w:r>
        <w:t xml:space="preserve">is charged the measured energy</w:t>
      </w:r>
      <w:r>
        <w:t xml:space="preserve"> </w:t>
      </w:r>
      <m:oMath>
        <m:sSub>
          <m:e>
            <m:r>
              <m:t>e</m:t>
            </m:r>
          </m:e>
          <m:sub>
            <m:r>
              <m:t>a</m:t>
            </m:r>
          </m:sub>
        </m:sSub>
      </m:oMath>
      <w:r>
        <w:t xml:space="preserve"> </w:t>
      </w:r>
      <w:r>
        <w:t xml:space="preserve">of its radio and outcome:</w:t>
      </w:r>
    </w:p>
    <w:p>
      <w:pPr>
        <w:pStyle w:val="BodyText"/>
      </w:pPr>
      <w:r>
        <w:rPr>
          <w:i/>
          <w:iCs/>
        </w:rPr>
        <w:t xml:space="preserve">NB-IoT.</w:t>
      </w:r>
      <w:r>
        <w:t xml:space="preserve"> </w:t>
      </w:r>
      <w:r>
        <w:t xml:space="preserve">The measurements </w:t>
      </w:r>
      <w:r>
        <w:t xml:space="preserve">[34]</w:t>
      </w:r>
      <w:r>
        <w:t xml:space="preserve"> </w:t>
      </w:r>
      <w:r>
        <w:t xml:space="preserve">send UDP datagrams of 12–512 B in normal coverage to a server that echoes them, without an application protocol such as CoAP. An unconfirmed report costs 0.31 J (connection released after the uplink) and a confirmed one 0.33 J (released after the server’s echo, which is the acknowledgement: it comes from the application, end to end). A bulk frame of up to 512 B, the module’s largest datagram, costs up to 60% more than a 20-byte report </w:t>
      </w:r>
      <w:r>
        <w:t xml:space="preserve">[34]</w:t>
      </w:r>
      <w:r>
        <w:t xml:space="preserve">. No published measurement was found of the energy that an NB-IoT modem spends searching for a cell when there is no network; it is therefore modelled as the receive power of 0.222 W </w:t>
      </w:r>
      <w:r>
        <w:t xml:space="preserve">[35]</w:t>
      </w:r>
      <w:r>
        <w:t xml:space="preserve"> </w:t>
      </w:r>
      <w:r>
        <w:t xml:space="preserve">times a search time</w:t>
      </w:r>
      <w:r>
        <w:t xml:space="preserve"> </w:t>
      </w:r>
      <m:oMath>
        <m:sSub>
          <m:e>
            <m:r>
              <m:t>T</m:t>
            </m:r>
          </m:e>
          <m:sub>
            <m:r>
              <m:rPr>
                <m:sty m:val="p"/>
              </m:rPr>
              <m:t>s</m:t>
            </m:r>
            <m:r>
              <m:rPr>
                <m:sty m:val="p"/>
              </m:rPr>
              <m:t>e</m:t>
            </m:r>
            <m:r>
              <m:rPr>
                <m:sty m:val="p"/>
              </m:rPr>
              <m:t>a</m:t>
            </m:r>
            <m:r>
              <m:rPr>
                <m:sty m:val="p"/>
              </m:rPr>
              <m:t>r</m:t>
            </m:r>
            <m:r>
              <m:rPr>
                <m:sty m:val="p"/>
              </m:rPr>
              <m:t>c</m:t>
            </m:r>
            <m:r>
              <m:rPr>
                <m:sty m:val="p"/>
              </m:rPr>
              <m:t>h</m:t>
            </m:r>
          </m:sub>
        </m:sSub>
      </m:oMath>
      <w:r>
        <w:t xml:space="preserve">, swept over</w:t>
      </w:r>
      <w:r>
        <w:t xml:space="preserve"> </w:t>
      </w:r>
      <m:oMath>
        <m:r>
          <m:rPr>
            <m:sty m:val="p"/>
          </m:rPr>
          <m:t>{</m:t>
        </m:r>
        <m:r>
          <m:t>2.2</m:t>
        </m:r>
        <m:r>
          <m:rPr>
            <m:sty m:val="p"/>
          </m:rPr>
          <m:t>,</m:t>
        </m:r>
        <m:r>
          <m:t>10</m:t>
        </m:r>
        <m:r>
          <m:rPr>
            <m:sty m:val="p"/>
          </m:rPr>
          <m:t>,</m:t>
        </m:r>
        <m:r>
          <m:t>60</m:t>
        </m:r>
        <m:r>
          <m:rPr>
            <m:sty m:val="p"/>
          </m:rPr>
          <m:t>}</m:t>
        </m:r>
      </m:oMath>
      <w:r>
        <w:t xml:space="preserve"> s (default 10 s, 2.22 J per failed attempt).</w:t>
      </w:r>
    </w:p>
    <w:p>
      <w:pPr>
        <w:pStyle w:val="BodyText"/>
      </w:pPr>
      <w:r>
        <w:rPr>
          <w:i/>
          <w:iCs/>
        </w:rPr>
        <w:t xml:space="preserve">LoRaWAN.</w:t>
      </w:r>
      <w:r>
        <w:t xml:space="preserve"> </w:t>
      </w:r>
      <w:r>
        <w:t xml:space="preserve">Energies come from the state-by-state current profile of </w:t>
      </w:r>
      <w:r>
        <w:t xml:space="preserve">[33]</w:t>
      </w:r>
      <w:r>
        <w:t xml:space="preserve">, with airtime computed from the payload. At SF7 the acknowledgement arrives in the first receive window, so a confirmed success (0.164 J for a 20-byte report) is cheaper than an unconfirmed report (0.244 J), which keeps both windows open; at SF12 it arrives in the second window and a confirmed success is dearer (0.858 vs 0.729 J). A failed confirmed attempt adds the retransmission time-out, RETRANSMIT_TIMEOUT, of 1–3 s </w:t>
      </w:r>
      <w:r>
        <w:t xml:space="preserve">[47]</w:t>
      </w:r>
      <w:r>
        <w:t xml:space="preserve">. The number of transmissions depends on the specification version. LoRaWAN 1.0.2 strongly recommends eight transmissions of a confirmed frame, with the data rate lowered every two </w:t>
      </w:r>
      <w:r>
        <w:t xml:space="preserve">[48]</w:t>
      </w:r>
      <w:r>
        <w:t xml:space="preserve">; LoRaWAN 1.0.4 transmits a frame NbTrans times, a number between 1 and 15 set by the network, with no change of data rate </w:t>
      </w:r>
      <w:r>
        <w:t xml:space="preserve">[49]</w:t>
      </w:r>
      <w:r>
        <w:t xml:space="preserve">. Both are evaluated. The acknowledgement of a confirmed uplink comes from the network server; Sec. VII-A returns to what this means for the design. Frames carry at most the regional maximum payload </w:t>
      </w:r>
      <w:r>
        <w:t xml:space="preserve">[47]</w:t>
      </w:r>
      <w:r>
        <w:t xml:space="preserve">, and the 1% duty cycle forbids a new frame before 100 times the previous frame’s airtime has passed.</w:t>
      </w:r>
    </w:p>
    <w:p>
      <w:pPr>
        <w:pStyle w:val="BodyText"/>
      </w:pPr>
      <w:r>
        <w:t xml:space="preserve">A reading in a bulk frame takes 12 B (four parameters, a time offset and a sequence number) and a frame 4 B of overhead, so a frame holds 42 readings on NB-IoT, 18 at SF7 and 3 at SF12. The host is awake for every attempt, at</w:t>
      </w:r>
      <w:r>
        <w:t xml:space="preserve"> </w:t>
      </w:r>
      <m:oMath>
        <m:sSub>
          <m:e>
            <m:r>
              <m:t>P</m:t>
            </m:r>
          </m:e>
          <m:sub>
            <m:r>
              <m:rPr>
                <m:sty m:val="p"/>
              </m:rPr>
              <m:t>o</m:t>
            </m:r>
            <m:r>
              <m:rPr>
                <m:sty m:val="p"/>
              </m:rPr>
              <m:t>n</m:t>
            </m:r>
          </m:sub>
        </m:sSub>
        <m:r>
          <m:rPr>
            <m:sty m:val="p"/>
          </m:rPr>
          <m:t>=</m:t>
        </m:r>
        <m:r>
          <m:t>69</m:t>
        </m:r>
      </m:oMath>
      <w:r>
        <w:t xml:space="preserve"> mW </w:t>
      </w:r>
      <w:r>
        <w:t xml:space="preserve">[46]</w:t>
      </w:r>
      <w:r>
        <w:t xml:space="preserve">, and its awake time is added to</w:t>
      </w:r>
      <w:r>
        <w:t xml:space="preserve"> </w:t>
      </w:r>
      <m:oMath>
        <m:sSub>
          <m:e>
            <m:r>
              <m:t>e</m:t>
            </m:r>
          </m:e>
          <m:sub>
            <m:r>
              <m:t>a</m:t>
            </m:r>
          </m:sub>
        </m:sSub>
      </m:oMath>
      <w:r>
        <w:t xml:space="preserve">. Over a record of</w:t>
      </w:r>
      <w:r>
        <w:t xml:space="preserve"> </w:t>
      </w:r>
      <m:oMath>
        <m:r>
          <m:t>D</m:t>
        </m:r>
      </m:oMath>
      <w:r>
        <w:t xml:space="preserve"> </w:t>
      </w:r>
      <w:r>
        <w:t xml:space="preserve">days with sampling interval</w:t>
      </w:r>
      <w:r>
        <w:t xml:space="preserve"> </w:t>
      </w:r>
      <m:oMath>
        <m:sSub>
          <m:e>
            <m:r>
              <m:t>T</m:t>
            </m:r>
          </m:e>
          <m:sub>
            <m:r>
              <m:rPr>
                <m:sty m:val="p"/>
              </m:rPr>
              <m:t>s</m:t>
            </m:r>
          </m:sub>
        </m:sSub>
      </m:oMath>
      <w:r>
        <w:t xml:space="preserve"> </w:t>
      </w:r>
      <w:r>
        <w:t xml:space="preserve">(s), the transmission energy per day and the modelled lifetime on a battery of energy</w:t>
      </w:r>
      <w:r>
        <w:t xml:space="preserve"> </w:t>
      </w:r>
      <m:oMath>
        <m:r>
          <m:t>B</m:t>
        </m:r>
      </m:oMath>
      <w:r>
        <w:t xml:space="preserve"> </w:t>
      </w:r>
      <w:r>
        <w:t xml:space="preserve">are</w:t>
      </w:r>
    </w:p>
    <w:tbl>
      <w:tblPr>
        <w:tblW w:w="936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00"/>
        <w:gridCol w:w="8160"/>
        <w:gridCol w:w="600"/>
      </w:tblGrid>
      <w:tr>
        <w:trPr>
          <w:cantSplit/>
        </w:trPr>
        <w:tc>
          <w:tcPr>
            <w:tcW w:w="600" w:type="dxa"/>
            <w:tcBorders>
              <w:top w:val="nil"/>
              <w:left w:val="nil"/>
              <w:bottom w:val="nil"/>
              <w:right w:val="nil"/>
            </w:tcBorders>
            <w:vAlign w:val="center"/>
          </w:tcPr>
          <w:p>
            <w:pPr>
              <w:pStyle w:val="Normal"/>
              <w:spacing w:before="60" w:after="60"/>
              <w:jc w:val="center"/>
            </w:pPr>
          </w:p>
        </w:tc>
        <w:tc>
          <w:tcPr>
            <w:tcW w:w="8160" w:type="dxa"/>
            <w:tcBorders>
              <w:top w:val="nil"/>
              <w:left w:val="nil"/>
              <w:bottom w:val="nil"/>
              <w:right w:val="nil"/>
            </w:tcBorders>
            <w:vAlign w:val="center"/>
          </w:tcPr>
          <w:p>
            <w:pPr>
              <w:pStyle w:val="Normal"/>
              <w:spacing w:before="60" w:after="60"/>
              <w:jc w:val="center"/>
            </w:pPr>
            <m:oMathPara>
              <m:oMathParaPr>
                <m:jc m:val="center"/>
              </m:oMathParaPr>
              <m:oMath>
                <m:sSub>
                  <m:e>
                    <m:r>
                      <m:t>E</m:t>
                    </m:r>
                  </m:e>
                  <m:sub>
                    <m:r>
                      <m:rPr>
                        <m:sty m:val="p"/>
                      </m:rPr>
                      <m:t>t</m:t>
                    </m:r>
                    <m:r>
                      <m:rPr>
                        <m:sty m:val="p"/>
                      </m:rPr>
                      <m:t>x</m:t>
                    </m:r>
                  </m:sub>
                </m:sSub>
                <m:r>
                  <m:rPr>
                    <m:sty m:val="p"/>
                  </m:rPr>
                  <m:t>=</m:t>
                </m:r>
                <m:f>
                  <m:fPr>
                    <m:type m:val="bar"/>
                  </m:fPr>
                  <m:num>
                    <m:r>
                      <m:t>1</m:t>
                    </m:r>
                  </m:num>
                  <m:den>
                    <m:r>
                      <m:t>D</m:t>
                    </m:r>
                  </m:den>
                </m:f>
                <m:nary>
                  <m:naryPr>
                    <m:chr m:val="∑"/>
                    <m:limLoc m:val="undOvr"/>
                    <m:subHide m:val="off"/>
                    <m:supHide m:val="on"/>
                  </m:naryPr>
                  <m:sub>
                    <m:r>
                      <m:t>a</m:t>
                    </m:r>
                  </m:sub>
                  <m:sup>
                    <m:r>
                      <m:t>​</m:t>
                    </m:r>
                  </m:sup>
                  <m:e>
                    <m:sSub>
                      <m:e>
                        <m:r>
                          <m:t>e</m:t>
                        </m:r>
                      </m:e>
                      <m:sub>
                        <m:r>
                          <m:t>a</m:t>
                        </m:r>
                      </m:sub>
                    </m:sSub>
                  </m:e>
                </m:nary>
                <m:r>
                  <m:rPr>
                    <m:sty m:val="p"/>
                  </m:rPr>
                  <m:t>,</m:t>
                </m:r>
                <m:r>
                  <m:t>  </m:t>
                </m:r>
                <m:r>
                  <m:t>Y</m:t>
                </m:r>
                <m:r>
                  <m:rPr>
                    <m:sty m:val="p"/>
                  </m:rPr>
                  <m:t>=</m:t>
                </m:r>
                <m:f>
                  <m:fPr>
                    <m:type m:val="bar"/>
                  </m:fPr>
                  <m:num>
                    <m:r>
                      <m:t>B</m:t>
                    </m:r>
                  </m:num>
                  <m:den>
                    <m:r>
                      <m:t>365</m:t>
                    </m:r>
                    <m:r>
                      <m:t> </m:t>
                    </m:r>
                    <m:r>
                      <m:rPr>
                        <m:sty m:val="p"/>
                      </m:rPr>
                      <m:t>(</m:t>
                    </m:r>
                    <m:sSub>
                      <m:e>
                        <m:r>
                          <m:t>E</m:t>
                        </m:r>
                      </m:e>
                      <m:sub>
                        <m:r>
                          <m:rPr>
                            <m:sty m:val="p"/>
                          </m:rPr>
                          <m:t>f</m:t>
                        </m:r>
                        <m:r>
                          <m:rPr>
                            <m:sty m:val="p"/>
                          </m:rPr>
                          <m:t>l</m:t>
                        </m:r>
                        <m:r>
                          <m:rPr>
                            <m:sty m:val="p"/>
                          </m:rPr>
                          <m:t>o</m:t>
                        </m:r>
                        <m:r>
                          <m:rPr>
                            <m:sty m:val="p"/>
                          </m:rPr>
                          <m:t>o</m:t>
                        </m:r>
                        <m:r>
                          <m:rPr>
                            <m:sty m:val="p"/>
                          </m:rPr>
                          <m:t>r</m:t>
                        </m:r>
                      </m:sub>
                    </m:sSub>
                    <m:r>
                      <m:rPr>
                        <m:sty m:val="p"/>
                      </m:rPr>
                      <m:t>+</m:t>
                    </m:r>
                    <m:sSub>
                      <m:e>
                        <m:r>
                          <m:t>E</m:t>
                        </m:r>
                      </m:e>
                      <m:sub>
                        <m:r>
                          <m:rPr>
                            <m:sty m:val="p"/>
                          </m:rPr>
                          <m:t>t</m:t>
                        </m:r>
                        <m:r>
                          <m:rPr>
                            <m:sty m:val="p"/>
                          </m:rPr>
                          <m:t>x</m:t>
                        </m:r>
                      </m:sub>
                    </m:sSub>
                    <m:r>
                      <m:rPr>
                        <m:sty m:val="p"/>
                      </m:rPr>
                      <m:t>)</m:t>
                    </m:r>
                  </m:den>
                </m:f>
                <m:r>
                  <m:rPr>
                    <m:sty m:val="p"/>
                  </m:rPr>
                  <m:t>,</m:t>
                </m:r>
              </m:oMath>
            </m:oMathPara>
          </w:p>
        </w:tc>
        <w:tc>
          <w:tcPr>
            <w:tcW w:w="600" w:type="dxa"/>
            <w:tcBorders>
              <w:top w:val="nil"/>
              <w:left w:val="nil"/>
              <w:bottom w:val="nil"/>
              <w:right w:val="nil"/>
            </w:tcBorders>
            <w:vAlign w:val="center"/>
          </w:tcPr>
          <w:p>
            <w:pPr>
              <w:pStyle w:val="Normal"/>
              <w:spacing w:before="60" w:after="60"/>
              <w:jc w:val="right"/>
            </w:pPr>
            <w:r>
              <w:rPr/>
              <w:t xml:space="preserve">(6)</w:t>
            </w:r>
          </w:p>
        </w:tc>
      </w:tr>
    </w:tbl>
    <w:tbl>
      <w:tblPr>
        <w:tblW w:w="936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00"/>
        <w:gridCol w:w="8160"/>
        <w:gridCol w:w="600"/>
      </w:tblGrid>
      <w:tr>
        <w:trPr>
          <w:cantSplit/>
        </w:trPr>
        <w:tc>
          <w:tcPr>
            <w:tcW w:w="600" w:type="dxa"/>
            <w:tcBorders>
              <w:top w:val="nil"/>
              <w:left w:val="nil"/>
              <w:bottom w:val="nil"/>
              <w:right w:val="nil"/>
            </w:tcBorders>
            <w:vAlign w:val="center"/>
          </w:tcPr>
          <w:p>
            <w:pPr>
              <w:pStyle w:val="Normal"/>
              <w:spacing w:before="60" w:after="60"/>
              <w:jc w:val="center"/>
            </w:pPr>
          </w:p>
        </w:tc>
        <w:tc>
          <w:tcPr>
            <w:tcW w:w="8160" w:type="dxa"/>
            <w:tcBorders>
              <w:top w:val="nil"/>
              <w:left w:val="nil"/>
              <w:bottom w:val="nil"/>
              <w:right w:val="nil"/>
            </w:tcBorders>
            <w:vAlign w:val="center"/>
          </w:tcPr>
          <w:p>
            <w:pPr>
              <w:pStyle w:val="Normal"/>
              <w:spacing w:before="60" w:after="60"/>
              <w:jc w:val="center"/>
            </w:pPr>
            <m:oMathPara>
              <m:oMathParaPr>
                <m:jc m:val="center"/>
              </m:oMathParaPr>
              <m:oMath>
                <m:sSub>
                  <m:e>
                    <m:r>
                      <m:t>E</m:t>
                    </m:r>
                  </m:e>
                  <m:sub>
                    <m:r>
                      <m:rPr>
                        <m:sty m:val="p"/>
                      </m:rPr>
                      <m:t>f</m:t>
                    </m:r>
                    <m:r>
                      <m:rPr>
                        <m:sty m:val="p"/>
                      </m:rPr>
                      <m:t>l</m:t>
                    </m:r>
                    <m:r>
                      <m:rPr>
                        <m:sty m:val="p"/>
                      </m:rPr>
                      <m:t>o</m:t>
                    </m:r>
                    <m:r>
                      <m:rPr>
                        <m:sty m:val="p"/>
                      </m:rPr>
                      <m:t>o</m:t>
                    </m:r>
                    <m:r>
                      <m:rPr>
                        <m:sty m:val="p"/>
                      </m:rPr>
                      <m:t>r</m:t>
                    </m:r>
                  </m:sub>
                </m:sSub>
                <m:r>
                  <m:rPr>
                    <m:sty m:val="p"/>
                  </m:rPr>
                  <m:t>=</m:t>
                </m:r>
                <m:r>
                  <m:t>86</m:t>
                </m:r>
                <m:r>
                  <m:rPr>
                    <m:sty m:val="p"/>
                  </m:rPr>
                  <m:t>,</m:t>
                </m:r>
                <m:r>
                  <m:t>400</m:t>
                </m:r>
                <m:r>
                  <m:t> </m:t>
                </m:r>
                <m:r>
                  <m:rPr>
                    <m:sty m:val="p"/>
                  </m:rPr>
                  <m:t>(</m:t>
                </m:r>
                <m:sSubSup>
                  <m:e>
                    <m:r>
                      <m:t>P</m:t>
                    </m:r>
                  </m:e>
                  <m:sub>
                    <m:r>
                      <m:rPr>
                        <m:sty m:val="p"/>
                      </m:rPr>
                      <m:t>s</m:t>
                    </m:r>
                    <m:r>
                      <m:rPr>
                        <m:sty m:val="p"/>
                      </m:rPr>
                      <m:t>l</m:t>
                    </m:r>
                    <m:r>
                      <m:rPr>
                        <m:sty m:val="p"/>
                      </m:rPr>
                      <m:t>e</m:t>
                    </m:r>
                    <m:r>
                      <m:rPr>
                        <m:sty m:val="p"/>
                      </m:rPr>
                      <m:t>e</m:t>
                    </m:r>
                    <m:r>
                      <m:rPr>
                        <m:sty m:val="p"/>
                      </m:rPr>
                      <m:t>p</m:t>
                    </m:r>
                  </m:sub>
                  <m:sup>
                    <m:r>
                      <m:rPr>
                        <m:sty m:val="p"/>
                      </m:rPr>
                      <m:t>r</m:t>
                    </m:r>
                    <m:r>
                      <m:rPr>
                        <m:sty m:val="p"/>
                      </m:rPr>
                      <m:t>a</m:t>
                    </m:r>
                    <m:r>
                      <m:rPr>
                        <m:sty m:val="p"/>
                      </m:rPr>
                      <m:t>d</m:t>
                    </m:r>
                    <m:r>
                      <m:rPr>
                        <m:sty m:val="p"/>
                      </m:rPr>
                      <m:t>i</m:t>
                    </m:r>
                    <m:r>
                      <m:rPr>
                        <m:sty m:val="p"/>
                      </m:rPr>
                      <m:t>o</m:t>
                    </m:r>
                  </m:sup>
                </m:sSubSup>
                <m:r>
                  <m:rPr>
                    <m:sty m:val="p"/>
                  </m:rPr>
                  <m:t>+</m:t>
                </m:r>
                <m:sSubSup>
                  <m:e>
                    <m:r>
                      <m:t>P</m:t>
                    </m:r>
                  </m:e>
                  <m:sub>
                    <m:r>
                      <m:rPr>
                        <m:sty m:val="p"/>
                      </m:rPr>
                      <m:t>s</m:t>
                    </m:r>
                    <m:r>
                      <m:rPr>
                        <m:sty m:val="p"/>
                      </m:rPr>
                      <m:t>l</m:t>
                    </m:r>
                    <m:r>
                      <m:rPr>
                        <m:sty m:val="p"/>
                      </m:rPr>
                      <m:t>e</m:t>
                    </m:r>
                    <m:r>
                      <m:rPr>
                        <m:sty m:val="p"/>
                      </m:rPr>
                      <m:t>e</m:t>
                    </m:r>
                    <m:r>
                      <m:rPr>
                        <m:sty m:val="p"/>
                      </m:rPr>
                      <m:t>p</m:t>
                    </m:r>
                  </m:sub>
                  <m:sup>
                    <m:r>
                      <m:rPr>
                        <m:sty m:val="p"/>
                      </m:rPr>
                      <m:t>h</m:t>
                    </m:r>
                    <m:r>
                      <m:rPr>
                        <m:sty m:val="p"/>
                      </m:rPr>
                      <m:t>o</m:t>
                    </m:r>
                    <m:r>
                      <m:rPr>
                        <m:sty m:val="p"/>
                      </m:rPr>
                      <m:t>s</m:t>
                    </m:r>
                    <m:r>
                      <m:rPr>
                        <m:sty m:val="p"/>
                      </m:rPr>
                      <m:t>t</m:t>
                    </m:r>
                  </m:sup>
                </m:sSubSup>
                <m:r>
                  <m:rPr>
                    <m:sty m:val="p"/>
                  </m:rPr>
                  <m:t>)</m:t>
                </m:r>
                <m:r>
                  <m:rPr>
                    <m:sty m:val="p"/>
                  </m:rPr>
                  <m:t>+</m:t>
                </m:r>
                <m:f>
                  <m:fPr>
                    <m:type m:val="bar"/>
                  </m:fPr>
                  <m:num>
                    <m:r>
                      <m:t>86</m:t>
                    </m:r>
                    <m:r>
                      <m:rPr>
                        <m:sty m:val="p"/>
                      </m:rPr>
                      <m:t>,</m:t>
                    </m:r>
                    <m:r>
                      <m:t>400</m:t>
                    </m:r>
                  </m:num>
                  <m:den>
                    <m:sSub>
                      <m:e>
                        <m:r>
                          <m:t>T</m:t>
                        </m:r>
                      </m:e>
                      <m:sub>
                        <m:r>
                          <m:rPr>
                            <m:sty m:val="p"/>
                          </m:rPr>
                          <m:t>s</m:t>
                        </m:r>
                      </m:sub>
                    </m:sSub>
                  </m:den>
                </m:f>
                <m:r>
                  <m:t> </m:t>
                </m:r>
                <m:sSub>
                  <m:e>
                    <m:r>
                      <m:t>P</m:t>
                    </m:r>
                  </m:e>
                  <m:sub>
                    <m:r>
                      <m:rPr>
                        <m:sty m:val="p"/>
                      </m:rPr>
                      <m:t>o</m:t>
                    </m:r>
                    <m:r>
                      <m:rPr>
                        <m:sty m:val="p"/>
                      </m:rPr>
                      <m:t>n</m:t>
                    </m:r>
                  </m:sub>
                </m:sSub>
                <m:r>
                  <m:t> </m:t>
                </m:r>
                <m:sSub>
                  <m:e>
                    <m:r>
                      <m:t>T</m:t>
                    </m:r>
                  </m:e>
                  <m:sub>
                    <m:r>
                      <m:rPr>
                        <m:sty m:val="p"/>
                      </m:rPr>
                      <m:t>s</m:t>
                    </m:r>
                    <m:r>
                      <m:rPr>
                        <m:sty m:val="p"/>
                      </m:rPr>
                      <m:t>e</m:t>
                    </m:r>
                    <m:r>
                      <m:rPr>
                        <m:sty m:val="p"/>
                      </m:rPr>
                      <m:t>n</m:t>
                    </m:r>
                    <m:r>
                      <m:rPr>
                        <m:sty m:val="p"/>
                      </m:rPr>
                      <m:t>s</m:t>
                    </m:r>
                    <m:r>
                      <m:rPr>
                        <m:sty m:val="p"/>
                      </m:rPr>
                      <m:t>e</m:t>
                    </m:r>
                  </m:sub>
                </m:sSub>
                <m:r>
                  <m:rPr>
                    <m:sty m:val="p"/>
                  </m:rPr>
                  <m:t>,</m:t>
                </m:r>
              </m:oMath>
            </m:oMathPara>
          </w:p>
        </w:tc>
        <w:tc>
          <w:tcPr>
            <w:tcW w:w="600" w:type="dxa"/>
            <w:tcBorders>
              <w:top w:val="nil"/>
              <w:left w:val="nil"/>
              <w:bottom w:val="nil"/>
              <w:right w:val="nil"/>
            </w:tcBorders>
            <w:vAlign w:val="center"/>
          </w:tcPr>
          <w:p>
            <w:pPr>
              <w:pStyle w:val="Normal"/>
              <w:spacing w:before="60" w:after="60"/>
              <w:jc w:val="right"/>
            </w:pPr>
            <w:r>
              <w:rPr/>
              <w:t xml:space="preserve">(7)</w:t>
            </w:r>
          </w:p>
        </w:tc>
      </w:tr>
    </w:tbl>
    <w:p>
      <w:pPr>
        <w:pStyle w:val="FirstParagraph"/>
        <w:ind w:firstLine="0"/>
      </w:pPr>
      <w:r>
        <w:t xml:space="preserve">where the floor (7) covers sleep and sensing: radio sleep power 9.35 </w:t>
      </w:r>
      <m:oMath>
        <m:r>
          <m:t>μ</m:t>
        </m:r>
      </m:oMath>
      <w:r>
        <w:t xml:space="preserve">W for NB-IoT in power-saving mode </w:t>
      </w:r>
      <w:r>
        <w:t xml:space="preserve">[34]</w:t>
      </w:r>
      <w:r>
        <w:t xml:space="preserve"> </w:t>
      </w:r>
      <w:r>
        <w:t xml:space="preserve">and 148 </w:t>
      </w:r>
      <m:oMath>
        <m:r>
          <m:t>μ</m:t>
        </m:r>
      </m:oMath>
      <w:r>
        <w:t xml:space="preserve">W for the LoRa radio </w:t>
      </w:r>
      <w:r>
        <w:t xml:space="preserve">[33]</w:t>
      </w:r>
      <w:r>
        <w:t xml:space="preserve">, host deep sleep 0.12 mW </w:t>
      </w:r>
      <w:r>
        <w:t xml:space="preserve">[46]</w:t>
      </w:r>
      <w:r>
        <w:t xml:space="preserve">, and an assumed</w:t>
      </w:r>
      <w:r>
        <w:t xml:space="preserve"> </w:t>
      </w:r>
      <m:oMath>
        <m:sSub>
          <m:e>
            <m:r>
              <m:t>T</m:t>
            </m:r>
          </m:e>
          <m:sub>
            <m:r>
              <m:rPr>
                <m:sty m:val="p"/>
              </m:rPr>
              <m:t>s</m:t>
            </m:r>
            <m:r>
              <m:rPr>
                <m:sty m:val="p"/>
              </m:rPr>
              <m:t>e</m:t>
            </m:r>
            <m:r>
              <m:rPr>
                <m:sty m:val="p"/>
              </m:rPr>
              <m:t>n</m:t>
            </m:r>
            <m:r>
              <m:rPr>
                <m:sty m:val="p"/>
              </m:rPr>
              <m:t>s</m:t>
            </m:r>
            <m:r>
              <m:rPr>
                <m:sty m:val="p"/>
              </m:rPr>
              <m:t>e</m:t>
            </m:r>
          </m:sub>
        </m:sSub>
        <m:r>
          <m:rPr>
            <m:sty m:val="p"/>
          </m:rPr>
          <m:t>=</m:t>
        </m:r>
        <m:r>
          <m:t>5</m:t>
        </m:r>
      </m:oMath>
      <w:r>
        <w:t xml:space="preserve"> s awake per sample for probe settling and reading, with a 6</w:t>
      </w:r>
      <w:r>
        <w:t xml:space="preserve">,</w:t>
      </w:r>
      <w:r>
        <w:t xml:space="preserve">600 mAh battery at 3.7 V (</w:t>
      </w:r>
      <m:oMath>
        <m:r>
          <m:t>B</m:t>
        </m:r>
        <m:r>
          <m:rPr>
            <m:sty m:val="p"/>
          </m:rPr>
          <m:t>=</m:t>
        </m:r>
        <m:r>
          <m:t>87.9</m:t>
        </m:r>
      </m:oMath>
      <w:r>
        <w:t xml:space="preserve"> kJ). Absolute energy depends strongly on the platform and the protocol stack: an independent measurement on a different board and stack </w:t>
      </w:r>
      <w:r>
        <w:t xml:space="preserve">[37]</w:t>
      </w:r>
      <w:r>
        <w:t xml:space="preserve"> </w:t>
      </w:r>
      <w:r>
        <w:t xml:space="preserve">(a 44-byte uplink, TCP without RAI on NB-IoT) reports 3</w:t>
      </w:r>
      <m:oMath>
        <m:r>
          <m:rPr>
            <m:sty m:val="p"/>
          </m:rPr>
          <m:t>×</m:t>
        </m:r>
      </m:oMath>
      <w:r>
        <w:t xml:space="preserve"> </w:t>
      </w:r>
      <w:r>
        <w:t xml:space="preserve">the per-message energy of this model for LoRaWAN SF7 and 40</w:t>
      </w:r>
      <m:oMath>
        <m:r>
          <m:rPr>
            <m:sty m:val="p"/>
          </m:rPr>
          <m:t>×</m:t>
        </m:r>
      </m:oMath>
      <w:r>
        <w:t xml:space="preserve"> </w:t>
      </w:r>
      <w:r>
        <w:t xml:space="preserve">for NB-IoT. The results are therefore stated as ratios between strategies on the same radio, which Sec. V-F tests against wide parameter uncertainty; lifetimes are illustrative.</w:t>
      </w:r>
    </w:p>
    <w:p>
      <w:pPr>
        <w:pStyle w:val="BodyText"/>
      </w:pPr>
      <w:r>
        <w:t xml:space="preserve">The following strategies are compared:</w:t>
      </w:r>
    </w:p>
    <w:p>
      <w:pPr>
        <w:numPr>
          <w:ilvl w:val="0"/>
          <w:numId w:val="1002"/>
        </w:numPr>
      </w:pPr>
      <w:r>
        <w:rPr>
          <w:i/>
          <w:iCs/>
        </w:rPr>
        <w:t xml:space="preserve">Unconfirmed</w:t>
      </w:r>
      <w:r>
        <w:t xml:space="preserve">: one unconfirmed attempt per reading; a lost reading is never recovered.</w:t>
      </w:r>
    </w:p>
    <w:p>
      <w:pPr>
        <w:numPr>
          <w:ilvl w:val="0"/>
          <w:numId w:val="1002"/>
        </w:numPr>
      </w:pPr>
      <w:r>
        <w:rPr>
          <w:i/>
          <w:iCs/>
        </w:rPr>
        <w:t xml:space="preserve">Unconfirmed + back-off</w:t>
      </w:r>
      <w:r>
        <w:t xml:space="preserve"> </w:t>
      </w:r>
      <w:r>
        <w:t xml:space="preserve">(NB-IoT only): as above, but when the modem reports that there is no network the node backs off its attempts as in (8) and discards the readings it cannot send. This is the fair NB-IoT baseline: a node that searches for a cell in every slot of a day-long gap wastes energy for no benefit.</w:t>
      </w:r>
    </w:p>
    <w:p>
      <w:pPr>
        <w:numPr>
          <w:ilvl w:val="0"/>
          <w:numId w:val="1002"/>
        </w:numPr>
      </w:pPr>
      <w:r>
        <w:rPr>
          <w:i/>
          <w:iCs/>
        </w:rPr>
        <w:t xml:space="preserve">ARQ</w:t>
      </w:r>
      <w:r>
        <w:t xml:space="preserve">: confirmed, up to 8 transmissions per reading on LoRaWAN or 3 on NB-IoT, with 3 on LoRaWAN as a sensitivity.</w:t>
      </w:r>
    </w:p>
    <w:p>
      <w:pPr>
        <w:numPr>
          <w:ilvl w:val="0"/>
          <w:numId w:val="1002"/>
        </w:numPr>
      </w:pPr>
      <w:r>
        <w:rPr>
          <w:i/>
          <w:iCs/>
        </w:rPr>
        <w:t xml:space="preserve">Confirmed + buffer + back-off</w:t>
      </w:r>
      <w:r>
        <w:t xml:space="preserve"> </w:t>
      </w:r>
      <w:r>
        <w:t xml:space="preserve">(</w:t>
      </w:r>
      <w:r>
        <w:t xml:space="preserve">“ARQ + buffer”</w:t>
      </w:r>
      <w:r>
        <w:t xml:space="preserve">): a reading that fails is buffered and the node enters outage mode, in which it sends one small confirmed probe at a time. After the</w:t>
      </w:r>
      <w:r>
        <w:t xml:space="preserve"> </w:t>
      </w:r>
      <m:oMath>
        <m:r>
          <m:t>n</m:t>
        </m:r>
      </m:oMath>
      <w:r>
        <w:t xml:space="preserve">-th failed probe it waits</w:t>
      </w:r>
    </w:p>
    <w:tbl>
      <w:tblPr>
        <w:tblW w:w="936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00"/>
        <w:gridCol w:w="8160"/>
        <w:gridCol w:w="600"/>
      </w:tblGrid>
      <w:tr>
        <w:trPr>
          <w:cantSplit/>
        </w:trPr>
        <w:tc>
          <w:tcPr>
            <w:tcW w:w="600" w:type="dxa"/>
            <w:tcBorders>
              <w:top w:val="nil"/>
              <w:left w:val="nil"/>
              <w:bottom w:val="nil"/>
              <w:right w:val="nil"/>
            </w:tcBorders>
            <w:vAlign w:val="center"/>
          </w:tcPr>
          <w:p>
            <w:pPr>
              <w:pStyle w:val="Normal"/>
              <w:spacing w:before="60" w:after="60"/>
              <w:jc w:val="center"/>
            </w:pPr>
          </w:p>
        </w:tc>
        <w:tc>
          <w:tcPr>
            <w:tcW w:w="8160" w:type="dxa"/>
            <w:tcBorders>
              <w:top w:val="nil"/>
              <w:left w:val="nil"/>
              <w:bottom w:val="nil"/>
              <w:right w:val="nil"/>
            </w:tcBorders>
            <w:vAlign w:val="center"/>
          </w:tcPr>
          <w:p>
            <w:pPr>
              <w:pStyle w:val="Normal"/>
              <w:spacing w:before="60" w:after="60"/>
              <w:jc w:val="center"/>
            </w:pPr>
            <m:oMathPara>
              <m:oMathParaPr>
                <m:jc m:val="center"/>
              </m:oMathParaPr>
              <m:oMath>
                <m:sSub>
                  <m:e>
                    <m:r>
                      <m:t>w</m:t>
                    </m:r>
                  </m:e>
                  <m:sub>
                    <m:r>
                      <m:t>n</m:t>
                    </m:r>
                  </m:sub>
                </m:sSub>
                <m:r>
                  <m:rPr>
                    <m:sty m:val="p"/>
                  </m:rPr>
                  <m:t>=</m:t>
                </m:r>
                <m:r>
                  <m:rPr>
                    <m:sty m:val="p"/>
                  </m:rPr>
                  <m:t>min</m:t>
                </m:r>
                <m:d>
                  <m:dPr>
                    <m:begChr m:val="("/>
                    <m:sepChr m:val=""/>
                    <m:endChr m:val=")"/>
                    <m:grow/>
                  </m:dPr>
                  <m:e>
                    <m:sSup>
                      <m:e>
                        <m:r>
                          <m:t>2</m:t>
                        </m:r>
                      </m:e>
                      <m:sup>
                        <m:r>
                          <m:t>n</m:t>
                        </m:r>
                      </m:sup>
                    </m:sSup>
                    <m:r>
                      <m:rPr>
                        <m:sty m:val="p"/>
                      </m:rPr>
                      <m:t>,</m:t>
                    </m:r>
                    <m:r>
                      <m:t> </m:t>
                    </m:r>
                    <m:r>
                      <m:t>K</m:t>
                    </m:r>
                  </m:e>
                </m:d>
                <m:r>
                  <m:t> </m:t>
                </m:r>
                <m:r>
                  <m:rPr>
                    <m:nor/>
                    <m:sty m:val="p"/>
                  </m:rPr>
                  <m:t>slots</m:t>
                </m:r>
                <m:r>
                  <m:rPr>
                    <m:sty m:val="p"/>
                  </m:rPr>
                  <m:t>,</m:t>
                </m:r>
                <m:r>
                  <m:t>  </m:t>
                </m:r>
                <m:r>
                  <m:t>K</m:t>
                </m:r>
                <m:r>
                  <m:rPr>
                    <m:sty m:val="p"/>
                  </m:rPr>
                  <m:t>=</m:t>
                </m:r>
                <m:r>
                  <m:t>6</m:t>
                </m:r>
                <m:r>
                  <m:t> </m:t>
                </m:r>
                <m:r>
                  <m:rPr>
                    <m:nor/>
                    <m:sty m:val="p"/>
                  </m:rPr>
                  <m:t>h</m:t>
                </m:r>
                <m:r>
                  <m:rPr>
                    <m:sty m:val="p"/>
                  </m:rPr>
                  <m:t>,</m:t>
                </m:r>
              </m:oMath>
            </m:oMathPara>
          </w:p>
        </w:tc>
        <w:tc>
          <w:tcPr>
            <w:tcW w:w="600" w:type="dxa"/>
            <w:tcBorders>
              <w:top w:val="nil"/>
              <w:left w:val="nil"/>
              <w:bottom w:val="nil"/>
              <w:right w:val="nil"/>
            </w:tcBorders>
            <w:vAlign w:val="center"/>
          </w:tcPr>
          <w:p>
            <w:pPr>
              <w:pStyle w:val="Normal"/>
              <w:spacing w:before="60" w:after="60"/>
              <w:jc w:val="right"/>
            </w:pPr>
            <w:r>
              <w:rPr/>
              <w:t xml:space="preserve">(8)</w:t>
            </w:r>
          </w:p>
        </w:tc>
      </w:tr>
    </w:tbl>
    <w:p>
      <w:pPr>
        <w:numPr>
          <w:ilvl w:val="0"/>
          <w:numId w:val="1000"/>
        </w:numPr>
        <w:ind w:firstLine="0"/>
      </w:pPr>
      <w:r>
        <w:t xml:space="preserve">before the next, buffering the readings of the skipped slots without radio energy. When a probe succeeds, the buffer is uploaded in confirmed bulk frames. The cap</w:t>
      </w:r>
      <w:r>
        <w:t xml:space="preserve"> </w:t>
      </w:r>
      <m:oMath>
        <m:r>
          <m:t>K</m:t>
        </m:r>
      </m:oMath>
      <w:r>
        <w:t xml:space="preserve"> </w:t>
      </w:r>
      <w:r>
        <w:t xml:space="preserve">is examined in Sec. V-D.</w:t>
      </w:r>
    </w:p>
    <w:p>
      <w:pPr>
        <w:numPr>
          <w:ilvl w:val="0"/>
          <w:numId w:val="1002"/>
        </w:numPr>
      </w:pPr>
      <w:r>
        <w:rPr>
          <w:i/>
          <w:iCs/>
        </w:rPr>
        <w:t xml:space="preserve">Batching</w:t>
      </w:r>
      <w:r>
        <w:t xml:space="preserve">: the node always buffers and uploads its buffer every 1 h or 6 h in confirmed bulk frames, with the back-off (8) when an upload fails.</w:t>
      </w:r>
    </w:p>
    <w:p>
      <w:pPr>
        <w:pStyle w:val="FirstParagraph"/>
      </w:pPr>
      <w:r>
        <w:rPr>
          <w:i/>
          <w:iCs/>
        </w:rPr>
        <w:t xml:space="preserve">Replay.</w:t>
      </w:r>
      <w:r>
        <w:t xml:space="preserve"> </w:t>
      </w:r>
      <w:r>
        <w:t xml:space="preserve">Delivery records are replayed as the link state: a slot in which the record delivered nothing is a slot in which the first attempt fails. What happens to later attempts in the same slot is not in the record. Three models bracket it. In the</w:t>
      </w:r>
      <w:r>
        <w:t xml:space="preserve"> </w:t>
      </w:r>
      <w:r>
        <w:rPr>
          <w:i/>
          <w:iCs/>
        </w:rPr>
        <w:t xml:space="preserve">full-slot</w:t>
      </w:r>
      <w:r>
        <w:t xml:space="preserve"> </w:t>
      </w:r>
      <w:r>
        <w:t xml:space="preserve">model the link stays down for the whole slot, so every retry fails (pessimistic for ARQ). In the</w:t>
      </w:r>
      <w:r>
        <w:t xml:space="preserve"> </w:t>
      </w:r>
      <w:r>
        <w:rPr>
          <w:i/>
          <w:iCs/>
        </w:rPr>
        <w:t xml:space="preserve">restoration</w:t>
      </w:r>
      <w:r>
        <w:t xml:space="preserve"> </w:t>
      </w:r>
      <w:r>
        <w:t xml:space="preserve">model the link returns at a uniformly random time between the last missing and the next delivered instant of each gap, so only a gap’s last slot can gain from a retry. In the</w:t>
      </w:r>
      <w:r>
        <w:t xml:space="preserve"> </w:t>
      </w:r>
      <w:r>
        <w:rPr>
          <w:i/>
          <w:iCs/>
        </w:rPr>
        <w:t xml:space="preserve">burst</w:t>
      </w:r>
      <w:r>
        <w:t xml:space="preserve"> </w:t>
      </w:r>
      <w:r>
        <w:t xml:space="preserve">model, in addition, gaps of up to 1 h are read as radio-loss bursts, in which every retry fails with the probability of a loss following a loss on LoED (0.25), rather than surely (optimistic for ARQ). Retries happen at their real times: after the receive windows, the retransmission time-out and the duty-cycle wait. Independent radio losses can be added per attempt, with probability</w:t>
      </w:r>
      <w:r>
        <w:t xml:space="preserve"> </w:t>
      </w:r>
      <m:oMath>
        <m:sSub>
          <m:e>
            <m:r>
              <m:t>p</m:t>
            </m:r>
          </m:e>
          <m:sub>
            <m:r>
              <m:rPr>
                <m:sty m:val="p"/>
              </m:rPr>
              <m:t>r</m:t>
            </m:r>
            <m:r>
              <m:rPr>
                <m:sty m:val="p"/>
              </m:rPr>
              <m:t>a</m:t>
            </m:r>
            <m:r>
              <m:rPr>
                <m:sty m:val="p"/>
              </m:rPr>
              <m:t>d</m:t>
            </m:r>
            <m:r>
              <m:rPr>
                <m:sty m:val="p"/>
              </m:rPr>
              <m:t>i</m:t>
            </m:r>
            <m:r>
              <m:rPr>
                <m:sty m:val="p"/>
              </m:rPr>
              <m:t>o</m:t>
            </m:r>
          </m:sub>
        </m:sSub>
        <m:r>
          <m:rPr>
            <m:sty m:val="p"/>
          </m:rPr>
          <m:t>=</m:t>
        </m:r>
        <m:r>
          <m:t>0.096</m:t>
        </m:r>
      </m:oMath>
      <w:r>
        <w:t xml:space="preserve"> </w:t>
      </w:r>
      <w:r>
        <w:t xml:space="preserve">from LoED (Sec. IV-C). The buffer is unlimited, writing to it costs no energy, and a backlog is uploaded at once unless stated otherwise; Sec. V-C relaxes all three, with flash-write energy from a datasheet </w:t>
      </w:r>
      <w:r>
        <w:t xml:space="preserve">[50]</w:t>
      </w:r>
      <w:r>
        <w:t xml:space="preserve">. The reported metrics are the energy (6), the share of readings delivered, and the share of all readings that reached the server within 1 h.</w:t>
      </w:r>
    </w:p>
    <w:p>
      <w:pPr>
        <w:pStyle w:val="BodyText"/>
      </w:pPr>
      <w:r>
        <w:t xml:space="preserve">Table III lists every model input and whether it was measured, inferred from data, or assumed.</w:t>
      </w:r>
    </w:p>
    <w:bookmarkStart w:id="22" w:name="tab:assumptions"/>
    <w:p>
      <w:pPr>
        <w:pStyle w:val="TableCaption"/>
        <w:spacing w:before="200" w:after="0"/>
      </w:pPr>
      <w:r>
        <w:rPr/>
        <w:t xml:space="preserve">TABLE III</w:t>
      </w:r>
    </w:p>
    <w:p>
      <w:pPr>
        <w:pStyle w:val="TableCaption"/>
      </w:pPr>
      <w:r>
        <w:t xml:space="preserve">Model inputs: measured (M) in the cited work, inferred (I) from the records, or assumed (A); where assumed, how it is tested.</w:t>
      </w:r>
    </w:p>
    <w:tbl>
      <w:tblPr>
        <w:tblStyle w:val="Table"/>
        <w:tblW w:w="0" w:type="auto"/>
        <w:jc w:val="center"/>
        <w:tblBorders>
          <w:top w:val="single" w:sz="8" w:space="0" w:color="000000"/>
          <w:left w:val="nil"/>
          <w:bottom w:val="single" w:sz="8" w:space="0" w:color="000000"/>
          <w:right w:val="nil"/>
          <w:insideH w:val="nil"/>
          <w:insideV w:val="nil"/>
        </w:tblBorders>
        <w:tblCellMar>
          <w:left w:w="57" w:type="dxa"/>
          <w:right w:w="57" w:type="dxa"/>
        </w:tblCellMar>
        <w:tblLook w:firstRow="1" w:lastRow="0" w:firstColumn="0" w:lastColumn="0" w:noHBand="0" w:noVBand="0" w:val="0020"/>
        <w:tblCaption w:val="@@TAB:III:N:S@@Model inputs: measured (M) in the cited work, inferred (I) from the records, or assumed (A); where assumed, how it is tested."/>
      </w:tblPr>
      <w:tblGrid>
        <w:gridCol w:w="1980"/>
        <w:gridCol w:w="1980"/>
        <w:gridCol w:w="1980"/>
        <w:gridCol w:w="1980"/>
      </w:tblGrid>
      <w:tr>
        <w:trPr>
          <w:cantSplit/>
          <w:tblHeader w:val="on"/>
        </w:trPr>
        <w:tc>
          <w:tcPr>
            <w:tcBorders>
              <w:bottom w:val="single" w:sz="4" w:space="0" w:color="000000"/>
            </w:tcBorders>
          </w:tcPr>
          <w:p>
            <w:pPr>
              <w:pStyle w:val="Compact"/>
              <w:keepNext/>
              <w:spacing w:before="10" w:after="10"/>
              <w:ind w:firstLine="0"/>
              <w:jc w:val="left"/>
              <w:rPr>
                <w:sz w:val="14"/>
                <w:szCs w:val="14"/>
              </w:rPr>
            </w:pPr>
            <w:r>
              <w:rPr>
                <w:sz w:val="14"/>
                <w:szCs w:val="14"/>
              </w:rPr>
              <w:t xml:space="preserve">Input</w:t>
            </w:r>
          </w:p>
        </w:tc>
        <w:tc>
          <w:tcPr>
            <w:tcBorders>
              <w:bottom w:val="single" w:sz="4" w:space="0" w:color="000000"/>
            </w:tcBorders>
          </w:tcPr>
          <w:p>
            <w:pPr>
              <w:pStyle w:val="Compact"/>
              <w:keepNext/>
              <w:spacing w:before="10" w:after="10"/>
              <w:ind w:firstLine="0"/>
              <w:jc w:val="left"/>
              <w:rPr>
                <w:sz w:val="14"/>
                <w:szCs w:val="14"/>
              </w:rPr>
            </w:pPr>
            <w:r>
              <w:rPr>
                <w:sz w:val="14"/>
                <w:szCs w:val="14"/>
              </w:rPr>
              <w:t xml:space="preserve">Value</w:t>
            </w:r>
          </w:p>
        </w:tc>
        <w:tc>
          <w:tcPr>
            <w:tcBorders>
              <w:bottom w:val="single" w:sz="4" w:space="0" w:color="000000"/>
            </w:tcBorders>
          </w:tcPr>
          <w:p>
            <w:pPr>
              <w:pStyle w:val="Compact"/>
              <w:keepNext/>
              <w:spacing w:before="10" w:after="10"/>
              <w:ind w:firstLine="0"/>
              <w:rPr>
                <w:sz w:val="14"/>
                <w:szCs w:val="14"/>
              </w:rPr>
            </w:pPr>
          </w:p>
        </w:tc>
        <w:tc>
          <w:tcPr>
            <w:tcBorders>
              <w:bottom w:val="single" w:sz="4" w:space="0" w:color="000000"/>
            </w:tcBorders>
          </w:tcPr>
          <w:p>
            <w:pPr>
              <w:pStyle w:val="Compact"/>
              <w:keepNext/>
              <w:spacing w:before="10" w:after="10"/>
              <w:ind w:firstLine="0"/>
              <w:jc w:val="left"/>
              <w:rPr>
                <w:sz w:val="14"/>
                <w:szCs w:val="14"/>
              </w:rPr>
            </w:pPr>
            <w:r>
              <w:rPr>
                <w:sz w:val="14"/>
                <w:szCs w:val="14"/>
              </w:rPr>
              <w:t xml:space="preserve">Tested by</w:t>
            </w:r>
          </w:p>
        </w:tc>
      </w:tr>
      <w:tr>
        <w:trPr>
          <w:cantSplit/>
        </w:trPr>
        <w:tc>
          <w:tcPr/>
          <w:p>
            <w:pPr>
              <w:pStyle w:val="Compact"/>
              <w:keepNext/>
              <w:spacing w:before="10" w:after="10"/>
              <w:ind w:firstLine="0"/>
              <w:jc w:val="left"/>
              <w:rPr>
                <w:sz w:val="14"/>
                <w:szCs w:val="14"/>
              </w:rPr>
            </w:pPr>
            <w:r>
              <w:rPr>
                <w:sz w:val="14"/>
                <w:szCs w:val="14"/>
              </w:rPr>
              <w:t xml:space="preserve">Link state</w:t>
            </w:r>
          </w:p>
        </w:tc>
        <w:tc>
          <w:tcPr/>
          <w:p>
            <w:pPr>
              <w:pStyle w:val="Compact"/>
              <w:keepNext/>
              <w:spacing w:before="10" w:after="10"/>
              <w:ind w:firstLine="0"/>
              <w:jc w:val="left"/>
              <w:rPr>
                <w:sz w:val="14"/>
                <w:szCs w:val="14"/>
              </w:rPr>
            </w:pPr>
            <w:r>
              <w:rPr>
                <w:sz w:val="14"/>
                <w:szCs w:val="14"/>
              </w:rPr>
              <w:t xml:space="preserve">from the delivery records</w:t>
            </w:r>
          </w:p>
        </w:tc>
        <w:tc>
          <w:tcPr/>
          <w:p>
            <w:pPr>
              <w:pStyle w:val="Compact"/>
              <w:keepNext/>
              <w:spacing w:before="10" w:after="10"/>
              <w:ind w:firstLine="0"/>
              <w:jc w:val="center"/>
              <w:rPr>
                <w:sz w:val="14"/>
                <w:szCs w:val="14"/>
              </w:rPr>
            </w:pPr>
            <w:r>
              <w:rPr>
                <w:sz w:val="14"/>
                <w:szCs w:val="14"/>
              </w:rPr>
              <w:t xml:space="preserve">I</w:t>
            </w:r>
          </w:p>
        </w:tc>
        <w:tc>
          <w:tcPr/>
          <w:p>
            <w:pPr>
              <w:pStyle w:val="Compact"/>
              <w:keepNext/>
              <w:spacing w:before="10" w:after="10"/>
              <w:ind w:firstLine="0"/>
              <w:jc w:val="left"/>
              <w:rPr>
                <w:sz w:val="14"/>
                <w:szCs w:val="14"/>
              </w:rPr>
            </w:pPr>
            <w:r>
              <w:rPr>
                <w:sz w:val="14"/>
                <w:szCs w:val="14"/>
              </w:rPr>
              <w:t xml:space="preserve">gap cause, timing models</w:t>
            </w:r>
          </w:p>
        </w:tc>
      </w:tr>
      <w:tr>
        <w:trPr>
          <w:cantSplit/>
        </w:trPr>
        <w:tc>
          <w:tcPr/>
          <w:p>
            <w:pPr>
              <w:pStyle w:val="Compact"/>
              <w:keepNext/>
              <w:spacing w:before="10" w:after="10"/>
              <w:ind w:firstLine="0"/>
              <w:jc w:val="left"/>
              <w:rPr>
                <w:sz w:val="14"/>
                <w:szCs w:val="14"/>
              </w:rPr>
            </w:pPr>
            <w:r>
              <w:rPr>
                <w:sz w:val="14"/>
                <w:szCs w:val="14"/>
              </w:rPr>
              <w:t xml:space="preserve">Retry timing in a gap</w:t>
            </w:r>
          </w:p>
        </w:tc>
        <w:tc>
          <w:tcPr/>
          <w:p>
            <w:pPr>
              <w:pStyle w:val="Compact"/>
              <w:keepNext/>
              <w:spacing w:before="10" w:after="10"/>
              <w:ind w:firstLine="0"/>
              <w:jc w:val="left"/>
              <w:rPr>
                <w:sz w:val="14"/>
                <w:szCs w:val="14"/>
              </w:rPr>
            </w:pPr>
            <w:r>
              <w:rPr>
                <w:sz w:val="14"/>
                <w:szCs w:val="14"/>
              </w:rPr>
              <w:t xml:space="preserve">full slot / restoration / burst</w:t>
            </w:r>
          </w:p>
        </w:tc>
        <w:tc>
          <w:tcPr/>
          <w:p>
            <w:pPr>
              <w:pStyle w:val="Compact"/>
              <w:keepNext/>
              <w:spacing w:before="10" w:after="10"/>
              <w:ind w:firstLine="0"/>
              <w:jc w:val="center"/>
              <w:rPr>
                <w:sz w:val="14"/>
                <w:szCs w:val="14"/>
              </w:rPr>
            </w:pPr>
            <w:r>
              <w:rPr>
                <w:sz w:val="14"/>
                <w:szCs w:val="14"/>
              </w:rPr>
              <w:t xml:space="preserve">A</w:t>
            </w:r>
          </w:p>
        </w:tc>
        <w:tc>
          <w:tcPr/>
          <w:p>
            <w:pPr>
              <w:pStyle w:val="Compact"/>
              <w:keepNext/>
              <w:spacing w:before="10" w:after="10"/>
              <w:ind w:firstLine="0"/>
              <w:jc w:val="left"/>
              <w:rPr>
                <w:sz w:val="14"/>
                <w:szCs w:val="14"/>
              </w:rPr>
            </w:pPr>
            <w:r>
              <w:rPr>
                <w:sz w:val="14"/>
                <w:szCs w:val="14"/>
              </w:rPr>
              <w:t xml:space="preserve">all three</w:t>
            </w:r>
          </w:p>
        </w:tc>
      </w:tr>
      <w:tr>
        <w:trPr>
          <w:cantSplit/>
        </w:trPr>
        <w:tc>
          <w:tcPr/>
          <w:p>
            <w:pPr>
              <w:pStyle w:val="Compact"/>
              <w:keepNext/>
              <w:spacing w:before="10" w:after="10"/>
              <w:ind w:firstLine="0"/>
              <w:jc w:val="left"/>
              <w:rPr>
                <w:sz w:val="14"/>
                <w:szCs w:val="14"/>
              </w:rPr>
            </w:pPr>
            <w:r>
              <w:rPr>
                <w:sz w:val="14"/>
                <w:szCs w:val="14"/>
              </w:rPr>
              <w:t xml:space="preserve">Reading generated in a gap</w:t>
            </w:r>
          </w:p>
        </w:tc>
        <w:tc>
          <w:tcPr/>
          <w:p>
            <w:pPr>
              <w:pStyle w:val="Compact"/>
              <w:keepNext/>
              <w:spacing w:before="10" w:after="10"/>
              <w:ind w:firstLine="0"/>
              <w:jc w:val="left"/>
              <w:rPr>
                <w:sz w:val="14"/>
                <w:szCs w:val="14"/>
              </w:rPr>
            </w:pPr>
            <w:r>
              <w:rPr>
                <w:sz w:val="14"/>
                <w:szCs w:val="14"/>
              </w:rPr>
              <w:t xml:space="preserve">yes</w:t>
            </w:r>
          </w:p>
        </w:tc>
        <w:tc>
          <w:tcPr/>
          <w:p>
            <w:pPr>
              <w:pStyle w:val="Compact"/>
              <w:keepNext/>
              <w:spacing w:before="10" w:after="10"/>
              <w:ind w:firstLine="0"/>
              <w:jc w:val="center"/>
              <w:rPr>
                <w:sz w:val="14"/>
                <w:szCs w:val="14"/>
              </w:rPr>
            </w:pPr>
            <w:r>
              <w:rPr>
                <w:sz w:val="14"/>
                <w:szCs w:val="14"/>
              </w:rPr>
              <w:t xml:space="preserve">A</w:t>
            </w:r>
          </w:p>
        </w:tc>
        <w:tc>
          <w:tcPr/>
          <w:p>
            <w:pPr>
              <w:pStyle w:val="Compact"/>
              <w:keepNext/>
              <w:spacing w:before="10" w:after="10"/>
              <w:ind w:firstLine="0"/>
              <w:jc w:val="left"/>
              <w:rPr>
                <w:sz w:val="14"/>
                <w:szCs w:val="14"/>
              </w:rPr>
            </w:pPr>
            <w:r>
              <w:rPr>
                <w:sz w:val="14"/>
                <w:szCs w:val="14"/>
              </w:rPr>
              <w:t xml:space="preserve">node-off share 0–50%</w:t>
            </w:r>
          </w:p>
        </w:tc>
      </w:tr>
      <w:tr>
        <w:trPr>
          <w:cantSplit/>
        </w:trPr>
        <w:tc>
          <w:tcPr/>
          <w:p>
            <w:pPr>
              <w:pStyle w:val="Compact"/>
              <w:keepNext/>
              <w:spacing w:before="10" w:after="10"/>
              <w:ind w:firstLine="0"/>
              <w:jc w:val="left"/>
              <w:rPr>
                <w:sz w:val="14"/>
                <w:szCs w:val="14"/>
              </w:rPr>
            </w:pPr>
            <w:r>
              <w:rPr>
                <w:sz w:val="14"/>
                <w:szCs w:val="14"/>
              </w:rPr>
              <w:t xml:space="preserve">Radio loss</w:t>
            </w:r>
          </w:p>
        </w:tc>
        <w:tc>
          <w:tcPr/>
          <w:p>
            <w:pPr>
              <w:pStyle w:val="Compact"/>
              <w:keepNext/>
              <w:spacing w:before="10" w:after="10"/>
              <w:ind w:firstLine="0"/>
              <w:jc w:val="left"/>
              <w:rPr>
                <w:sz w:val="14"/>
                <w:szCs w:val="14"/>
              </w:rPr>
            </w:pPr>
            <w:r>
              <w:rPr>
                <w:sz w:val="14"/>
                <w:szCs w:val="14"/>
              </w:rPr>
              <w:t xml:space="preserve">0 or 0.096 per attempt (LoED)</w:t>
            </w:r>
          </w:p>
        </w:tc>
        <w:tc>
          <w:tcPr/>
          <w:p>
            <w:pPr>
              <w:pStyle w:val="Compact"/>
              <w:keepNext/>
              <w:spacing w:before="10" w:after="10"/>
              <w:ind w:firstLine="0"/>
              <w:jc w:val="center"/>
              <w:rPr>
                <w:sz w:val="14"/>
                <w:szCs w:val="14"/>
              </w:rPr>
            </w:pPr>
            <w:r>
              <w:rPr>
                <w:sz w:val="14"/>
                <w:szCs w:val="14"/>
              </w:rPr>
              <w:t xml:space="preserve">I</w:t>
            </w:r>
          </w:p>
        </w:tc>
        <w:tc>
          <w:tcPr/>
          <w:p>
            <w:pPr>
              <w:pStyle w:val="Compact"/>
              <w:keepNext/>
              <w:spacing w:before="10" w:after="10"/>
              <w:ind w:firstLine="0"/>
              <w:jc w:val="left"/>
              <w:rPr>
                <w:sz w:val="14"/>
                <w:szCs w:val="14"/>
              </w:rPr>
            </w:pPr>
            <w:r>
              <w:rPr>
                <w:sz w:val="14"/>
                <w:szCs w:val="14"/>
              </w:rPr>
              <w:t xml:space="preserve">both</w:t>
            </w:r>
          </w:p>
        </w:tc>
      </w:tr>
      <w:tr>
        <w:trPr>
          <w:cantSplit/>
        </w:trPr>
        <w:tc>
          <w:tcPr/>
          <w:p>
            <w:pPr>
              <w:pStyle w:val="Compact"/>
              <w:keepNext/>
              <w:spacing w:before="10" w:after="10"/>
              <w:ind w:firstLine="0"/>
              <w:jc w:val="left"/>
              <w:rPr>
                <w:sz w:val="14"/>
                <w:szCs w:val="14"/>
              </w:rPr>
            </w:pPr>
            <w:r>
              <w:rPr>
                <w:sz w:val="14"/>
                <w:szCs w:val="14"/>
              </w:rPr>
              <w:t xml:space="preserve">Cadence</w:t>
            </w:r>
          </w:p>
        </w:tc>
        <w:tc>
          <w:tcPr/>
          <w:p>
            <w:pPr>
              <w:pStyle w:val="Compact"/>
              <w:keepNext/>
              <w:spacing w:before="10" w:after="10"/>
              <w:ind w:firstLine="0"/>
              <w:jc w:val="left"/>
              <w:rPr>
                <w:sz w:val="14"/>
                <w:szCs w:val="14"/>
              </w:rPr>
            </w:pPr>
            <w:r>
              <w:rPr>
                <w:sz w:val="14"/>
                <w:szCs w:val="14"/>
              </w:rPr>
              <w:t xml:space="preserve">611 s, 32.5 min, 5–60 min (USGS)</w:t>
            </w:r>
          </w:p>
        </w:tc>
        <w:tc>
          <w:tcPr/>
          <w:p>
            <w:pPr>
              <w:pStyle w:val="Compact"/>
              <w:keepNext/>
              <w:spacing w:before="10" w:after="10"/>
              <w:ind w:firstLine="0"/>
              <w:jc w:val="center"/>
              <w:rPr>
                <w:sz w:val="14"/>
                <w:szCs w:val="14"/>
              </w:rPr>
            </w:pPr>
            <w:r>
              <w:rPr>
                <w:sz w:val="14"/>
                <w:szCs w:val="14"/>
              </w:rPr>
              <w:t xml:space="preserve">I</w:t>
            </w:r>
          </w:p>
        </w:tc>
        <w:tc>
          <w:tcPr/>
          <w:p>
            <w:pPr>
              <w:pStyle w:val="Compact"/>
              <w:keepNext/>
              <w:spacing w:before="10" w:after="10"/>
              <w:ind w:firstLine="0"/>
              <w:jc w:val="left"/>
              <w:rPr>
                <w:sz w:val="14"/>
                <w:szCs w:val="14"/>
              </w:rPr>
            </w:pPr>
            <w:r>
              <w:rPr>
                <w:sz w:val="14"/>
                <w:szCs w:val="14"/>
              </w:rPr>
              <w:t xml:space="preserve">–</w:t>
            </w:r>
          </w:p>
        </w:tc>
      </w:tr>
      <w:tr>
        <w:trPr>
          <w:cantSplit/>
        </w:trPr>
        <w:tc>
          <w:tcPr/>
          <w:p>
            <w:pPr>
              <w:pStyle w:val="Compact"/>
              <w:keepNext/>
              <w:spacing w:before="10" w:after="10"/>
              <w:ind w:firstLine="0"/>
              <w:jc w:val="left"/>
              <w:rPr>
                <w:sz w:val="14"/>
                <w:szCs w:val="14"/>
              </w:rPr>
            </w:pPr>
            <w:r>
              <w:rPr>
                <w:sz w:val="14"/>
                <w:szCs w:val="14"/>
              </w:rPr>
              <w:t xml:space="preserve">Payload</w:t>
            </w:r>
          </w:p>
        </w:tc>
        <w:tc>
          <w:tcPr/>
          <w:p>
            <w:pPr>
              <w:pStyle w:val="Compact"/>
              <w:keepNext/>
              <w:spacing w:before="10" w:after="10"/>
              <w:ind w:firstLine="0"/>
              <w:jc w:val="left"/>
              <w:rPr>
                <w:sz w:val="14"/>
                <w:szCs w:val="14"/>
              </w:rPr>
            </w:pPr>
            <w:r>
              <w:rPr>
                <w:sz w:val="14"/>
                <w:szCs w:val="14"/>
              </w:rPr>
              <w:t xml:space="preserve">20 B report; 12 B per reading + 4 B</w:t>
            </w:r>
          </w:p>
        </w:tc>
        <w:tc>
          <w:tcPr/>
          <w:p>
            <w:pPr>
              <w:pStyle w:val="Compact"/>
              <w:keepNext/>
              <w:spacing w:before="10" w:after="10"/>
              <w:ind w:firstLine="0"/>
              <w:jc w:val="center"/>
              <w:rPr>
                <w:sz w:val="14"/>
                <w:szCs w:val="14"/>
              </w:rPr>
            </w:pPr>
            <w:r>
              <w:rPr>
                <w:sz w:val="14"/>
                <w:szCs w:val="14"/>
              </w:rPr>
              <w:t xml:space="preserve">A</w:t>
            </w:r>
          </w:p>
        </w:tc>
        <w:tc>
          <w:tcPr/>
          <w:p>
            <w:pPr>
              <w:pStyle w:val="Compact"/>
              <w:keepNext/>
              <w:spacing w:before="10" w:after="10"/>
              <w:ind w:firstLine="0"/>
              <w:jc w:val="left"/>
              <w:rPr>
                <w:sz w:val="14"/>
                <w:szCs w:val="14"/>
              </w:rPr>
            </w:pPr>
            <w:r>
              <w:rPr>
                <w:sz w:val="14"/>
                <w:szCs w:val="14"/>
              </w:rPr>
              <w:t xml:space="preserve">–</w:t>
            </w:r>
          </w:p>
        </w:tc>
      </w:tr>
      <w:tr>
        <w:trPr>
          <w:cantSplit/>
        </w:trPr>
        <w:tc>
          <w:tcPr/>
          <w:p>
            <w:pPr>
              <w:pStyle w:val="Compact"/>
              <w:keepNext/>
              <w:spacing w:before="10" w:after="10"/>
              <w:ind w:firstLine="0"/>
              <w:jc w:val="left"/>
              <w:rPr>
                <w:sz w:val="14"/>
                <w:szCs w:val="14"/>
              </w:rPr>
            </w:pPr>
            <w:r>
              <w:rPr>
                <w:sz w:val="14"/>
                <w:szCs w:val="14"/>
              </w:rPr>
              <w:t xml:space="preserve">ACK layer</w:t>
            </w:r>
          </w:p>
        </w:tc>
        <w:tc>
          <w:tcPr/>
          <w:p>
            <w:pPr>
              <w:pStyle w:val="Compact"/>
              <w:keepNext/>
              <w:spacing w:before="10" w:after="10"/>
              <w:ind w:firstLine="0"/>
              <w:jc w:val="left"/>
              <w:rPr>
                <w:sz w:val="14"/>
                <w:szCs w:val="14"/>
              </w:rPr>
            </w:pPr>
            <w:r>
              <w:rPr>
                <w:sz w:val="14"/>
                <w:szCs w:val="14"/>
              </w:rPr>
              <w:t xml:space="preserve">LoRaWAN: network server; NB-IoT: application</w:t>
            </w:r>
          </w:p>
        </w:tc>
        <w:tc>
          <w:tcPr/>
          <w:p>
            <w:pPr>
              <w:pStyle w:val="Compact"/>
              <w:keepNext/>
              <w:spacing w:before="10" w:after="10"/>
              <w:ind w:firstLine="0"/>
              <w:jc w:val="center"/>
              <w:rPr>
                <w:sz w:val="14"/>
                <w:szCs w:val="14"/>
              </w:rPr>
            </w:pPr>
            <w:r>
              <w:rPr>
                <w:sz w:val="14"/>
                <w:szCs w:val="14"/>
              </w:rPr>
              <w:t xml:space="preserve">M</w:t>
            </w:r>
          </w:p>
        </w:tc>
        <w:tc>
          <w:tcPr/>
          <w:p>
            <w:pPr>
              <w:pStyle w:val="Compact"/>
              <w:keepNext/>
              <w:spacing w:before="10" w:after="10"/>
              <w:ind w:firstLine="0"/>
              <w:jc w:val="left"/>
              <w:rPr>
                <w:sz w:val="14"/>
                <w:szCs w:val="14"/>
              </w:rPr>
            </w:pPr>
            <w:r>
              <w:rPr>
                <w:sz w:val="14"/>
                <w:szCs w:val="14"/>
              </w:rPr>
              <w:t xml:space="preserve">application ACK variant</w:t>
            </w:r>
          </w:p>
        </w:tc>
      </w:tr>
      <w:tr>
        <w:trPr>
          <w:cantSplit/>
        </w:trPr>
        <w:tc>
          <w:tcPr/>
          <w:p>
            <w:pPr>
              <w:pStyle w:val="Compact"/>
              <w:keepNext/>
              <w:spacing w:before="10" w:after="10"/>
              <w:ind w:firstLine="0"/>
              <w:jc w:val="left"/>
              <w:rPr>
                <w:sz w:val="14"/>
                <w:szCs w:val="14"/>
              </w:rPr>
            </w:pPr>
            <w:r>
              <w:rPr>
                <w:sz w:val="14"/>
                <w:szCs w:val="14"/>
              </w:rPr>
              <w:t xml:space="preserve">Transmissions</w:t>
            </w:r>
          </w:p>
        </w:tc>
        <w:tc>
          <w:tcPr/>
          <w:p>
            <w:pPr>
              <w:pStyle w:val="Compact"/>
              <w:keepNext/>
              <w:spacing w:before="10" w:after="10"/>
              <w:ind w:firstLine="0"/>
              <w:jc w:val="left"/>
              <w:rPr>
                <w:sz w:val="14"/>
                <w:szCs w:val="14"/>
              </w:rPr>
            </w:pPr>
            <w:r>
              <w:rPr>
                <w:sz w:val="14"/>
                <w:szCs w:val="14"/>
              </w:rPr>
              <w:t xml:space="preserve">8 (LoRaWAN 1.0.2), NbTrans 3 or 8 (1.0.4); NB-IoT 3</w:t>
            </w:r>
          </w:p>
        </w:tc>
        <w:tc>
          <w:tcPr/>
          <w:p>
            <w:pPr>
              <w:pStyle w:val="Compact"/>
              <w:keepNext/>
              <w:spacing w:before="10" w:after="10"/>
              <w:ind w:firstLine="0"/>
              <w:jc w:val="center"/>
              <w:rPr>
                <w:sz w:val="14"/>
                <w:szCs w:val="14"/>
              </w:rPr>
            </w:pPr>
            <w:r>
              <w:rPr>
                <w:sz w:val="14"/>
                <w:szCs w:val="14"/>
              </w:rPr>
              <w:t xml:space="preserve">M</w:t>
            </w:r>
          </w:p>
        </w:tc>
        <w:tc>
          <w:tcPr/>
          <w:p>
            <w:pPr>
              <w:pStyle w:val="Compact"/>
              <w:keepNext/>
              <w:spacing w:before="10" w:after="10"/>
              <w:ind w:firstLine="0"/>
              <w:jc w:val="left"/>
              <w:rPr>
                <w:sz w:val="14"/>
                <w:szCs w:val="14"/>
              </w:rPr>
            </w:pPr>
            <w:r>
              <w:rPr>
                <w:sz w:val="14"/>
                <w:szCs w:val="14"/>
              </w:rPr>
              <w:t xml:space="preserve">both versions</w:t>
            </w:r>
          </w:p>
        </w:tc>
      </w:tr>
      <w:tr>
        <w:trPr>
          <w:cantSplit/>
        </w:trPr>
        <w:tc>
          <w:tcPr/>
          <w:p>
            <w:pPr>
              <w:pStyle w:val="Compact"/>
              <w:keepNext/>
              <w:spacing w:before="10" w:after="10"/>
              <w:ind w:firstLine="0"/>
              <w:jc w:val="left"/>
              <w:rPr>
                <w:sz w:val="14"/>
                <w:szCs w:val="14"/>
              </w:rPr>
            </w:pPr>
            <w:r>
              <w:rPr>
                <w:sz w:val="14"/>
                <w:szCs w:val="14"/>
              </w:rPr>
              <w:t xml:space="preserve">LoRaWAN energies</w:t>
            </w:r>
          </w:p>
        </w:tc>
        <w:tc>
          <w:tcPr/>
          <w:p>
            <w:pPr>
              <w:pStyle w:val="Compact"/>
              <w:keepNext/>
              <w:spacing w:before="10" w:after="10"/>
              <w:ind w:firstLine="0"/>
              <w:jc w:val="left"/>
              <w:rPr>
                <w:sz w:val="14"/>
                <w:szCs w:val="14"/>
              </w:rPr>
            </w:pPr>
            <w:r>
              <w:rPr>
                <w:sz w:val="14"/>
                <w:szCs w:val="14"/>
              </w:rPr>
              <w:t xml:space="preserve">state currents </w:t>
            </w:r>
            <w:r>
              <w:rPr>
                <w:sz w:val="14"/>
                <w:szCs w:val="14"/>
              </w:rPr>
              <w:t xml:space="preserve">[33]</w:t>
            </w:r>
          </w:p>
        </w:tc>
        <w:tc>
          <w:tcPr/>
          <w:p>
            <w:pPr>
              <w:pStyle w:val="Compact"/>
              <w:keepNext/>
              <w:spacing w:before="10" w:after="10"/>
              <w:ind w:firstLine="0"/>
              <w:jc w:val="center"/>
              <w:rPr>
                <w:sz w:val="14"/>
                <w:szCs w:val="14"/>
              </w:rPr>
            </w:pPr>
            <w:r>
              <w:rPr>
                <w:sz w:val="14"/>
                <w:szCs w:val="14"/>
              </w:rPr>
              <w:t xml:space="preserve">M</w:t>
            </w:r>
          </w:p>
        </w:tc>
        <w:tc>
          <w:tcPr/>
          <w:p>
            <w:pPr>
              <w:pStyle w:val="Compact"/>
              <w:keepNext/>
              <w:spacing w:before="10" w:after="10"/>
              <w:ind w:firstLine="0"/>
              <w:jc w:val="left"/>
              <w:rPr>
                <w:sz w:val="14"/>
                <w:szCs w:val="14"/>
              </w:rPr>
            </w:pPr>
            <m:oMath>
              <m:r>
                <m:rPr>
                  <m:sty m:val="p"/>
                </m:rPr>
                <w:rPr>
                  <w:sz w:val="14"/>
                  <w:szCs w:val="14"/>
                </w:rPr>
                <m:t>×</m:t>
              </m:r>
            </m:oMath>
            <w:r>
              <w:rPr>
                <w:sz w:val="14"/>
                <w:szCs w:val="14"/>
              </w:rPr>
              <w:t xml:space="preserve">0.5–2</w:t>
            </w:r>
          </w:p>
        </w:tc>
      </w:tr>
      <w:tr>
        <w:trPr>
          <w:cantSplit/>
        </w:trPr>
        <w:tc>
          <w:tcPr/>
          <w:p>
            <w:pPr>
              <w:pStyle w:val="Compact"/>
              <w:keepNext/>
              <w:spacing w:before="10" w:after="10"/>
              <w:ind w:firstLine="0"/>
              <w:jc w:val="left"/>
              <w:rPr>
                <w:sz w:val="14"/>
                <w:szCs w:val="14"/>
              </w:rPr>
            </w:pPr>
            <w:r>
              <w:rPr>
                <w:sz w:val="14"/>
                <w:szCs w:val="14"/>
              </w:rPr>
              <w:t xml:space="preserve">NB-IoT energies</w:t>
            </w:r>
          </w:p>
        </w:tc>
        <w:tc>
          <w:tcPr/>
          <w:p>
            <w:pPr>
              <w:pStyle w:val="Compact"/>
              <w:keepNext/>
              <w:spacing w:before="10" w:after="10"/>
              <w:ind w:firstLine="0"/>
              <w:jc w:val="left"/>
              <w:rPr>
                <w:sz w:val="14"/>
                <w:szCs w:val="14"/>
              </w:rPr>
            </w:pPr>
            <w:r>
              <w:rPr>
                <w:sz w:val="14"/>
                <w:szCs w:val="14"/>
              </w:rPr>
              <w:t xml:space="preserve">per report </w:t>
            </w:r>
            <w:r>
              <w:rPr>
                <w:sz w:val="14"/>
                <w:szCs w:val="14"/>
              </w:rPr>
              <w:t xml:space="preserve">[34]</w:t>
            </w:r>
          </w:p>
        </w:tc>
        <w:tc>
          <w:tcPr/>
          <w:p>
            <w:pPr>
              <w:pStyle w:val="Compact"/>
              <w:keepNext/>
              <w:spacing w:before="10" w:after="10"/>
              <w:ind w:firstLine="0"/>
              <w:jc w:val="center"/>
              <w:rPr>
                <w:sz w:val="14"/>
                <w:szCs w:val="14"/>
              </w:rPr>
            </w:pPr>
            <w:r>
              <w:rPr>
                <w:sz w:val="14"/>
                <w:szCs w:val="14"/>
              </w:rPr>
              <w:t xml:space="preserve">M</w:t>
            </w:r>
          </w:p>
        </w:tc>
        <w:tc>
          <w:tcPr/>
          <w:p>
            <w:pPr>
              <w:pStyle w:val="Compact"/>
              <w:keepNext/>
              <w:spacing w:before="10" w:after="10"/>
              <w:ind w:firstLine="0"/>
              <w:jc w:val="left"/>
              <w:rPr>
                <w:sz w:val="14"/>
                <w:szCs w:val="14"/>
              </w:rPr>
            </w:pPr>
            <m:oMath>
              <m:r>
                <m:rPr>
                  <m:sty m:val="p"/>
                </m:rPr>
                <w:rPr>
                  <w:sz w:val="14"/>
                  <w:szCs w:val="14"/>
                </w:rPr>
                <m:t>×</m:t>
              </m:r>
            </m:oMath>
            <w:r>
              <w:rPr>
                <w:sz w:val="14"/>
                <w:szCs w:val="14"/>
              </w:rPr>
              <w:t xml:space="preserve">0.5–2</w:t>
            </w:r>
          </w:p>
        </w:tc>
      </w:tr>
      <w:tr>
        <w:trPr>
          <w:cantSplit/>
        </w:trPr>
        <w:tc>
          <w:tcPr/>
          <w:p>
            <w:pPr>
              <w:pStyle w:val="Compact"/>
              <w:keepNext/>
              <w:spacing w:before="10" w:after="10"/>
              <w:ind w:firstLine="0"/>
              <w:jc w:val="left"/>
              <w:rPr>
                <w:sz w:val="14"/>
                <w:szCs w:val="14"/>
              </w:rPr>
            </w:pPr>
            <w:r>
              <w:rPr>
                <w:sz w:val="14"/>
                <w:szCs w:val="14"/>
              </w:rPr>
              <w:t xml:space="preserve">NB-IoT search</w:t>
            </w:r>
          </w:p>
        </w:tc>
        <w:tc>
          <w:tcPr/>
          <w:p>
            <w:pPr>
              <w:pStyle w:val="Compact"/>
              <w:keepNext/>
              <w:spacing w:before="10" w:after="10"/>
              <w:ind w:firstLine="0"/>
              <w:jc w:val="left"/>
              <w:rPr>
                <w:sz w:val="14"/>
                <w:szCs w:val="14"/>
              </w:rPr>
            </w:pPr>
            <w:r>
              <w:rPr>
                <w:sz w:val="14"/>
                <w:szCs w:val="14"/>
              </w:rPr>
              <w:t xml:space="preserve">0.222 W</w:t>
            </w:r>
            <w:r>
              <w:rPr>
                <w:sz w:val="14"/>
                <w:szCs w:val="14"/>
              </w:rPr>
              <w:t xml:space="preserve"> </w:t>
            </w:r>
            <m:oMath>
              <m:r>
                <m:rPr>
                  <m:sty m:val="p"/>
                </m:rPr>
                <w:rPr>
                  <w:sz w:val="14"/>
                  <w:szCs w:val="14"/>
                </w:rPr>
                <m:t>×</m:t>
              </m:r>
            </m:oMath>
            <w:r>
              <w:rPr>
                <w:sz w:val="14"/>
                <w:szCs w:val="14"/>
              </w:rPr>
              <w:t xml:space="preserve"> </w:t>
            </w:r>
            <w:r>
              <w:rPr>
                <w:sz w:val="14"/>
                <w:szCs w:val="14"/>
              </w:rPr>
              <w:t xml:space="preserve">2.2–60 s</w:t>
            </w:r>
          </w:p>
        </w:tc>
        <w:tc>
          <w:tcPr/>
          <w:p>
            <w:pPr>
              <w:pStyle w:val="Compact"/>
              <w:keepNext/>
              <w:spacing w:before="10" w:after="10"/>
              <w:ind w:firstLine="0"/>
              <w:jc w:val="center"/>
              <w:rPr>
                <w:sz w:val="14"/>
                <w:szCs w:val="14"/>
              </w:rPr>
            </w:pPr>
            <w:r>
              <w:rPr>
                <w:sz w:val="14"/>
                <w:szCs w:val="14"/>
              </w:rPr>
              <w:t xml:space="preserve">A</w:t>
            </w:r>
          </w:p>
        </w:tc>
        <w:tc>
          <w:tcPr/>
          <w:p>
            <w:pPr>
              <w:pStyle w:val="Compact"/>
              <w:keepNext/>
              <w:spacing w:before="10" w:after="10"/>
              <w:ind w:firstLine="0"/>
              <w:jc w:val="left"/>
              <w:rPr>
                <w:sz w:val="14"/>
                <w:szCs w:val="14"/>
              </w:rPr>
            </w:pPr>
            <w:r>
              <w:rPr>
                <w:sz w:val="14"/>
                <w:szCs w:val="14"/>
              </w:rPr>
              <w:t xml:space="preserve">sweep</w:t>
            </w:r>
          </w:p>
        </w:tc>
      </w:tr>
      <w:tr>
        <w:trPr>
          <w:cantSplit/>
        </w:trPr>
        <w:tc>
          <w:tcPr/>
          <w:p>
            <w:pPr>
              <w:pStyle w:val="Compact"/>
              <w:keepNext/>
              <w:spacing w:before="10" w:after="10"/>
              <w:ind w:firstLine="0"/>
              <w:jc w:val="left"/>
              <w:rPr>
                <w:sz w:val="14"/>
                <w:szCs w:val="14"/>
              </w:rPr>
            </w:pPr>
            <w:r>
              <w:rPr>
                <w:sz w:val="14"/>
                <w:szCs w:val="14"/>
              </w:rPr>
              <w:t xml:space="preserve">Host</w:t>
            </w:r>
          </w:p>
        </w:tc>
        <w:tc>
          <w:tcPr/>
          <w:p>
            <w:pPr>
              <w:pStyle w:val="Compact"/>
              <w:keepNext/>
              <w:spacing w:before="10" w:after="10"/>
              <w:ind w:firstLine="0"/>
              <w:jc w:val="left"/>
              <w:rPr>
                <w:sz w:val="14"/>
                <w:szCs w:val="14"/>
              </w:rPr>
            </w:pPr>
            <w:r>
              <w:rPr>
                <w:sz w:val="14"/>
                <w:szCs w:val="14"/>
              </w:rPr>
              <w:t xml:space="preserve">69 mW awake, 0.12 mW asleep </w:t>
            </w:r>
            <w:r>
              <w:rPr>
                <w:sz w:val="14"/>
                <w:szCs w:val="14"/>
              </w:rPr>
              <w:t xml:space="preserve">[46]</w:t>
            </w:r>
          </w:p>
        </w:tc>
        <w:tc>
          <w:tcPr/>
          <w:p>
            <w:pPr>
              <w:pStyle w:val="Compact"/>
              <w:keepNext/>
              <w:spacing w:before="10" w:after="10"/>
              <w:ind w:firstLine="0"/>
              <w:jc w:val="center"/>
              <w:rPr>
                <w:sz w:val="14"/>
                <w:szCs w:val="14"/>
              </w:rPr>
            </w:pPr>
            <w:r>
              <w:rPr>
                <w:sz w:val="14"/>
                <w:szCs w:val="14"/>
              </w:rPr>
              <w:t xml:space="preserve">M</w:t>
            </w:r>
          </w:p>
        </w:tc>
        <w:tc>
          <w:tcPr/>
          <w:p>
            <w:pPr>
              <w:pStyle w:val="Compact"/>
              <w:keepNext/>
              <w:spacing w:before="10" w:after="10"/>
              <w:ind w:firstLine="0"/>
              <w:jc w:val="left"/>
              <w:rPr>
                <w:sz w:val="14"/>
                <w:szCs w:val="14"/>
              </w:rPr>
            </w:pPr>
            <m:oMath>
              <m:r>
                <m:rPr>
                  <m:sty m:val="p"/>
                </m:rPr>
                <w:rPr>
                  <w:sz w:val="14"/>
                  <w:szCs w:val="14"/>
                </w:rPr>
                <m:t>×</m:t>
              </m:r>
            </m:oMath>
            <w:r>
              <w:rPr>
                <w:sz w:val="14"/>
                <w:szCs w:val="14"/>
              </w:rPr>
              <w:t xml:space="preserve">0.5–2</w:t>
            </w:r>
          </w:p>
        </w:tc>
      </w:tr>
      <w:tr>
        <w:trPr>
          <w:cantSplit/>
        </w:trPr>
        <w:tc>
          <w:tcPr/>
          <w:p>
            <w:pPr>
              <w:pStyle w:val="Compact"/>
              <w:keepNext/>
              <w:spacing w:before="10" w:after="10"/>
              <w:ind w:firstLine="0"/>
              <w:jc w:val="left"/>
              <w:rPr>
                <w:sz w:val="14"/>
                <w:szCs w:val="14"/>
              </w:rPr>
            </w:pPr>
            <w:r>
              <w:rPr>
                <w:sz w:val="14"/>
                <w:szCs w:val="14"/>
              </w:rPr>
              <w:t xml:space="preserve">Sensing</w:t>
            </w:r>
          </w:p>
        </w:tc>
        <w:tc>
          <w:tcPr/>
          <w:p>
            <w:pPr>
              <w:pStyle w:val="Compact"/>
              <w:keepNext/>
              <w:spacing w:before="10" w:after="10"/>
              <w:ind w:firstLine="0"/>
              <w:jc w:val="left"/>
              <w:rPr>
                <w:sz w:val="14"/>
                <w:szCs w:val="14"/>
              </w:rPr>
            </w:pPr>
            <w:r>
              <w:rPr>
                <w:sz w:val="14"/>
                <w:szCs w:val="14"/>
              </w:rPr>
              <w:t xml:space="preserve">5 s awake per sample</w:t>
            </w:r>
          </w:p>
        </w:tc>
        <w:tc>
          <w:tcPr/>
          <w:p>
            <w:pPr>
              <w:pStyle w:val="Compact"/>
              <w:keepNext/>
              <w:spacing w:before="10" w:after="10"/>
              <w:ind w:firstLine="0"/>
              <w:jc w:val="center"/>
              <w:rPr>
                <w:sz w:val="14"/>
                <w:szCs w:val="14"/>
              </w:rPr>
            </w:pPr>
            <w:r>
              <w:rPr>
                <w:sz w:val="14"/>
                <w:szCs w:val="14"/>
              </w:rPr>
              <w:t xml:space="preserve">A</w:t>
            </w:r>
          </w:p>
        </w:tc>
        <w:tc>
          <w:tcPr/>
          <w:p>
            <w:pPr>
              <w:pStyle w:val="Compact"/>
              <w:keepNext/>
              <w:spacing w:before="10" w:after="10"/>
              <w:ind w:firstLine="0"/>
              <w:jc w:val="left"/>
              <w:rPr>
                <w:sz w:val="14"/>
                <w:szCs w:val="14"/>
              </w:rPr>
            </w:pPr>
            <w:r>
              <w:rPr>
                <w:sz w:val="14"/>
                <w:szCs w:val="14"/>
              </w:rPr>
              <w:t xml:space="preserve">ratios unaffected</w:t>
            </w:r>
          </w:p>
        </w:tc>
      </w:tr>
      <w:tr>
        <w:trPr>
          <w:cantSplit/>
        </w:trPr>
        <w:tc>
          <w:tcPr/>
          <w:p>
            <w:pPr>
              <w:pStyle w:val="Compact"/>
              <w:keepNext/>
              <w:spacing w:before="10" w:after="10"/>
              <w:ind w:firstLine="0"/>
              <w:jc w:val="left"/>
              <w:rPr>
                <w:sz w:val="14"/>
                <w:szCs w:val="14"/>
              </w:rPr>
            </w:pPr>
            <w:r>
              <w:rPr>
                <w:sz w:val="14"/>
                <w:szCs w:val="14"/>
              </w:rPr>
              <w:t xml:space="preserve">Storage</w:t>
            </w:r>
          </w:p>
        </w:tc>
        <w:tc>
          <w:tcPr/>
          <w:p>
            <w:pPr>
              <w:pStyle w:val="Compact"/>
              <w:keepNext/>
              <w:spacing w:before="10" w:after="10"/>
              <w:ind w:firstLine="0"/>
              <w:jc w:val="left"/>
              <w:rPr>
                <w:sz w:val="14"/>
                <w:szCs w:val="14"/>
              </w:rPr>
            </w:pPr>
            <w:r>
              <w:rPr>
                <w:sz w:val="14"/>
                <w:szCs w:val="14"/>
              </w:rPr>
              <w:t xml:space="preserve">unlimited, free</w:t>
            </w:r>
          </w:p>
        </w:tc>
        <w:tc>
          <w:tcPr/>
          <w:p>
            <w:pPr>
              <w:pStyle w:val="Compact"/>
              <w:keepNext/>
              <w:spacing w:before="10" w:after="10"/>
              <w:ind w:firstLine="0"/>
              <w:jc w:val="center"/>
              <w:rPr>
                <w:sz w:val="14"/>
                <w:szCs w:val="14"/>
              </w:rPr>
            </w:pPr>
            <w:r>
              <w:rPr>
                <w:sz w:val="14"/>
                <w:szCs w:val="14"/>
              </w:rPr>
              <w:t xml:space="preserve">A</w:t>
            </w:r>
          </w:p>
        </w:tc>
        <w:tc>
          <w:tcPr/>
          <w:p>
            <w:pPr>
              <w:pStyle w:val="Compact"/>
              <w:keepNext/>
              <w:spacing w:before="10" w:after="10"/>
              <w:ind w:firstLine="0"/>
              <w:jc w:val="left"/>
              <w:rPr>
                <w:sz w:val="14"/>
                <w:szCs w:val="14"/>
              </w:rPr>
            </w:pPr>
            <w:r>
              <w:rPr>
                <w:sz w:val="14"/>
                <w:szCs w:val="14"/>
              </w:rPr>
              <w:t xml:space="preserve">RAM 2–64 KB, flash</w:t>
            </w:r>
          </w:p>
        </w:tc>
      </w:tr>
      <w:tr>
        <w:trPr>
          <w:cantSplit/>
        </w:trPr>
        <w:tc>
          <w:tcPr/>
          <w:p>
            <w:pPr>
              <w:pStyle w:val="Compact"/>
              <w:keepNext/>
              <w:spacing w:before="10" w:after="10"/>
              <w:ind w:firstLine="0"/>
              <w:jc w:val="left"/>
              <w:rPr>
                <w:sz w:val="14"/>
                <w:szCs w:val="14"/>
              </w:rPr>
            </w:pPr>
            <w:r>
              <w:rPr>
                <w:sz w:val="14"/>
                <w:szCs w:val="14"/>
              </w:rPr>
              <w:t xml:space="preserve">Backlog drain</w:t>
            </w:r>
          </w:p>
        </w:tc>
        <w:tc>
          <w:tcPr/>
          <w:p>
            <w:pPr>
              <w:pStyle w:val="Compact"/>
              <w:keepNext/>
              <w:spacing w:before="10" w:after="10"/>
              <w:ind w:firstLine="0"/>
              <w:jc w:val="left"/>
              <w:rPr>
                <w:sz w:val="14"/>
                <w:szCs w:val="14"/>
              </w:rPr>
            </w:pPr>
            <w:r>
              <w:rPr>
                <w:sz w:val="14"/>
                <w:szCs w:val="14"/>
              </w:rPr>
              <w:t xml:space="preserve">at once</w:t>
            </w:r>
          </w:p>
        </w:tc>
        <w:tc>
          <w:tcPr/>
          <w:p>
            <w:pPr>
              <w:pStyle w:val="Compact"/>
              <w:keepNext/>
              <w:spacing w:before="10" w:after="10"/>
              <w:ind w:firstLine="0"/>
              <w:jc w:val="center"/>
              <w:rPr>
                <w:sz w:val="14"/>
                <w:szCs w:val="14"/>
              </w:rPr>
            </w:pPr>
            <w:r>
              <w:rPr>
                <w:sz w:val="14"/>
                <w:szCs w:val="14"/>
              </w:rPr>
              <w:t xml:space="preserve">A</w:t>
            </w:r>
          </w:p>
        </w:tc>
        <w:tc>
          <w:tcPr/>
          <w:p>
            <w:pPr>
              <w:pStyle w:val="Compact"/>
              <w:keepNext/>
              <w:spacing w:before="10" w:after="10"/>
              <w:ind w:firstLine="0"/>
              <w:jc w:val="left"/>
              <w:rPr>
                <w:sz w:val="14"/>
                <w:szCs w:val="14"/>
              </w:rPr>
            </w:pPr>
            <w:r>
              <w:rPr>
                <w:sz w:val="14"/>
                <w:szCs w:val="14"/>
              </w:rPr>
              <w:t xml:space="preserve">duty-cycle limit</w:t>
            </w:r>
          </w:p>
        </w:tc>
      </w:tr>
      <w:tr>
        <w:trPr>
          <w:cantSplit/>
        </w:trPr>
        <w:tc>
          <w:tcPr/>
          <w:p>
            <w:pPr>
              <w:pStyle w:val="Compact"/>
              <w:keepNext/>
              <w:spacing w:before="10" w:after="10"/>
              <w:ind w:firstLine="0"/>
              <w:jc w:val="left"/>
              <w:rPr>
                <w:sz w:val="14"/>
                <w:szCs w:val="14"/>
              </w:rPr>
            </w:pPr>
            <w:r>
              <w:rPr>
                <w:sz w:val="14"/>
                <w:szCs w:val="14"/>
              </w:rPr>
              <w:t xml:space="preserve">Back-off cap</w:t>
            </w:r>
            <w:r>
              <w:rPr>
                <w:sz w:val="14"/>
                <w:szCs w:val="14"/>
              </w:rPr>
              <w:t xml:space="preserve"> </w:t>
            </w:r>
            <m:oMath>
              <m:r>
                <w:rPr>
                  <w:sz w:val="14"/>
                  <w:szCs w:val="14"/>
                </w:rPr>
                <m:t>K</m:t>
              </m:r>
            </m:oMath>
          </w:p>
        </w:tc>
        <w:tc>
          <w:tcPr/>
          <w:p>
            <w:pPr>
              <w:pStyle w:val="Compact"/>
              <w:keepNext/>
              <w:spacing w:before="10" w:after="10"/>
              <w:ind w:firstLine="0"/>
              <w:jc w:val="left"/>
              <w:rPr>
                <w:sz w:val="14"/>
                <w:szCs w:val="14"/>
              </w:rPr>
            </w:pPr>
            <w:r>
              <w:rPr>
                <w:sz w:val="14"/>
                <w:szCs w:val="14"/>
              </w:rPr>
              <w:t xml:space="preserve">6 h</w:t>
            </w:r>
          </w:p>
        </w:tc>
        <w:tc>
          <w:tcPr/>
          <w:p>
            <w:pPr>
              <w:pStyle w:val="Compact"/>
              <w:keepNext/>
              <w:spacing w:before="10" w:after="10"/>
              <w:ind w:firstLine="0"/>
              <w:jc w:val="center"/>
              <w:rPr>
                <w:sz w:val="14"/>
                <w:szCs w:val="14"/>
              </w:rPr>
            </w:pPr>
            <w:r>
              <w:rPr>
                <w:sz w:val="14"/>
                <w:szCs w:val="14"/>
              </w:rPr>
              <w:t xml:space="preserve">A</w:t>
            </w:r>
          </w:p>
        </w:tc>
        <w:tc>
          <w:tcPr/>
          <w:p>
            <w:pPr>
              <w:pStyle w:val="Compact"/>
              <w:keepNext/>
              <w:spacing w:before="10" w:after="10"/>
              <w:ind w:firstLine="0"/>
              <w:jc w:val="left"/>
              <w:rPr>
                <w:sz w:val="14"/>
                <w:szCs w:val="14"/>
              </w:rPr>
            </w:pPr>
            <w:r>
              <w:rPr>
                <w:sz w:val="14"/>
                <w:szCs w:val="14"/>
              </w:rPr>
              <w:t xml:space="preserve">1–24 h</w:t>
            </w:r>
          </w:p>
        </w:tc>
      </w:tr>
      <w:tr>
        <w:trPr>
          <w:cantSplit/>
        </w:trPr>
        <w:tc>
          <w:tcPr/>
          <w:p>
            <w:pPr>
              <w:pStyle w:val="Compact"/>
              <w:spacing w:before="10" w:after="10"/>
              <w:ind w:firstLine="0"/>
              <w:jc w:val="left"/>
              <w:rPr>
                <w:sz w:val="14"/>
                <w:szCs w:val="14"/>
              </w:rPr>
            </w:pPr>
            <w:r>
              <w:rPr>
                <w:sz w:val="14"/>
                <w:szCs w:val="14"/>
              </w:rPr>
              <w:t xml:space="preserve">Battery</w:t>
            </w:r>
          </w:p>
        </w:tc>
        <w:tc>
          <w:tcPr/>
          <w:p>
            <w:pPr>
              <w:pStyle w:val="Compact"/>
              <w:spacing w:before="10" w:after="10"/>
              <w:ind w:firstLine="0"/>
              <w:jc w:val="left"/>
              <w:rPr>
                <w:sz w:val="14"/>
                <w:szCs w:val="14"/>
              </w:rPr>
            </w:pPr>
            <w:r>
              <w:rPr>
                <w:sz w:val="14"/>
                <w:szCs w:val="14"/>
              </w:rPr>
              <w:t xml:space="preserve">6</w:t>
            </w:r>
            <w:r>
              <w:rPr>
                <w:sz w:val="14"/>
                <w:szCs w:val="14"/>
              </w:rPr>
              <w:t xml:space="preserve">,</w:t>
            </w:r>
            <w:r>
              <w:rPr>
                <w:sz w:val="14"/>
                <w:szCs w:val="14"/>
              </w:rPr>
              <w:t xml:space="preserve">600 mAh, ideal</w:t>
            </w:r>
          </w:p>
        </w:tc>
        <w:tc>
          <w:tcPr/>
          <w:p>
            <w:pPr>
              <w:pStyle w:val="Compact"/>
              <w:spacing w:before="10" w:after="10"/>
              <w:ind w:firstLine="0"/>
              <w:jc w:val="center"/>
              <w:rPr>
                <w:sz w:val="14"/>
                <w:szCs w:val="14"/>
              </w:rPr>
            </w:pPr>
            <w:r>
              <w:rPr>
                <w:sz w:val="14"/>
                <w:szCs w:val="14"/>
              </w:rPr>
              <w:t xml:space="preserve">A</w:t>
            </w:r>
          </w:p>
        </w:tc>
        <w:tc>
          <w:tcPr/>
          <w:p>
            <w:pPr>
              <w:pStyle w:val="Compact"/>
              <w:spacing w:before="10" w:after="10"/>
              <w:ind w:firstLine="0"/>
              <w:jc w:val="left"/>
              <w:rPr>
                <w:sz w:val="14"/>
                <w:szCs w:val="14"/>
              </w:rPr>
            </w:pPr>
            <w:r>
              <w:rPr>
                <w:sz w:val="14"/>
                <w:szCs w:val="14"/>
              </w:rPr>
              <w:t xml:space="preserve">ratios only</w:t>
            </w:r>
          </w:p>
        </w:tc>
      </w:tr>
    </w:tbl>
    <w:bookmarkEnd w:id="22"/>
    <w:bookmarkEnd w:id="23"/>
    <w:bookmarkStart w:id="24" w:name="sec:data-picture"/>
    <w:p>
      <w:pPr>
        <w:pStyle w:val="Heading2"/>
      </w:pPr>
      <w:r>
        <w:t xml:space="preserve">E. The server’s real-time picture and the tolerances</w:t>
      </w:r>
    </w:p>
    <w:p>
      <w:pPr>
        <w:pStyle w:val="FirstParagraph"/>
      </w:pPr>
      <w:r>
        <w:t xml:space="preserve">Between deliveries the server must show something. Let</w:t>
      </w:r>
      <w:r>
        <w:t xml:space="preserve"> </w:t>
      </w:r>
      <m:oMath>
        <m:r>
          <m:t>x</m:t>
        </m:r>
        <m:r>
          <m:rPr>
            <m:sty m:val="p"/>
          </m:rPr>
          <m:t>(</m:t>
        </m:r>
        <m:r>
          <m:t>t</m:t>
        </m:r>
        <m:r>
          <m:rPr>
            <m:sty m:val="p"/>
          </m:rPr>
          <m:t>)</m:t>
        </m:r>
      </m:oMath>
      <w:r>
        <w:t xml:space="preserve"> </w:t>
      </w:r>
      <w:r>
        <w:t xml:space="preserve">be the true reading of one parameter at slot</w:t>
      </w:r>
      <w:r>
        <w:t xml:space="preserve"> </w:t>
      </w:r>
      <m:oMath>
        <m:r>
          <m:t>t</m:t>
        </m:r>
      </m:oMath>
      <w:r>
        <w:t xml:space="preserve">,</w:t>
      </w:r>
      <w:r>
        <w:t xml:space="preserve"> </w:t>
      </w:r>
      <m:oMath>
        <m:r>
          <m:t>A</m:t>
        </m:r>
        <m:r>
          <m:rPr>
            <m:sty m:val="p"/>
          </m:rPr>
          <m:t>(</m:t>
        </m:r>
        <m:r>
          <m:t>τ</m:t>
        </m:r>
        <m:r>
          <m:rPr>
            <m:sty m:val="p"/>
          </m:rPr>
          <m:t>)</m:t>
        </m:r>
      </m:oMath>
      <w:r>
        <w:t xml:space="preserve"> </w:t>
      </w:r>
      <w:r>
        <w:t xml:space="preserve">the set of slots whose readings have arrived at the server by time</w:t>
      </w:r>
      <w:r>
        <w:t xml:space="preserve"> </w:t>
      </w:r>
      <m:oMath>
        <m:r>
          <m:t>τ</m:t>
        </m:r>
      </m:oMath>
      <w:r>
        <w:t xml:space="preserve">, and</w:t>
      </w:r>
      <w:r>
        <w:t xml:space="preserve"> </w:t>
      </w:r>
      <m:oMath>
        <m:sSup>
          <m:e>
            <m:r>
              <m:t>s</m:t>
            </m:r>
          </m:e>
          <m:sup>
            <m:r>
              <m:rPr>
                <m:sty m:val="p"/>
              </m:rPr>
              <m:t>*</m:t>
            </m:r>
          </m:sup>
        </m:sSup>
        <m:r>
          <m:rPr>
            <m:sty m:val="p"/>
          </m:rPr>
          <m:t>(</m:t>
        </m:r>
        <m:r>
          <m:t>τ</m:t>
        </m:r>
        <m:r>
          <m:rPr>
            <m:sty m:val="p"/>
          </m:rPr>
          <m:t>)</m:t>
        </m:r>
        <m:r>
          <m:rPr>
            <m:sty m:val="p"/>
          </m:rPr>
          <m:t>=</m:t>
        </m:r>
        <m:r>
          <m:rPr>
            <m:sty m:val="p"/>
          </m:rPr>
          <m:t>max</m:t>
        </m:r>
        <m:r>
          <m:t>A</m:t>
        </m:r>
        <m:r>
          <m:rPr>
            <m:sty m:val="p"/>
          </m:rPr>
          <m:t>(</m:t>
        </m:r>
        <m:r>
          <m:t>τ</m:t>
        </m:r>
        <m:r>
          <m:rPr>
            <m:sty m:val="p"/>
          </m:rPr>
          <m:t>)</m:t>
        </m:r>
      </m:oMath>
      <w:r>
        <w:t xml:space="preserve"> </w:t>
      </w:r>
      <w:r>
        <w:t xml:space="preserve">the latest of them. The server shows</w:t>
      </w:r>
    </w:p>
    <w:tbl>
      <w:tblPr>
        <w:tblW w:w="936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00"/>
        <w:gridCol w:w="8160"/>
        <w:gridCol w:w="600"/>
      </w:tblGrid>
      <w:tr>
        <w:trPr>
          <w:cantSplit/>
        </w:trPr>
        <w:tc>
          <w:tcPr>
            <w:tcW w:w="600" w:type="dxa"/>
            <w:tcBorders>
              <w:top w:val="nil"/>
              <w:left w:val="nil"/>
              <w:bottom w:val="nil"/>
              <w:right w:val="nil"/>
            </w:tcBorders>
            <w:vAlign w:val="center"/>
          </w:tcPr>
          <w:p>
            <w:pPr>
              <w:pStyle w:val="Normal"/>
              <w:spacing w:before="60" w:after="60"/>
              <w:jc w:val="center"/>
            </w:pPr>
          </w:p>
        </w:tc>
        <w:tc>
          <w:tcPr>
            <w:tcW w:w="8160" w:type="dxa"/>
            <w:tcBorders>
              <w:top w:val="nil"/>
              <w:left w:val="nil"/>
              <w:bottom w:val="nil"/>
              <w:right w:val="nil"/>
            </w:tcBorders>
            <w:vAlign w:val="center"/>
          </w:tcPr>
          <w:p>
            <w:pPr>
              <w:pStyle w:val="Normal"/>
              <w:spacing w:before="60" w:after="60"/>
              <w:jc w:val="center"/>
            </w:pPr>
            <m:oMathPara>
              <m:oMathParaPr>
                <m:jc m:val="center"/>
              </m:oMathParaPr>
              <m:oMath>
                <m:acc>
                  <m:accPr>
                    <m:chr m:val="̂"/>
                  </m:accPr>
                  <m:e>
                    <m:r>
                      <m:t>x</m:t>
                    </m:r>
                  </m:e>
                </m:acc>
                <m:r>
                  <m:rPr>
                    <m:sty m:val="p"/>
                  </m:rPr>
                  <m:t>(</m:t>
                </m:r>
                <m:r>
                  <m:t>τ</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x</m:t>
                          </m:r>
                          <m:r>
                            <m:rPr>
                              <m:sty m:val="p"/>
                            </m:rPr>
                            <m:t>(</m:t>
                          </m:r>
                          <m:r>
                            <m:t>τ</m:t>
                          </m:r>
                          <m:r>
                            <m:rPr>
                              <m:sty m:val="p"/>
                            </m:rPr>
                            <m:t>)</m:t>
                          </m:r>
                          <m:r>
                            <m:rPr>
                              <m:sty m:val="p"/>
                            </m:rPr>
                            <m:t>,</m:t>
                          </m:r>
                        </m:e>
                        <m:e>
                          <m:r>
                            <m:t>τ</m:t>
                          </m:r>
                          <m:r>
                            <m:rPr>
                              <m:sty m:val="p"/>
                            </m:rPr>
                            <m:t>∈</m:t>
                          </m:r>
                          <m:r>
                            <m:t>A</m:t>
                          </m:r>
                          <m:r>
                            <m:rPr>
                              <m:sty m:val="p"/>
                            </m:rPr>
                            <m:t>(</m:t>
                          </m:r>
                          <m:r>
                            <m:t>τ</m:t>
                          </m:r>
                          <m:r>
                            <m:rPr>
                              <m:sty m:val="p"/>
                            </m:rPr>
                            <m:t>)</m:t>
                          </m:r>
                          <m:r>
                            <m:rPr>
                              <m:sty m:val="p"/>
                            </m:rPr>
                            <m:t>,</m:t>
                          </m:r>
                        </m:e>
                      </m:mr>
                      <m:mr>
                        <m:e>
                          <m:r>
                            <m:t>x</m:t>
                          </m:r>
                          <m:r>
                            <m:rPr>
                              <m:sty m:val="p"/>
                            </m:rPr>
                            <m:t>(</m:t>
                          </m:r>
                          <m:sSup>
                            <m:e>
                              <m:r>
                                <m:t>s</m:t>
                              </m:r>
                            </m:e>
                            <m:sup>
                              <m:r>
                                <m:rPr>
                                  <m:sty m:val="p"/>
                                </m:rPr>
                                <m:t>*</m:t>
                              </m:r>
                            </m:sup>
                          </m:sSup>
                          <m:r>
                            <m:rPr>
                              <m:sty m:val="p"/>
                            </m:rPr>
                            <m:t>)</m:t>
                          </m:r>
                          <m:r>
                            <m:rPr>
                              <m:sty m:val="p"/>
                            </m:rPr>
                            <m:t>+</m:t>
                          </m:r>
                          <m:r>
                            <m:rPr>
                              <m:sty m:val="p"/>
                            </m:rPr>
                            <m:t>Δ</m:t>
                          </m:r>
                          <m:r>
                            <m:rPr>
                              <m:sty m:val="p"/>
                            </m:rPr>
                            <m:t>(</m:t>
                          </m:r>
                          <m:r>
                            <m:t>τ</m:t>
                          </m:r>
                          <m:r>
                            <m:rPr>
                              <m:sty m:val="p"/>
                            </m:rPr>
                            <m:t>)</m:t>
                          </m:r>
                          <m:r>
                            <m:rPr>
                              <m:sty m:val="p"/>
                            </m:rPr>
                            <m:t>,</m:t>
                          </m:r>
                        </m:e>
                        <m:e>
                          <m:r>
                            <m:rPr>
                              <m:nor/>
                              <m:sty m:val="p"/>
                            </m:rPr>
                            <m:t>otherwise</m:t>
                          </m:r>
                          <m:r>
                            <m:rPr>
                              <m:sty m:val="p"/>
                            </m:rPr>
                            <m:t>,</m:t>
                          </m:r>
                        </m:e>
                      </m:mr>
                    </m:m>
                  </m:e>
                </m:d>
              </m:oMath>
            </m:oMathPara>
          </w:p>
        </w:tc>
        <w:tc>
          <w:tcPr>
            <w:tcW w:w="600" w:type="dxa"/>
            <w:tcBorders>
              <w:top w:val="nil"/>
              <w:left w:val="nil"/>
              <w:bottom w:val="nil"/>
              <w:right w:val="nil"/>
            </w:tcBorders>
            <w:vAlign w:val="center"/>
          </w:tcPr>
          <w:p>
            <w:pPr>
              <w:pStyle w:val="Normal"/>
              <w:spacing w:before="60" w:after="60"/>
              <w:jc w:val="right"/>
            </w:pPr>
            <w:r>
              <w:rPr/>
              <w:t xml:space="preserve">(9)</w:t>
            </w:r>
          </w:p>
        </w:tc>
      </w:tr>
    </w:tbl>
    <w:p>
      <w:pPr>
        <w:pStyle w:val="FirstParagraph"/>
        <w:ind w:firstLine="0"/>
      </w:pPr>
      <w:r>
        <w:t xml:space="preserve">where the diel correction</w:t>
      </w:r>
      <w:r>
        <w:t xml:space="preserve"> </w:t>
      </w:r>
      <m:oMath>
        <m:r>
          <m:rPr>
            <m:sty m:val="p"/>
          </m:rPr>
          <m:t>Δ</m:t>
        </m:r>
        <m:r>
          <m:rPr>
            <m:sty m:val="p"/>
          </m:rPr>
          <m:t>(</m:t>
        </m:r>
        <m:r>
          <m:t>τ</m:t>
        </m:r>
        <m:r>
          <m:rPr>
            <m:sty m:val="p"/>
          </m:rPr>
          <m:t>)</m:t>
        </m:r>
        <m:r>
          <m:rPr>
            <m:sty m:val="p"/>
          </m:rPr>
          <m:t>=</m:t>
        </m:r>
        <m:r>
          <m:t>x</m:t>
        </m:r>
        <m:r>
          <m:rPr>
            <m:sty m:val="p"/>
          </m:rPr>
          <m:t>(</m:t>
        </m:r>
        <m:r>
          <m:t>τ</m:t>
        </m:r>
        <m:r>
          <m:rPr>
            <m:sty m:val="p"/>
          </m:rPr>
          <m:t>−</m:t>
        </m:r>
        <m:r>
          <m:t>24</m:t>
        </m:r>
        <m:r>
          <m:t> </m:t>
        </m:r>
        <m:r>
          <m:rPr>
            <m:sty m:val="p"/>
          </m:rPr>
          <m:t>h</m:t>
        </m:r>
        <m:r>
          <m:rPr>
            <m:sty m:val="p"/>
          </m:rPr>
          <m:t>)</m:t>
        </m:r>
        <m:r>
          <m:rPr>
            <m:sty m:val="p"/>
          </m:rPr>
          <m:t>−</m:t>
        </m:r>
        <m:r>
          <m:t>x</m:t>
        </m:r>
        <m:r>
          <m:rPr>
            <m:sty m:val="p"/>
          </m:rPr>
          <m:t>(</m:t>
        </m:r>
        <m:sSup>
          <m:e>
            <m:r>
              <m:t>s</m:t>
            </m:r>
          </m:e>
          <m:sup>
            <m:r>
              <m:rPr>
                <m:sty m:val="p"/>
              </m:rPr>
              <m:t>*</m:t>
            </m:r>
          </m:sup>
        </m:sSup>
        <m:r>
          <m:rPr>
            <m:sty m:val="p"/>
          </m:rPr>
          <m:t>−</m:t>
        </m:r>
        <m:r>
          <m:t>24</m:t>
        </m:r>
        <m:r>
          <m:t> </m:t>
        </m:r>
        <m:r>
          <m:rPr>
            <m:sty m:val="p"/>
          </m:rPr>
          <m:t>h</m:t>
        </m:r>
        <m:r>
          <m:rPr>
            <m:sty m:val="p"/>
          </m:rPr>
          <m:t>)</m:t>
        </m:r>
      </m:oMath>
      <w:r>
        <w:t xml:space="preserve"> </w:t>
      </w:r>
      <w:r>
        <w:t xml:space="preserve">if both of these readings are in</w:t>
      </w:r>
      <w:r>
        <w:t xml:space="preserve"> </w:t>
      </w:r>
      <m:oMath>
        <m:r>
          <m:t>A</m:t>
        </m:r>
        <m:r>
          <m:rPr>
            <m:sty m:val="p"/>
          </m:rPr>
          <m:t>(</m:t>
        </m:r>
        <m:r>
          <m:t>τ</m:t>
        </m:r>
        <m:r>
          <m:rPr>
            <m:sty m:val="p"/>
          </m:rPr>
          <m:t>)</m:t>
        </m:r>
      </m:oMath>
      <w:r>
        <w:t xml:space="preserve">, and</w:t>
      </w:r>
      <w:r>
        <w:t xml:space="preserve"> </w:t>
      </w:r>
      <m:oMath>
        <m:r>
          <m:rPr>
            <m:sty m:val="p"/>
          </m:rPr>
          <m:t>Δ</m:t>
        </m:r>
        <m:r>
          <m:rPr>
            <m:sty m:val="p"/>
          </m:rPr>
          <m:t>(</m:t>
        </m:r>
        <m:r>
          <m:t>τ</m:t>
        </m:r>
        <m:r>
          <m:rPr>
            <m:sty m:val="p"/>
          </m:rPr>
          <m:t>)</m:t>
        </m:r>
        <m:r>
          <m:rPr>
            <m:sty m:val="p"/>
          </m:rPr>
          <m:t>=</m:t>
        </m:r>
        <m:r>
          <m:t>0</m:t>
        </m:r>
      </m:oMath>
      <w:r>
        <w:t xml:space="preserve"> </w:t>
      </w:r>
      <w:r>
        <w:t xml:space="preserve">otherwise, that is, the latest arrived reading plus the site’s own change over the same hours one day earlier. This</w:t>
      </w:r>
      <w:r>
        <w:t xml:space="preserve"> </w:t>
      </w:r>
      <w:r>
        <w:rPr>
          <w:i/>
          <w:iCs/>
        </w:rPr>
        <w:t xml:space="preserve">own-diel</w:t>
      </w:r>
      <w:r>
        <w:t xml:space="preserve"> </w:t>
      </w:r>
      <w:r>
        <w:t xml:space="preserve">estimator is the best simple real-time estimator in the river data used here (Sec. VI). The picture is scored as the share of slots at which</w:t>
      </w:r>
      <w:r>
        <w:t xml:space="preserve"> </w:t>
      </w:r>
      <m:oMath>
        <m:r>
          <m:rPr>
            <m:sty m:val="p"/>
          </m:rPr>
          <m:t>|</m:t>
        </m:r>
        <m:acc>
          <m:accPr>
            <m:chr m:val="̂"/>
          </m:accPr>
          <m:e>
            <m:r>
              <m:t>x</m:t>
            </m:r>
          </m:e>
        </m:acc>
        <m:r>
          <m:rPr>
            <m:sty m:val="p"/>
          </m:rPr>
          <m:t>(</m:t>
        </m:r>
        <m:r>
          <m:t>τ</m:t>
        </m:r>
        <m:r>
          <m:rPr>
            <m:sty m:val="p"/>
          </m:rPr>
          <m:t>)</m:t>
        </m:r>
        <m:r>
          <m:rPr>
            <m:sty m:val="p"/>
          </m:rPr>
          <m:t>−</m:t>
        </m:r>
        <m:r>
          <m:t>x</m:t>
        </m:r>
        <m:r>
          <m:rPr>
            <m:sty m:val="p"/>
          </m:rPr>
          <m:t>(</m:t>
        </m:r>
        <m:r>
          <m:t>τ</m:t>
        </m:r>
        <m:r>
          <m:rPr>
            <m:sty m:val="p"/>
          </m:rPr>
          <m:t>)</m:t>
        </m:r>
        <m:r>
          <m:rPr>
            <m:sty m:val="p"/>
          </m:rPr>
          <m:t>|</m:t>
        </m:r>
        <m:r>
          <m:rPr>
            <m:sty m:val="p"/>
          </m:rPr>
          <m:t>≤</m:t>
        </m:r>
        <m:r>
          <m:t>δ</m:t>
        </m:r>
      </m:oMath>
      <w:r>
        <w:t xml:space="preserve">, for a tolerance</w:t>
      </w:r>
      <w:r>
        <w:t xml:space="preserve"> </w:t>
      </w:r>
      <m:oMath>
        <m:r>
          <m:t>δ</m:t>
        </m:r>
      </m:oMath>
      <w:r>
        <w:t xml:space="preserve"> </w:t>
      </w:r>
      <w:r>
        <w:t xml:space="preserve">per parameter, the inequality being inclusive. Three tolerance levels are used. At the reference level L2,</w:t>
      </w:r>
      <w:r>
        <w:t xml:space="preserve"> </w:t>
      </w:r>
      <m:oMath>
        <m:r>
          <m:t>δ</m:t>
        </m:r>
      </m:oMath>
      <w:r>
        <w:t xml:space="preserve"> </w:t>
      </w:r>
      <w:r>
        <w:t xml:space="preserve">is 0.2 </w:t>
      </w:r>
      <m:oMath>
        <m:sSup>
          <m:e>
            <m:r>
              <m:t>​</m:t>
            </m:r>
          </m:e>
          <m:sup>
            <m:r>
              <m:rPr>
                <m:sty m:val="p"/>
              </m:rPr>
              <m:t>∘</m:t>
            </m:r>
          </m:sup>
        </m:sSup>
      </m:oMath>
      <w:r>
        <w:t xml:space="preserve">C for T, 2% saturation for DO, 0.1 for pH and 2% of the record’s median for EC; the tight level L1 halves these (0.1 </w:t>
      </w:r>
      <m:oMath>
        <m:sSup>
          <m:e>
            <m:r>
              <m:t>​</m:t>
            </m:r>
          </m:e>
          <m:sup>
            <m:r>
              <m:rPr>
                <m:sty m:val="p"/>
              </m:rPr>
              <m:t>∘</m:t>
            </m:r>
          </m:sup>
        </m:sSup>
      </m:oMath>
      <w:r>
        <w:t xml:space="preserve">C, 1%sat, 0.05, 1%), and the loose level L3 widens them (0.5 </w:t>
      </w:r>
      <m:oMath>
        <m:sSup>
          <m:e>
            <m:r>
              <m:t>​</m:t>
            </m:r>
          </m:e>
          <m:sup>
            <m:r>
              <m:rPr>
                <m:sty m:val="p"/>
              </m:rPr>
              <m:t>∘</m:t>
            </m:r>
          </m:sup>
        </m:sSup>
      </m:oMath>
      <w:r>
        <w:t xml:space="preserve">C, 5%sat, 0.2, 5%). L2 lies at or inside the U.S. Geological Survey’s rating of an</w:t>
      </w:r>
      <w:r>
        <w:t xml:space="preserve"> </w:t>
      </w:r>
      <w:r>
        <w:t xml:space="preserve">“excellent”</w:t>
      </w:r>
      <w:r>
        <w:t xml:space="preserve"> </w:t>
      </w:r>
      <w:r>
        <w:t xml:space="preserve">continuous record </w:t>
      </w:r>
      <w:r>
        <w:t xml:space="preserve">[51]</w:t>
      </w:r>
      <w:r>
        <w:t xml:space="preserve"> </w:t>
      </w:r>
      <w:r>
        <w:t xml:space="preserve">for every parameter: over the sites used here, the median L2 tolerance is 0.20 </w:t>
      </w:r>
      <m:oMath>
        <m:sSup>
          <m:e>
            <m:r>
              <m:t>​</m:t>
            </m:r>
          </m:e>
          <m:sup>
            <m:r>
              <m:rPr>
                <m:sty m:val="p"/>
              </m:rPr>
              <m:t>∘</m:t>
            </m:r>
          </m:sup>
        </m:sSup>
      </m:oMath>
      <w:r>
        <w:t xml:space="preserve">C against 0.20 </w:t>
      </w:r>
      <m:oMath>
        <m:sSup>
          <m:e>
            <m:r>
              <m:t>​</m:t>
            </m:r>
          </m:e>
          <m:sup>
            <m:r>
              <m:rPr>
                <m:sty m:val="p"/>
              </m:rPr>
              <m:t>∘</m:t>
            </m:r>
          </m:sup>
        </m:sSup>
      </m:oMath>
      <w:r>
        <w:t xml:space="preserve">C for T, 2.0 against 4.7 %sat for DO (0.3 mg/L or 5% of the reading), 4.2 against 6.3 </w:t>
      </w:r>
      <m:oMath>
        <m:r>
          <m:t>μ</m:t>
        </m:r>
      </m:oMath>
      <w:r>
        <w:t xml:space="preserve">S/cm for EC (3% of the reading; USGS rates conductance in percent, as the EC tolerance is defined here) and 0.10 against 0.20 for pH. An estimate within L2 is thus no further from the truth than the sensor’s own rated accuracy. All three levels are small compared with the median daily range at these sites (T 1.10 </w:t>
      </w:r>
      <m:oMath>
        <m:sSup>
          <m:e>
            <m:r>
              <m:t>​</m:t>
            </m:r>
          </m:e>
          <m:sup>
            <m:r>
              <m:rPr>
                <m:sty m:val="p"/>
              </m:rPr>
              <m:t>∘</m:t>
            </m:r>
          </m:sup>
        </m:sSup>
      </m:oMath>
      <w:r>
        <w:t xml:space="preserve">C, DO 10.0 %sat, EC 12.0 </w:t>
      </w:r>
      <m:oMath>
        <m:r>
          <m:t>μ</m:t>
        </m:r>
      </m:oMath>
      <w:r>
        <w:t xml:space="preserve">S/cm, pH 0.25).</w:t>
      </w:r>
    </w:p>
    <w:bookmarkEnd w:id="24"/>
    <w:bookmarkStart w:id="25" w:name="sec:data-rivers"/>
    <w:p>
      <w:pPr>
        <w:pStyle w:val="Heading2"/>
      </w:pPr>
      <w:r>
        <w:t xml:space="preserve">F. River water-quality data</w:t>
      </w:r>
    </w:p>
    <w:p>
      <w:pPr>
        <w:pStyle w:val="FirstParagraph"/>
      </w:pPr>
      <w:r>
        <w:t xml:space="preserve">River signals come from the U.S. Geological Survey’s National Water Information System </w:t>
      </w:r>
      <w:r>
        <w:t xml:space="preserve">[52]</w:t>
      </w:r>
      <w:r>
        <w:t xml:space="preserve">: instantaneous values of T, EC, DO and pH, approved values only. DO concentrations are converted to percent saturation with the Benson–Krause equation </w:t>
      </w:r>
      <w:r>
        <w:t xml:space="preserve">[53]</w:t>
      </w:r>
      <w:r>
        <w:t xml:space="preserve"> </w:t>
      </w:r>
      <w:r>
        <w:t xml:space="preserve">at the measured water temperature. Sec. VI uses 2023 data from 9 river chains, sets of gauging sites on the same river (27 sites). Sec. VII uses every downloaded site that has all four parameters in complete cycles for at least half of the year: 30 of 39 sites in 2023, the development year, and 33 of the same candidates in 2024, the held-out year.</w:t>
      </w:r>
    </w:p>
    <w:bookmarkEnd w:id="25"/>
    <w:bookmarkEnd w:id="26"/>
    <w:bookmarkStart w:id="39" w:name="sec:outages"/>
    <w:p>
      <w:pPr>
        <w:pStyle w:val="Heading1"/>
      </w:pPr>
      <w:r>
        <w:t xml:space="preserve">IV. How the Records Lose Data</w:t>
      </w:r>
    </w:p>
    <w:bookmarkStart w:id="35" w:name="sec:out-water"/>
    <w:p>
      <w:pPr>
        <w:pStyle w:val="Heading2"/>
      </w:pPr>
      <w:r>
        <w:t xml:space="preserve">A. Water-quality deployments: most missing data are in long gaps</w:t>
      </w:r>
    </w:p>
    <w:p>
      <w:pPr>
        <w:pStyle w:val="FirstParagraph"/>
      </w:pPr>
      <w:r>
        <w:t xml:space="preserve">Fig. 1 shows when each record was down. Two features are visible at once: many short gaps, and a few gaps lasting days.</w:t>
      </w:r>
    </w:p>
    <w:bookmarkStart w:id="30" w:name="fig:records"/>
    <w:p>
      <w:pPr>
        <w:pStyle w:val="CaptionedFigure"/>
      </w:pPr>
      <w:r>
        <w:drawing>
          <wp:inline>
            <wp:extent cx="5943600" cy="1245167"/>
            <wp:effectExtent b="0" l="0" r="0" t="0"/>
            <wp:docPr descr="" title="" id="28" name="Picture"/>
            <a:graphic>
              <a:graphicData uri="http://schemas.openxmlformats.org/drawingml/2006/picture">
                <pic:pic>
                  <pic:nvPicPr>
                    <pic:cNvPr descr="figs/fig_records.png" id="29" name="Picture"/>
                    <pic:cNvPicPr>
                      <a:picLocks noChangeArrowheads="1" noChangeAspect="1"/>
                    </pic:cNvPicPr>
                  </pic:nvPicPr>
                  <pic:blipFill>
                    <a:blip r:embed="rId27"/>
                    <a:stretch>
                      <a:fillRect/>
                    </a:stretch>
                  </pic:blipFill>
                  <pic:spPr bwMode="auto">
                    <a:xfrm>
                      <a:off x="0" y="0"/>
                      <a:ext cx="5943600" cy="1245167"/>
                    </a:xfrm>
                    <a:prstGeom prst="rect">
                      <a:avLst/>
                    </a:prstGeom>
                    <a:noFill/>
                    <a:ln w="9525">
                      <a:noFill/>
                      <a:headEnd/>
                      <a:tailEnd/>
                    </a:ln>
                  </pic:spPr>
                </pic:pic>
              </a:graphicData>
            </a:graphic>
          </wp:inline>
        </w:drawing>
      </w:r>
    </w:p>
    <w:p>
      <w:pPr>
        <w:pStyle w:val="ImageCaption"/>
      </w:pPr>
      <w:r>
        <w:rPr/>
        <w:t xml:space="preserve">Fig. 1. </w:t>
      </w:r>
      <w:r>
        <w:t xml:space="preserve">Delivery timelines of the three records with long gaps: coloured spans are slots in which nothing was delivered (UVA: system outages only; its short radio losses are not shown). Each record is drawn on its own time axis, from its first slot.</w:t>
      </w:r>
    </w:p>
    <w:bookmarkEnd w:id="30"/>
    <w:p>
      <w:pPr>
        <w:pStyle w:val="BodyText"/>
      </w:pPr>
      <w:r>
        <w:t xml:space="preserve">InWaterSense node 1 had 1,619 delivery gaps. Many were short: 47.3% lasted a single slot, but together they held only 4.7% of the missing readings. At the other end, 14 gaps of a day or more (0.9% of all gaps) held 50.7% of the missing readings (bootstrap 95% CI 29.4%–64.6%), and gaps of 6 h or more held 68.5% (54.9%–77.2%). The longest lasted 13.3 days. Fig. 2 shows the whole curve.</w:t>
      </w:r>
    </w:p>
    <w:p>
      <w:pPr>
        <w:pStyle w:val="BodyText"/>
      </w:pPr>
      <w:r>
        <w:t xml:space="preserve">The Weija deployment, on a different continent, shows the same structure. Its conductivity stream had 42 gaps and lost 15.4% of its readings; 82.9% of the missing readings fell in gaps of a day or more, and the share was between 71.0% and 100.0% across all 9 streams, the longest gap lasting 36.7 days. With only 3 day-long gaps in the conductivity stream, its confidence interval is wide (0.0%–93.5%), so Weija is treated as qualitative support for the InWaterSense result rather than as a second estimate of it. As Sec. III-B showed, Weija’s long gaps are silences of the whole node, and most of InWaterSense’s long gaps were shared with the second node behind the same gateway.</w:t>
      </w:r>
    </w:p>
    <w:bookmarkStart w:id="34" w:name="fig:outage-share"/>
    <w:p>
      <w:pPr>
        <w:pStyle w:val="CaptionedFigure"/>
      </w:pPr>
      <w:r>
        <w:drawing>
          <wp:inline>
            <wp:extent cx="3200400" cy="2743200"/>
            <wp:effectExtent b="0" l="0" r="0" t="0"/>
            <wp:docPr descr="" title="" id="32" name="Picture"/>
            <a:graphic>
              <a:graphicData uri="http://schemas.openxmlformats.org/drawingml/2006/picture">
                <pic:pic>
                  <pic:nvPicPr>
                    <pic:cNvPr descr="figs/fig_outage_share.png" id="33" name="Picture"/>
                    <pic:cNvPicPr>
                      <a:picLocks noChangeArrowheads="1" noChangeAspect="1"/>
                    </pic:cNvPicPr>
                  </pic:nvPicPr>
                  <pic:blipFill>
                    <a:blip r:embed="rId31"/>
                    <a:stretch>
                      <a:fillRect/>
                    </a:stretch>
                  </pic:blipFill>
                  <pic:spPr bwMode="auto">
                    <a:xfrm>
                      <a:off x="0" y="0"/>
                      <a:ext cx="3200400" cy="2743200"/>
                    </a:xfrm>
                    <a:prstGeom prst="rect">
                      <a:avLst/>
                    </a:prstGeom>
                    <a:noFill/>
                    <a:ln w="9525">
                      <a:noFill/>
                      <a:headEnd/>
                      <a:tailEnd/>
                    </a:ln>
                  </pic:spPr>
                </pic:pic>
              </a:graphicData>
            </a:graphic>
          </wp:inline>
        </w:drawing>
      </w:r>
    </w:p>
    <w:p>
      <w:pPr>
        <w:pStyle w:val="ImageCaption"/>
      </w:pPr>
      <w:r>
        <w:rPr/>
        <w:t xml:space="preserve">Fig. 2. </w:t>
      </w:r>
      <w:r>
        <w:t xml:space="preserve">Share of missing readings that fall in gaps at least as long as the value on the horizontal axis,</w:t>
      </w:r>
      <w:r>
        <w:t xml:space="preserve"> </w:t>
      </w:r>
      <m:oMath>
        <m:r>
          <m:t>S</m:t>
        </m:r>
        <m:r>
          <m:rPr>
            <m:sty m:val="p"/>
          </m:rPr>
          <m:t>(</m:t>
        </m:r>
        <m:r>
          <m:t>L</m:t>
        </m:r>
        <m:r>
          <m:rPr>
            <m:sty m:val="p"/>
          </m:rPr>
          <m:t>)</m:t>
        </m:r>
      </m:oMath>
      <w:r>
        <w:t xml:space="preserve"> </w:t>
      </w:r>
      <w:r>
        <w:t xml:space="preserve">in (1) (solid), and the same share predicted by the geometric model (2) fitted to each record’s gap lengths (dashed). Markers at 1 h, 6 h and 1 day. InWaterSense node 1 (611-s slots), Weija conductivity (32.5-min slots) and UVA (all sensors, 5-min slots; radio and system losses together).</w:t>
      </w:r>
    </w:p>
    <w:bookmarkEnd w:id="34"/>
    <w:bookmarkEnd w:id="35"/>
    <w:bookmarkStart w:id="37" w:name="sec:out-models"/>
    <w:p>
      <w:pPr>
        <w:pStyle w:val="Heading2"/>
      </w:pPr>
      <w:r>
        <w:t xml:space="preserve">B. The geometric gap-length model fails, and no tested model fits</w:t>
      </w:r>
    </w:p>
    <w:p>
      <w:pPr>
        <w:pStyle w:val="FirstParagraph"/>
      </w:pPr>
      <w:r>
        <w:t xml:space="preserve">Table IV compares the four gap-length models (2)–(5). The geometric model (2), whose single loss state underlies both independent losses and the Gilbert–Elliott channel, ranks last on every record, by 3,677 AIC points on InWaterSense, 120 on Weija and 43,915 on UVA. Its failure is in exactly the quantity that matters, the long-gap share (1): fitted to InWaterSense, it puts 11.4% of the missing readings in gaps of 6 h or more, against 68.5% observed, and less than 0.001% in gaps of a day or more, against 50.7% (Fig. 2). On Weija it puts 36.9% in day-long gaps, against 82.9%.</w:t>
      </w:r>
      <w:r>
        <w:t xml:space="preserve"> </w:t>
      </w:r>
      <w:r>
        <w:t xml:space="preserve">AIC only ranks the models, so each was also tested absolutely, by the bootstrap Kolmogorov–Smirnov test of Sec. III-C. The geometric model is rejected on every record (</w:t>
      </w:r>
      <m:oMath>
        <m:r>
          <m:t>p</m:t>
        </m:r>
        <m:r>
          <m:rPr>
            <m:sty m:val="p"/>
          </m:rPr>
          <m:t>≤</m:t>
        </m:r>
      </m:oMath>
      <w:r>
        <w:t xml:space="preserve"> 0.005, the smallest value the 200 bootstrap samples can give). With 1,619 gaps on InWaterSense and 36,519 runs on UVA, every tested model is rejected, but by very different margins: the geometric model’s largest distance between fitted and observed distribution functions is 0.48 on InWaterSense and 0.26 on UVA, against 0.027 and 0.008 for the best of the other models. On Weija’s few gaps, the lognormal and power-law models are not rejected (</w:t>
      </w:r>
      <m:oMath>
        <m:r>
          <m:t>p</m:t>
        </m:r>
        <m:r>
          <m:rPr>
            <m:sty m:val="p"/>
          </m:rPr>
          <m:t>=</m:t>
        </m:r>
      </m:oMath>
      <w:r>
        <w:t xml:space="preserve"> 0.37 and 0.64). The ranking is not driven by one extreme gap: without the longest gap of each record, every record keeps its best model. A geometric gap-length model is thus strongly unsupported relative to the alternatives tested, and no tested model describes the larger records exactly.</w:t>
      </w:r>
    </w:p>
    <w:p>
      <w:pPr>
        <w:pStyle w:val="BodyText"/>
      </w:pPr>
      <w:r>
        <w:t xml:space="preserve">No single alternative wins everywhere. The discrete lognormal is best by AIC on InWaterSense, the discrete power law on Weija (with the lognormal 1.7 AIC points behind), and the two-geometric mixture on UVA. The mixture’s form, many short losses and a few long gaps, is the common thread, and the records differ visibly in how many long gaps they have (Fig. 2). Gaps are also not independent of each other. On InWaterSense a long gap tends to be followed by another long gap (Spearman</w:t>
      </w:r>
      <w:r>
        <w:t xml:space="preserve"> </w:t>
      </w:r>
      <m:oMath>
        <m:r>
          <m:t>ρ</m:t>
        </m:r>
        <m:r>
          <m:rPr>
            <m:sty m:val="p"/>
          </m:rPr>
          <m:t>=</m:t>
        </m:r>
      </m:oMath>
      <w:r>
        <w:t xml:space="preserve"> </w:t>
      </w:r>
      <m:oMath>
        <m:r>
          <m:rPr>
            <m:sty m:val="p"/>
          </m:rPr>
          <m:t>+</m:t>
        </m:r>
        <m:r>
          <m:t>0.27</m:t>
        </m:r>
      </m:oMath>
      <w:r>
        <w:t xml:space="preserve">) and by a short up-run (</w:t>
      </w:r>
      <m:oMath>
        <m:r>
          <m:t>ρ</m:t>
        </m:r>
        <m:r>
          <m:rPr>
            <m:sty m:val="p"/>
          </m:rPr>
          <m:t>=</m:t>
        </m:r>
      </m:oMath>
      <w:r>
        <w:t xml:space="preserve"> </w:t>
      </w:r>
      <m:oMath>
        <m:r>
          <m:rPr>
            <m:sty m:val="p"/>
          </m:rPr>
          <m:t>−</m:t>
        </m:r>
        <m:r>
          <m:t>0.20</m:t>
        </m:r>
      </m:oMath>
      <w:r>
        <w:t xml:space="preserve">; both</w:t>
      </w:r>
      <w:r>
        <w:t xml:space="preserve"> </w:t>
      </w:r>
      <m:oMath>
        <m:r>
          <m:t>p</m:t>
        </m:r>
        <m:r>
          <m:rPr>
            <m:sty m:val="p"/>
          </m:rPr>
          <m:t>&lt;</m:t>
        </m:r>
        <m:r>
          <m:t>0.001</m:t>
        </m:r>
      </m:oMath>
      <w:r>
        <w:t xml:space="preserve">), so gaps cluster into bad periods that a renewal model, drawing each gap independently, cannot reproduce. On Weija, with 42 gaps, neither correlation is distinguishable from zero (</w:t>
      </w:r>
      <m:oMath>
        <m:r>
          <m:t>ρ</m:t>
        </m:r>
        <m:r>
          <m:rPr>
            <m:sty m:val="p"/>
          </m:rPr>
          <m:t>=</m:t>
        </m:r>
      </m:oMath>
      <w:r>
        <w:t xml:space="preserve"> </w:t>
      </w:r>
      <m:oMath>
        <m:r>
          <m:rPr>
            <m:sty m:val="p"/>
          </m:rPr>
          <m:t>+</m:t>
        </m:r>
        <m:r>
          <m:t>0.02</m:t>
        </m:r>
      </m:oMath>
      <w:r>
        <w:t xml:space="preserve">,</w:t>
      </w:r>
      <w:r>
        <w:t xml:space="preserve"> </w:t>
      </w:r>
      <m:oMath>
        <m:r>
          <m:t>p</m:t>
        </m:r>
        <m:r>
          <m:rPr>
            <m:sty m:val="p"/>
          </m:rPr>
          <m:t>=</m:t>
        </m:r>
      </m:oMath>
      <w:r>
        <w:t xml:space="preserve"> 0.88;</w:t>
      </w:r>
      <w:r>
        <w:t xml:space="preserve"> </w:t>
      </w:r>
      <m:oMath>
        <m:r>
          <m:t>ρ</m:t>
        </m:r>
        <m:r>
          <m:rPr>
            <m:sty m:val="p"/>
          </m:rPr>
          <m:t>=</m:t>
        </m:r>
      </m:oMath>
      <w:r>
        <w:t xml:space="preserve"> </w:t>
      </w:r>
      <m:oMath>
        <m:r>
          <m:rPr>
            <m:sty m:val="p"/>
          </m:rPr>
          <m:t>−</m:t>
        </m:r>
        <m:r>
          <m:t>0.06</m:t>
        </m:r>
      </m:oMath>
      <w:r>
        <w:t xml:space="preserve">,</w:t>
      </w:r>
      <w:r>
        <w:t xml:space="preserve"> </w:t>
      </w:r>
      <m:oMath>
        <m:r>
          <m:t>p</m:t>
        </m:r>
        <m:r>
          <m:rPr>
            <m:sty m:val="p"/>
          </m:rPr>
          <m:t>=</m:t>
        </m:r>
      </m:oMath>
      <w:r>
        <w:t xml:space="preserve"> 0.73). For these reasons all simulations in this paper replay the real records rather than a fitted model.</w:t>
      </w:r>
    </w:p>
    <w:bookmarkStart w:id="36" w:name="tab:aic"/>
    <w:p>
      <w:pPr>
        <w:pStyle w:val="TableCaption"/>
        <w:spacing w:before="200" w:after="0"/>
      </w:pPr>
      <w:r>
        <w:rPr/>
        <w:t xml:space="preserve">TABLE IV</w:t>
      </w:r>
    </w:p>
    <w:p>
      <w:pPr>
        <w:pStyle w:val="TableCaption"/>
      </w:pPr>
      <w:r>
        <w:t xml:space="preserve">AIC of gap-length models (lower is better; best per record in bold). UVA: all missing-frame runs of all sensors, 5-min slots.</w:t>
      </w:r>
    </w:p>
    <w:tbl>
      <w:tblPr>
        <w:tblStyle w:val="Table"/>
        <w:tblW w:w="0" w:type="auto"/>
        <w:jc w:val="center"/>
        <w:tblBorders>
          <w:top w:val="single" w:sz="8" w:space="0" w:color="000000"/>
          <w:left w:val="nil"/>
          <w:bottom w:val="single" w:sz="8" w:space="0" w:color="000000"/>
          <w:right w:val="nil"/>
          <w:insideH w:val="nil"/>
          <w:insideV w:val="nil"/>
        </w:tblBorders>
        <w:tblCellMar>
          <w:left w:w="57" w:type="dxa"/>
          <w:right w:w="57" w:type="dxa"/>
        </w:tblCellMar>
        <w:tblLook w:firstRow="1" w:lastRow="0" w:firstColumn="0" w:lastColumn="0" w:noHBand="0" w:noVBand="0" w:val="0020"/>
        <w:tblCaption w:val="@@TAB:IV:N:M@@AIC of gap-length models (lower is better; best per record in bold). UVA: all missing-frame runs of all sensors, 5-min slots."/>
      </w:tblPr>
      <w:tblGrid>
        <w:gridCol w:w="1980"/>
        <w:gridCol w:w="1980"/>
        <w:gridCol w:w="1980"/>
        <w:gridCol w:w="1980"/>
      </w:tblGrid>
      <w:tr>
        <w:trPr>
          <w:cantSplit/>
          <w:tblHeader w:val="on"/>
        </w:trPr>
        <w:tc>
          <w:tcPr>
            <w:tcBorders>
              <w:bottom w:val="single" w:sz="4" w:space="0" w:color="000000"/>
            </w:tcBorders>
          </w:tcPr>
          <w:p>
            <w:pPr>
              <w:pStyle w:val="Compact"/>
              <w:keepNext/>
              <w:spacing w:before="10" w:after="10"/>
              <w:ind w:firstLine="0"/>
              <w:jc w:val="left"/>
              <w:rPr>
                <w:sz w:val="16"/>
                <w:szCs w:val="16"/>
              </w:rPr>
            </w:pPr>
            <w:r>
              <w:rPr>
                <w:sz w:val="16"/>
                <w:szCs w:val="16"/>
              </w:rPr>
              <w:t xml:space="preserve">Model</w:t>
            </w:r>
          </w:p>
        </w:tc>
        <w:tc>
          <w:tcPr>
            <w:tcBorders>
              <w:bottom w:val="single" w:sz="4" w:space="0" w:color="000000"/>
            </w:tcBorders>
          </w:tcPr>
          <w:p>
            <w:pPr>
              <w:pStyle w:val="Compact"/>
              <w:keepNext/>
              <w:spacing w:before="10" w:after="10"/>
              <w:ind w:firstLine="0"/>
              <w:jc w:val="right"/>
              <w:rPr>
                <w:sz w:val="16"/>
                <w:szCs w:val="16"/>
              </w:rPr>
            </w:pPr>
            <w:r>
              <w:rPr>
                <w:sz w:val="16"/>
                <w:szCs w:val="16"/>
              </w:rPr>
              <w:t xml:space="preserve">InWaterSense</w:t>
            </w:r>
          </w:p>
        </w:tc>
        <w:tc>
          <w:tcPr>
            <w:tcBorders>
              <w:bottom w:val="single" w:sz="4" w:space="0" w:color="000000"/>
            </w:tcBorders>
          </w:tcPr>
          <w:p>
            <w:pPr>
              <w:pStyle w:val="Compact"/>
              <w:keepNext/>
              <w:spacing w:before="10" w:after="10"/>
              <w:ind w:firstLine="0"/>
              <w:jc w:val="right"/>
              <w:rPr>
                <w:sz w:val="16"/>
                <w:szCs w:val="16"/>
              </w:rPr>
            </w:pPr>
            <w:r>
              <w:rPr>
                <w:sz w:val="16"/>
                <w:szCs w:val="16"/>
              </w:rPr>
              <w:t xml:space="preserve">Weija</w:t>
            </w:r>
          </w:p>
        </w:tc>
        <w:tc>
          <w:tcPr>
            <w:tcBorders>
              <w:bottom w:val="single" w:sz="4" w:space="0" w:color="000000"/>
            </w:tcBorders>
          </w:tcPr>
          <w:p>
            <w:pPr>
              <w:pStyle w:val="Compact"/>
              <w:keepNext/>
              <w:spacing w:before="10" w:after="10"/>
              <w:ind w:firstLine="0"/>
              <w:jc w:val="right"/>
              <w:rPr>
                <w:sz w:val="16"/>
                <w:szCs w:val="16"/>
              </w:rPr>
            </w:pPr>
            <w:r>
              <w:rPr>
                <w:sz w:val="16"/>
                <w:szCs w:val="16"/>
              </w:rPr>
              <w:t xml:space="preserve">UVA</w:t>
            </w:r>
          </w:p>
        </w:tc>
      </w:tr>
      <w:tr>
        <w:trPr>
          <w:cantSplit/>
        </w:trPr>
        <w:tc>
          <w:tcPr/>
          <w:p>
            <w:pPr>
              <w:pStyle w:val="Compact"/>
              <w:keepNext/>
              <w:spacing w:before="10" w:after="10"/>
              <w:ind w:firstLine="0"/>
              <w:jc w:val="left"/>
              <w:rPr>
                <w:sz w:val="16"/>
                <w:szCs w:val="16"/>
              </w:rPr>
            </w:pPr>
            <w:r>
              <w:rPr>
                <w:sz w:val="16"/>
                <w:szCs w:val="16"/>
              </w:rPr>
              <w:t xml:space="preserve">Geometric (memoryless)</w:t>
            </w:r>
          </w:p>
        </w:tc>
        <w:tc>
          <w:tcPr/>
          <w:p>
            <w:pPr>
              <w:pStyle w:val="Compact"/>
              <w:keepNext/>
              <w:spacing w:before="10" w:after="10"/>
              <w:ind w:firstLine="0"/>
              <w:jc w:val="right"/>
              <w:rPr>
                <w:sz w:val="16"/>
                <w:szCs w:val="16"/>
              </w:rPr>
            </w:pPr>
            <w:r>
              <w:rPr>
                <w:sz w:val="16"/>
                <w:szCs w:val="16"/>
              </w:rPr>
              <w:t xml:space="preserve">10,537</w:t>
            </w:r>
          </w:p>
        </w:tc>
        <w:tc>
          <w:tcPr/>
          <w:p>
            <w:pPr>
              <w:pStyle w:val="Compact"/>
              <w:keepNext/>
              <w:spacing w:before="10" w:after="10"/>
              <w:ind w:firstLine="0"/>
              <w:jc w:val="right"/>
              <w:rPr>
                <w:sz w:val="16"/>
                <w:szCs w:val="16"/>
              </w:rPr>
            </w:pPr>
            <w:r>
              <w:rPr>
                <w:sz w:val="16"/>
                <w:szCs w:val="16"/>
              </w:rPr>
              <w:t xml:space="preserve">341</w:t>
            </w:r>
          </w:p>
        </w:tc>
        <w:tc>
          <w:tcPr/>
          <w:p>
            <w:pPr>
              <w:pStyle w:val="Compact"/>
              <w:keepNext/>
              <w:spacing w:before="10" w:after="10"/>
              <w:ind w:firstLine="0"/>
              <w:jc w:val="right"/>
              <w:rPr>
                <w:sz w:val="16"/>
                <w:szCs w:val="16"/>
              </w:rPr>
            </w:pPr>
            <w:r>
              <w:rPr>
                <w:sz w:val="16"/>
                <w:szCs w:val="16"/>
              </w:rPr>
              <w:t xml:space="preserve">76,881</w:t>
            </w:r>
          </w:p>
        </w:tc>
      </w:tr>
      <w:tr>
        <w:trPr>
          <w:cantSplit/>
        </w:trPr>
        <w:tc>
          <w:tcPr/>
          <w:p>
            <w:pPr>
              <w:pStyle w:val="Compact"/>
              <w:keepNext/>
              <w:spacing w:before="10" w:after="10"/>
              <w:ind w:firstLine="0"/>
              <w:jc w:val="left"/>
              <w:rPr>
                <w:sz w:val="16"/>
                <w:szCs w:val="16"/>
              </w:rPr>
            </w:pPr>
            <w:r>
              <w:rPr>
                <w:sz w:val="16"/>
                <w:szCs w:val="16"/>
              </w:rPr>
              <w:t xml:space="preserve">Two-geometric mixture</w:t>
            </w:r>
          </w:p>
        </w:tc>
        <w:tc>
          <w:tcPr/>
          <w:p>
            <w:pPr>
              <w:pStyle w:val="Compact"/>
              <w:keepNext/>
              <w:spacing w:before="10" w:after="10"/>
              <w:ind w:firstLine="0"/>
              <w:jc w:val="right"/>
              <w:rPr>
                <w:sz w:val="16"/>
                <w:szCs w:val="16"/>
              </w:rPr>
            </w:pPr>
            <w:r>
              <w:rPr>
                <w:sz w:val="16"/>
                <w:szCs w:val="16"/>
              </w:rPr>
              <w:t xml:space="preserve">7,107</w:t>
            </w:r>
          </w:p>
        </w:tc>
        <w:tc>
          <w:tcPr/>
          <w:p>
            <w:pPr>
              <w:pStyle w:val="Compact"/>
              <w:keepNext/>
              <w:spacing w:before="10" w:after="10"/>
              <w:ind w:firstLine="0"/>
              <w:jc w:val="right"/>
              <w:rPr>
                <w:sz w:val="16"/>
                <w:szCs w:val="16"/>
              </w:rPr>
            </w:pPr>
            <w:r>
              <w:rPr>
                <w:sz w:val="16"/>
                <w:szCs w:val="16"/>
              </w:rPr>
              <w:t xml:space="preserve">236</w:t>
            </w:r>
          </w:p>
        </w:tc>
        <w:tc>
          <w:tcPr/>
          <w:p>
            <w:pPr>
              <w:pStyle w:val="Compact"/>
              <w:keepNext/>
              <w:spacing w:before="10" w:after="10"/>
              <w:ind w:firstLine="0"/>
              <w:jc w:val="right"/>
              <w:rPr>
                <w:sz w:val="16"/>
                <w:szCs w:val="16"/>
              </w:rPr>
            </w:pPr>
            <w:r>
              <w:rPr>
                <w:b/>
                <w:bCs/>
                <w:sz w:val="16"/>
                <w:szCs w:val="16"/>
              </w:rPr>
              <w:t xml:space="preserve">32,966</w:t>
            </w:r>
          </w:p>
        </w:tc>
      </w:tr>
      <w:tr>
        <w:trPr>
          <w:cantSplit/>
        </w:trPr>
        <w:tc>
          <w:tcPr/>
          <w:p>
            <w:pPr>
              <w:pStyle w:val="Compact"/>
              <w:keepNext/>
              <w:spacing w:before="10" w:after="10"/>
              <w:ind w:firstLine="0"/>
              <w:jc w:val="left"/>
              <w:rPr>
                <w:sz w:val="16"/>
                <w:szCs w:val="16"/>
              </w:rPr>
            </w:pPr>
            <w:r>
              <w:rPr>
                <w:sz w:val="16"/>
                <w:szCs w:val="16"/>
              </w:rPr>
              <w:t xml:space="preserve">Discrete lognormal</w:t>
            </w:r>
          </w:p>
        </w:tc>
        <w:tc>
          <w:tcPr/>
          <w:p>
            <w:pPr>
              <w:pStyle w:val="Compact"/>
              <w:keepNext/>
              <w:spacing w:before="10" w:after="10"/>
              <w:ind w:firstLine="0"/>
              <w:jc w:val="right"/>
              <w:rPr>
                <w:sz w:val="16"/>
                <w:szCs w:val="16"/>
              </w:rPr>
            </w:pPr>
            <w:r>
              <w:rPr>
                <w:b/>
                <w:bCs/>
                <w:sz w:val="16"/>
                <w:szCs w:val="16"/>
              </w:rPr>
              <w:t xml:space="preserve">6,859</w:t>
            </w:r>
          </w:p>
        </w:tc>
        <w:tc>
          <w:tcPr/>
          <w:p>
            <w:pPr>
              <w:pStyle w:val="Compact"/>
              <w:keepNext/>
              <w:spacing w:before="10" w:after="10"/>
              <w:ind w:firstLine="0"/>
              <w:jc w:val="right"/>
              <w:rPr>
                <w:sz w:val="16"/>
                <w:szCs w:val="16"/>
              </w:rPr>
            </w:pPr>
            <w:r>
              <w:rPr>
                <w:sz w:val="16"/>
                <w:szCs w:val="16"/>
              </w:rPr>
              <w:t xml:space="preserve">222</w:t>
            </w:r>
          </w:p>
        </w:tc>
        <w:tc>
          <w:tcPr/>
          <w:p>
            <w:pPr>
              <w:pStyle w:val="Compact"/>
              <w:keepNext/>
              <w:spacing w:before="10" w:after="10"/>
              <w:ind w:firstLine="0"/>
              <w:jc w:val="right"/>
              <w:rPr>
                <w:sz w:val="16"/>
                <w:szCs w:val="16"/>
              </w:rPr>
            </w:pPr>
            <w:r>
              <w:rPr>
                <w:sz w:val="16"/>
                <w:szCs w:val="16"/>
              </w:rPr>
              <w:t xml:space="preserve">33,327</w:t>
            </w:r>
          </w:p>
        </w:tc>
      </w:tr>
      <w:tr>
        <w:trPr>
          <w:cantSplit/>
        </w:trPr>
        <w:tc>
          <w:tcPr/>
          <w:p>
            <w:pPr>
              <w:pStyle w:val="Compact"/>
              <w:spacing w:before="10" w:after="10"/>
              <w:ind w:firstLine="0"/>
              <w:jc w:val="left"/>
              <w:rPr>
                <w:sz w:val="16"/>
                <w:szCs w:val="16"/>
              </w:rPr>
            </w:pPr>
            <w:r>
              <w:rPr>
                <w:sz w:val="16"/>
                <w:szCs w:val="16"/>
              </w:rPr>
              <w:t xml:space="preserve">Discrete power law</w:t>
            </w:r>
          </w:p>
        </w:tc>
        <w:tc>
          <w:tcPr/>
          <w:p>
            <w:pPr>
              <w:pStyle w:val="Compact"/>
              <w:spacing w:before="10" w:after="10"/>
              <w:ind w:firstLine="0"/>
              <w:jc w:val="right"/>
              <w:rPr>
                <w:sz w:val="16"/>
                <w:szCs w:val="16"/>
              </w:rPr>
            </w:pPr>
            <w:r>
              <w:rPr>
                <w:sz w:val="16"/>
                <w:szCs w:val="16"/>
              </w:rPr>
              <w:t xml:space="preserve">6,863</w:t>
            </w:r>
          </w:p>
        </w:tc>
        <w:tc>
          <w:tcPr/>
          <w:p>
            <w:pPr>
              <w:pStyle w:val="Compact"/>
              <w:spacing w:before="10" w:after="10"/>
              <w:ind w:firstLine="0"/>
              <w:jc w:val="right"/>
              <w:rPr>
                <w:sz w:val="16"/>
                <w:szCs w:val="16"/>
              </w:rPr>
            </w:pPr>
            <w:r>
              <w:rPr>
                <w:b/>
                <w:bCs/>
                <w:sz w:val="16"/>
                <w:szCs w:val="16"/>
              </w:rPr>
              <w:t xml:space="preserve">221</w:t>
            </w:r>
          </w:p>
        </w:tc>
        <w:tc>
          <w:tcPr/>
          <w:p>
            <w:pPr>
              <w:pStyle w:val="Compact"/>
              <w:spacing w:before="10" w:after="10"/>
              <w:ind w:firstLine="0"/>
              <w:jc w:val="right"/>
              <w:rPr>
                <w:sz w:val="16"/>
                <w:szCs w:val="16"/>
              </w:rPr>
            </w:pPr>
            <w:r>
              <w:rPr>
                <w:sz w:val="16"/>
                <w:szCs w:val="16"/>
              </w:rPr>
              <w:t xml:space="preserve">33,180</w:t>
            </w:r>
          </w:p>
        </w:tc>
      </w:tr>
    </w:tbl>
    <w:bookmarkEnd w:id="36"/>
    <w:bookmarkEnd w:id="37"/>
    <w:bookmarkStart w:id="38" w:name="sec:out-lorawan"/>
    <w:p>
      <w:pPr>
        <w:pStyle w:val="Heading2"/>
      </w:pPr>
      <w:r>
        <w:t xml:space="preserve">C. LoRaWAN networks: short radio losses and rare system outages</w:t>
      </w:r>
    </w:p>
    <w:p>
      <w:pPr>
        <w:pStyle w:val="FirstParagraph"/>
      </w:pPr>
      <w:r>
        <w:t xml:space="preserve">The two LoRaWAN records separate the causes of loss. On LoED, well-heard devices lost 9.6% of their frames to the radio. Losses were mildly bursty: the probability of losing a frame after a lost frame was 0.25, about 2.6 times the marginal rate. But the bursts were short: of 56,276 radio-loss bursts, 84% were a single frame and 99% at most five frames. Losses also did not coincide across devices beyond what their density implies: a lost frame coincided with a loss of another device at a shared gateway within the same minute in 19.2% of cases, against 18.2% (16.7%–19.5%) under a random time-shift baseline.</w:t>
      </w:r>
    </w:p>
    <w:p>
      <w:pPr>
        <w:pStyle w:val="BodyText"/>
      </w:pPr>
      <w:r>
        <w:t xml:space="preserve">UVA adds what LoED, recorded in campaign windows, cannot show: 16 months of continuous operation. The system as a whole was available 98.72% of the time, with 12 system outages (median 1.67 h, longest 82.2 h). Of the 58,211 missing frames, 71.6% were radio losses and 28.4% system losses. The radio regime looks like LoED’s: 89% of the 36,519 runs of missing frames were a single frame. The system regime looks like the water-quality deployments’: 83% of the system down-time fell in outages of a day or more. With few system outages, UVA’s long outages hold a smaller share of its missing frames than at InWaterSense (27.1% in runs of 6 h or more, 23.6% in runs of a day or more; Fig. 2). The classification is not an artefact of the 10-minute bin: with bins of 5 to 30 min the number of system outages ranges from 14 to 8 (short ones merge), the share of system down-time in outages of a day or more from 82% to 84%, and the system share of missing frames from 28.0% to 28.6%.</w:t>
      </w:r>
    </w:p>
    <w:p>
      <w:pPr>
        <w:pStyle w:val="BodyText"/>
      </w:pPr>
      <w:r>
        <w:t xml:space="preserve">Two further observations matter for design. First,</w:t>
      </w:r>
      <w:r>
        <w:t xml:space="preserve"> </w:t>
      </w:r>
      <w:r>
        <w:rPr>
          <w:i/>
          <w:iCs/>
        </w:rPr>
        <w:t xml:space="preserve">gateway diversity masks gateway outages</w:t>
      </w:r>
      <w:r>
        <w:t xml:space="preserve">: one of UVA’s gateways was down for 29.9 days in a row, yet none of the missing frames was a gateway loss, because every sensor was also heard by a second gateway. Second, rain had no detectable effect on link loss: over 18 sensor–gateway pairs, loss was 9.18% in dry hours and 9.21% in rainy hours (Wilcoxon signed-rank test </w:t>
      </w:r>
      <w:r>
        <w:t xml:space="preserve">[54]</w:t>
      </w:r>
      <w:r>
        <w:t xml:space="preserve">,</w:t>
      </w:r>
      <w:r>
        <w:t xml:space="preserve"> </w:t>
      </w:r>
      <m:oMath>
        <m:r>
          <m:t>p</m:t>
        </m:r>
        <m:r>
          <m:rPr>
            <m:sty m:val="p"/>
          </m:rPr>
          <m:t>=</m:t>
        </m:r>
      </m:oMath>
      <w:r>
        <w:t xml:space="preserve"> 0.64).</w:t>
      </w:r>
    </w:p>
    <w:p>
      <w:pPr>
        <w:pStyle w:val="BodyText"/>
      </w:pPr>
      <w:r>
        <w:t xml:space="preserve">In answer to RQ1: across the four records studied, losses separate into short radio losses, which are nearly independent, and rarer long delivery gaps or system outages of a gateway, its backhaul, the server or the node. In the two water-quality deployments, gaps of 6 h or more hold most of the missing data (68.5% on InWaterSense, 88.9% on Weija conductivity). A geometric gap-length model misses the second regime almost entirely.</w:t>
      </w:r>
    </w:p>
    <w:bookmarkEnd w:id="38"/>
    <w:bookmarkEnd w:id="39"/>
    <w:bookmarkStart w:id="48" w:name="sec:handling"/>
    <w:p>
      <w:pPr>
        <w:pStyle w:val="Heading1"/>
      </w:pPr>
      <w:r>
        <w:t xml:space="preserve">V. Retransmit or Backfill?</w:t>
      </w:r>
    </w:p>
    <w:p>
      <w:pPr>
        <w:pStyle w:val="FirstParagraph"/>
      </w:pPr>
      <w:r>
        <w:t xml:space="preserve">The InWaterSense and Weija conductivity records are replayed as the link state through the energy model of Sec. III-D, for NB-IoT (search times</w:t>
      </w:r>
      <w:r>
        <w:t xml:space="preserve"> </w:t>
      </w:r>
      <m:oMath>
        <m:sSub>
          <m:e>
            <m:r>
              <m:t>T</m:t>
            </m:r>
          </m:e>
          <m:sub>
            <m:r>
              <m:rPr>
                <m:sty m:val="p"/>
              </m:rPr>
              <m:t>s</m:t>
            </m:r>
            <m:r>
              <m:rPr>
                <m:sty m:val="p"/>
              </m:rPr>
              <m:t>e</m:t>
            </m:r>
            <m:r>
              <m:rPr>
                <m:sty m:val="p"/>
              </m:rPr>
              <m:t>a</m:t>
            </m:r>
            <m:r>
              <m:rPr>
                <m:sty m:val="p"/>
              </m:rPr>
              <m:t>r</m:t>
            </m:r>
            <m:r>
              <m:rPr>
                <m:sty m:val="p"/>
              </m:rPr>
              <m:t>c</m:t>
            </m:r>
            <m:r>
              <m:rPr>
                <m:sty m:val="p"/>
              </m:rPr>
              <m:t>h</m:t>
            </m:r>
          </m:sub>
        </m:sSub>
      </m:oMath>
      <w:r>
        <w:t xml:space="preserve"> </w:t>
      </w:r>
      <w:r>
        <w:t xml:space="preserve">of 2.2, 10, 60 s), LoRaWAN SF7 and SF12, without and with independent radio losses (</w:t>
      </w:r>
      <m:oMath>
        <m:sSub>
          <m:e>
            <m:r>
              <m:t>p</m:t>
            </m:r>
          </m:e>
          <m:sub>
            <m:r>
              <m:rPr>
                <m:sty m:val="p"/>
              </m:rPr>
              <m:t>r</m:t>
            </m:r>
            <m:r>
              <m:rPr>
                <m:sty m:val="p"/>
              </m:rPr>
              <m:t>a</m:t>
            </m:r>
            <m:r>
              <m:rPr>
                <m:sty m:val="p"/>
              </m:rPr>
              <m:t>d</m:t>
            </m:r>
            <m:r>
              <m:rPr>
                <m:sty m:val="p"/>
              </m:rPr>
              <m:t>i</m:t>
            </m:r>
            <m:r>
              <m:rPr>
                <m:sty m:val="p"/>
              </m:rPr>
              <m:t>o</m:t>
            </m:r>
          </m:sub>
        </m:sSub>
        <m:r>
          <m:rPr>
            <m:sty m:val="p"/>
          </m:rPr>
          <m:t>=</m:t>
        </m:r>
        <m:r>
          <m:t>0</m:t>
        </m:r>
      </m:oMath>
      <w:r>
        <w:t xml:space="preserve"> </w:t>
      </w:r>
      <w:r>
        <w:t xml:space="preserve">and</w:t>
      </w:r>
      <w:r>
        <w:t xml:space="preserve"> </w:t>
      </w:r>
      <m:oMath>
        <m:r>
          <m:t>0.096</m:t>
        </m:r>
      </m:oMath>
      <w:r>
        <w:t xml:space="preserve">): 20 configurations in all, first under the full-slot model, then under the other timing models and the other assumptions of Table III. Table V shows the InWaterSense record; ranges in the text are over all applicable configurations. (Mapped onto the simulator’s regular slot grid, the InWaterSense record loses 46.1% of the readings, against 46.0% counted directly.)</w:t>
      </w:r>
    </w:p>
    <w:bookmarkStart w:id="40" w:name="tab:strategies"/>
    <w:p>
      <w:pPr>
        <w:pStyle w:val="TableCaption"/>
        <w:spacing w:before="200" w:after="0"/>
      </w:pPr>
      <w:r>
        <w:rPr/>
        <w:t xml:space="preserve">TABLE V</w:t>
      </w:r>
    </w:p>
    <w:p>
      <w:pPr>
        <w:pStyle w:val="TableCaption"/>
      </w:pPr>
      <w:r>
        <w:t xml:space="preserve">Loss-handling strategies on the InWaterSense record (full-slot model, no added radio loss): transmission energy per day,</w:t>
      </w:r>
      <w:r>
        <w:t xml:space="preserve"> </w:t>
      </w:r>
      <m:oMath>
        <m:sSub>
          <m:e>
            <m:r>
              <m:t>E</m:t>
            </m:r>
          </m:e>
          <m:sub>
            <m:r>
              <m:rPr>
                <m:sty m:val="p"/>
              </m:rPr>
              <m:t>t</m:t>
            </m:r>
            <m:r>
              <m:rPr>
                <m:sty m:val="p"/>
              </m:rPr>
              <m:t>x</m:t>
            </m:r>
          </m:sub>
        </m:sSub>
      </m:oMath>
      <w:r>
        <w:t xml:space="preserve"> </w:t>
      </w:r>
      <w:r>
        <w:t xml:space="preserve">in (6), for each radio (NB-IoT: N211 with RAI,</w:t>
      </w:r>
      <w:r>
        <w:t xml:space="preserve"> </w:t>
      </w:r>
      <m:oMath>
        <m:sSub>
          <m:e>
            <m:r>
              <m:t>T</m:t>
            </m:r>
          </m:e>
          <m:sub>
            <m:r>
              <m:rPr>
                <m:sty m:val="p"/>
              </m:rPr>
              <m:t>s</m:t>
            </m:r>
            <m:r>
              <m:rPr>
                <m:sty m:val="p"/>
              </m:rPr>
              <m:t>e</m:t>
            </m:r>
            <m:r>
              <m:rPr>
                <m:sty m:val="p"/>
              </m:rPr>
              <m:t>a</m:t>
            </m:r>
            <m:r>
              <m:rPr>
                <m:sty m:val="p"/>
              </m:rPr>
              <m:t>r</m:t>
            </m:r>
            <m:r>
              <m:rPr>
                <m:sty m:val="p"/>
              </m:rPr>
              <m:t>c</m:t>
            </m:r>
            <m:r>
              <m:rPr>
                <m:sty m:val="p"/>
              </m:rPr>
              <m:t>h</m:t>
            </m:r>
          </m:sub>
        </m:sSub>
        <m:r>
          <m:rPr>
            <m:sty m:val="p"/>
          </m:rPr>
          <m:t>=</m:t>
        </m:r>
        <m:r>
          <m:t>10</m:t>
        </m:r>
      </m:oMath>
      <w:r>
        <w:t xml:space="preserve"> s), and the share of readings delivered and delivered within 1 h (LoRaWAN SF7; NB-IoT for the NB-IoT-only strategy). ARQ: LoRaWAN 1.0.2 behaviour (data rate stepped down every two transmissions). Back-off as in (8), capped at 6 h. –: not applicable.</w:t>
      </w:r>
    </w:p>
    <w:tbl>
      <w:tblPr>
        <w:tblStyle w:val="Table"/>
        <w:tblW w:w="0" w:type="auto"/>
        <w:jc w:val="center"/>
        <w:tblBorders>
          <w:top w:val="single" w:sz="8" w:space="0" w:color="000000"/>
          <w:left w:val="nil"/>
          <w:bottom w:val="single" w:sz="8" w:space="0" w:color="000000"/>
          <w:right w:val="nil"/>
          <w:insideH w:val="nil"/>
          <w:insideV w:val="nil"/>
        </w:tblBorders>
        <w:tblCellMar>
          <w:left w:w="57" w:type="dxa"/>
          <w:right w:w="57" w:type="dxa"/>
        </w:tblCellMar>
        <w:tblLook w:firstRow="0" w:lastRow="0" w:firstColumn="0" w:lastColumn="0" w:noHBand="0" w:noVBand="0" w:val="0000"/>
        <w:tblCaption w:val="@@TAB:V:W:M@@Loss-handling strategies on the InWaterSense record (full-slot model, no added radio loss): transmission energy per day, E_\mathrm{tx} in (6), for each radio (NB-IoT: N211 with RAI, T_\mathrm{search}=10 s), and the share of readings delivered and delivered within 1 h (LoRaWAN SF7; NB-IoT for the NB-IoT-only strategy). ARQ: LoRaWAN 1.0.2 behaviour (data rate stepped down every two transmissions). Back-off as in (8), capped at 6 h. –: not applicable."/>
      </w:tblPr>
      <w:tblGrid>
        <w:gridCol w:w="1320"/>
        <w:gridCol w:w="1320"/>
        <w:gridCol w:w="1320"/>
        <w:gridCol w:w="1320"/>
        <w:gridCol w:w="1320"/>
        <w:gridCol w:w="1320"/>
      </w:tblGrid>
      <w:tr>
        <w:trPr>
          <w:cantSplit/>
        </w:trPr>
        <w:tc>
          <w:tcPr>
            <w:tcBorders>
              <w:bottom w:val="single" w:sz="4" w:space="0" w:color="000000"/>
            </w:tcBorders>
          </w:tcPr>
          <w:p>
            <w:pPr>
              <w:pStyle w:val="Compact"/>
              <w:keepNext/>
              <w:spacing w:before="10" w:after="10"/>
              <w:ind w:firstLine="0"/>
              <w:rPr>
                <w:sz w:val="16"/>
                <w:szCs w:val="16"/>
              </w:rPr>
            </w:pPr>
          </w:p>
        </w:tc>
        <w:tc>
          <w:tcPr>
            <w:gridSpan w:val="3"/>
            <w:tcBorders>
              <w:bottom w:val="single" w:sz="4" w:space="0" w:color="000000"/>
            </w:tcBorders>
          </w:tcPr>
          <w:p>
            <w:pPr>
              <w:pStyle w:val="Compact"/>
              <w:keepNext/>
              <w:spacing w:before="10" w:after="10"/>
              <w:ind w:firstLine="0"/>
              <w:jc w:val="center"/>
              <w:rPr>
                <w:sz w:val="16"/>
                <w:szCs w:val="16"/>
              </w:rPr>
            </w:pPr>
            <w:r>
              <w:rPr>
                <w:sz w:val="16"/>
                <w:szCs w:val="16"/>
              </w:rPr>
              <w:t xml:space="preserve">Energy (J/day)</w:t>
            </w:r>
          </w:p>
        </w:tc>
        <w:tc>
          <w:tcPr>
            <w:gridSpan w:val="2"/>
            <w:tcBorders>
              <w:bottom w:val="single" w:sz="4" w:space="0" w:color="000000"/>
            </w:tcBorders>
          </w:tcPr>
          <w:p>
            <w:pPr>
              <w:pStyle w:val="Compact"/>
              <w:keepNext/>
              <w:spacing w:before="10" w:after="10"/>
              <w:ind w:firstLine="0"/>
              <w:jc w:val="center"/>
              <w:rPr>
                <w:sz w:val="16"/>
                <w:szCs w:val="16"/>
              </w:rPr>
            </w:pPr>
            <w:r>
              <w:rPr>
                <w:sz w:val="16"/>
                <w:szCs w:val="16"/>
              </w:rPr>
              <w:t xml:space="preserve">Readings</w:t>
            </w:r>
          </w:p>
        </w:tc>
      </w:tr>
      <w:tr>
        <w:trPr>
          <w:cantSplit/>
        </w:trPr>
        <w:tc>
          <w:tcPr/>
          <w:p>
            <w:pPr>
              <w:pStyle w:val="Compact"/>
              <w:keepNext/>
              <w:spacing w:before="10" w:after="10"/>
              <w:ind w:firstLine="0"/>
              <w:jc w:val="left"/>
              <w:rPr>
                <w:sz w:val="16"/>
                <w:szCs w:val="16"/>
              </w:rPr>
            </w:pPr>
            <w:r>
              <w:rPr>
                <w:sz w:val="16"/>
                <w:szCs w:val="16"/>
              </w:rPr>
              <w:t xml:space="preserve">Strategy</w:t>
            </w:r>
          </w:p>
        </w:tc>
        <w:tc>
          <w:tcPr/>
          <w:p>
            <w:pPr>
              <w:pStyle w:val="Compact"/>
              <w:keepNext/>
              <w:spacing w:before="10" w:after="10"/>
              <w:ind w:firstLine="0"/>
              <w:jc w:val="right"/>
              <w:rPr>
                <w:sz w:val="16"/>
                <w:szCs w:val="16"/>
              </w:rPr>
            </w:pPr>
            <w:r>
              <w:rPr>
                <w:sz w:val="16"/>
                <w:szCs w:val="16"/>
              </w:rPr>
              <w:t xml:space="preserve">NB-IoT</w:t>
            </w:r>
          </w:p>
        </w:tc>
        <w:tc>
          <w:tcPr/>
          <w:p>
            <w:pPr>
              <w:pStyle w:val="Compact"/>
              <w:keepNext/>
              <w:spacing w:before="10" w:after="10"/>
              <w:ind w:firstLine="0"/>
              <w:jc w:val="right"/>
              <w:rPr>
                <w:sz w:val="16"/>
                <w:szCs w:val="16"/>
              </w:rPr>
            </w:pPr>
            <w:r>
              <w:rPr>
                <w:sz w:val="16"/>
                <w:szCs w:val="16"/>
              </w:rPr>
              <w:t xml:space="preserve">SF7</w:t>
            </w:r>
          </w:p>
        </w:tc>
        <w:tc>
          <w:tcPr/>
          <w:p>
            <w:pPr>
              <w:pStyle w:val="Compact"/>
              <w:keepNext/>
              <w:spacing w:before="10" w:after="10"/>
              <w:ind w:firstLine="0"/>
              <w:jc w:val="right"/>
              <w:rPr>
                <w:sz w:val="16"/>
                <w:szCs w:val="16"/>
              </w:rPr>
            </w:pPr>
            <w:r>
              <w:rPr>
                <w:sz w:val="16"/>
                <w:szCs w:val="16"/>
              </w:rPr>
              <w:t xml:space="preserve">SF12</w:t>
            </w:r>
          </w:p>
        </w:tc>
        <w:tc>
          <w:tcPr/>
          <w:p>
            <w:pPr>
              <w:pStyle w:val="Compact"/>
              <w:keepNext/>
              <w:spacing w:before="10" w:after="10"/>
              <w:ind w:firstLine="0"/>
              <w:jc w:val="right"/>
              <w:rPr>
                <w:sz w:val="16"/>
                <w:szCs w:val="16"/>
              </w:rPr>
            </w:pPr>
            <w:r>
              <w:rPr>
                <w:sz w:val="16"/>
                <w:szCs w:val="16"/>
              </w:rPr>
              <w:t xml:space="preserve">delivered</w:t>
            </w:r>
          </w:p>
        </w:tc>
        <w:tc>
          <w:tcPr/>
          <w:p>
            <w:pPr>
              <w:pStyle w:val="Compact"/>
              <w:keepNext/>
              <w:spacing w:before="10" w:after="10"/>
              <w:ind w:firstLine="0"/>
              <w:jc w:val="right"/>
              <w:rPr>
                <w:sz w:val="16"/>
                <w:szCs w:val="16"/>
              </w:rPr>
            </w:pPr>
            <w:r>
              <w:rPr>
                <w:sz w:val="16"/>
                <w:szCs w:val="16"/>
              </w:rPr>
              <w:t xml:space="preserve">within 1 h</w:t>
            </w:r>
          </w:p>
        </w:tc>
      </w:tr>
      <w:tr>
        <w:trPr>
          <w:cantSplit/>
        </w:trPr>
        <w:tc>
          <w:tcPr/>
          <w:p>
            <w:pPr>
              <w:pStyle w:val="Compact"/>
              <w:keepNext/>
              <w:spacing w:before="10" w:after="10"/>
              <w:ind w:firstLine="0"/>
              <w:jc w:val="left"/>
              <w:rPr>
                <w:sz w:val="16"/>
                <w:szCs w:val="16"/>
              </w:rPr>
            </w:pPr>
            <w:r>
              <w:rPr>
                <w:sz w:val="16"/>
                <w:szCs w:val="16"/>
              </w:rPr>
              <w:t xml:space="preserve">Unconfirmed, every reading</w:t>
            </w:r>
          </w:p>
        </w:tc>
        <w:tc>
          <w:tcPr/>
          <w:p>
            <w:pPr>
              <w:pStyle w:val="Compact"/>
              <w:keepNext/>
              <w:spacing w:before="10" w:after="10"/>
              <w:ind w:firstLine="0"/>
              <w:jc w:val="right"/>
              <w:rPr>
                <w:sz w:val="16"/>
                <w:szCs w:val="16"/>
              </w:rPr>
            </w:pPr>
            <w:r>
              <w:rPr>
                <w:sz w:val="16"/>
                <w:szCs w:val="16"/>
              </w:rPr>
              <w:t xml:space="preserve">229.9</w:t>
            </w:r>
          </w:p>
        </w:tc>
        <w:tc>
          <w:tcPr/>
          <w:p>
            <w:pPr>
              <w:pStyle w:val="Compact"/>
              <w:keepNext/>
              <w:spacing w:before="10" w:after="10"/>
              <w:ind w:firstLine="0"/>
              <w:jc w:val="right"/>
              <w:rPr>
                <w:sz w:val="16"/>
                <w:szCs w:val="16"/>
              </w:rPr>
            </w:pPr>
            <w:r>
              <w:rPr>
                <w:sz w:val="16"/>
                <w:szCs w:val="16"/>
              </w:rPr>
              <w:t xml:space="preserve">61.6</w:t>
            </w:r>
          </w:p>
        </w:tc>
        <w:tc>
          <w:tcPr/>
          <w:p>
            <w:pPr>
              <w:pStyle w:val="Compact"/>
              <w:keepNext/>
              <w:spacing w:before="10" w:after="10"/>
              <w:ind w:firstLine="0"/>
              <w:jc w:val="right"/>
              <w:rPr>
                <w:sz w:val="16"/>
                <w:szCs w:val="16"/>
              </w:rPr>
            </w:pPr>
            <w:r>
              <w:rPr>
                <w:sz w:val="16"/>
                <w:szCs w:val="16"/>
              </w:rPr>
              <w:t xml:space="preserve">147.2</w:t>
            </w:r>
          </w:p>
        </w:tc>
        <w:tc>
          <w:tcPr/>
          <w:p>
            <w:pPr>
              <w:pStyle w:val="Compact"/>
              <w:keepNext/>
              <w:spacing w:before="10" w:after="10"/>
              <w:ind w:firstLine="0"/>
              <w:jc w:val="right"/>
              <w:rPr>
                <w:sz w:val="16"/>
                <w:szCs w:val="16"/>
              </w:rPr>
            </w:pPr>
            <w:r>
              <w:rPr>
                <w:sz w:val="16"/>
                <w:szCs w:val="16"/>
              </w:rPr>
              <w:t xml:space="preserve">53.9%</w:t>
            </w:r>
          </w:p>
        </w:tc>
        <w:tc>
          <w:tcPr/>
          <w:p>
            <w:pPr>
              <w:pStyle w:val="Compact"/>
              <w:keepNext/>
              <w:spacing w:before="10" w:after="10"/>
              <w:ind w:firstLine="0"/>
              <w:jc w:val="right"/>
              <w:rPr>
                <w:sz w:val="16"/>
                <w:szCs w:val="16"/>
              </w:rPr>
            </w:pPr>
            <w:r>
              <w:rPr>
                <w:sz w:val="16"/>
                <w:szCs w:val="16"/>
              </w:rPr>
              <w:t xml:space="preserve">53.9%</w:t>
            </w:r>
          </w:p>
        </w:tc>
      </w:tr>
      <w:tr>
        <w:trPr>
          <w:cantSplit/>
        </w:trPr>
        <w:tc>
          <w:tcPr/>
          <w:p>
            <w:pPr>
              <w:pStyle w:val="Compact"/>
              <w:keepNext/>
              <w:spacing w:before="10" w:after="10"/>
              <w:ind w:firstLine="0"/>
              <w:jc w:val="left"/>
              <w:rPr>
                <w:sz w:val="16"/>
                <w:szCs w:val="16"/>
              </w:rPr>
            </w:pPr>
            <w:r>
              <w:rPr>
                <w:sz w:val="16"/>
                <w:szCs w:val="16"/>
              </w:rPr>
              <w:t xml:space="preserve">Unconfirmed + back-off (NB-IoT only)</w:t>
            </w:r>
          </w:p>
        </w:tc>
        <w:tc>
          <w:tcPr/>
          <w:p>
            <w:pPr>
              <w:pStyle w:val="Compact"/>
              <w:keepNext/>
              <w:spacing w:before="10" w:after="10"/>
              <w:ind w:firstLine="0"/>
              <w:jc w:val="right"/>
              <w:rPr>
                <w:sz w:val="16"/>
                <w:szCs w:val="16"/>
              </w:rPr>
            </w:pPr>
            <w:r>
              <w:rPr>
                <w:sz w:val="16"/>
                <w:szCs w:val="16"/>
              </w:rPr>
              <w:t xml:space="preserve">59.5</w:t>
            </w:r>
          </w:p>
        </w:tc>
        <w:tc>
          <w:tcPr/>
          <w:p>
            <w:pPr>
              <w:pStyle w:val="Compact"/>
              <w:keepNext/>
              <w:spacing w:before="10" w:after="10"/>
              <w:ind w:firstLine="0"/>
              <w:jc w:val="right"/>
              <w:rPr>
                <w:sz w:val="16"/>
                <w:szCs w:val="16"/>
              </w:rPr>
            </w:pPr>
            <w:r>
              <w:rPr>
                <w:sz w:val="16"/>
                <w:szCs w:val="16"/>
              </w:rPr>
              <w:t xml:space="preserve">–</w:t>
            </w:r>
          </w:p>
        </w:tc>
        <w:tc>
          <w:tcPr/>
          <w:p>
            <w:pPr>
              <w:pStyle w:val="Compact"/>
              <w:keepNext/>
              <w:spacing w:before="10" w:after="10"/>
              <w:ind w:firstLine="0"/>
              <w:jc w:val="right"/>
              <w:rPr>
                <w:sz w:val="16"/>
                <w:szCs w:val="16"/>
              </w:rPr>
            </w:pPr>
            <w:r>
              <w:rPr>
                <w:sz w:val="16"/>
                <w:szCs w:val="16"/>
              </w:rPr>
              <w:t xml:space="preserve">–</w:t>
            </w:r>
          </w:p>
        </w:tc>
        <w:tc>
          <w:tcPr/>
          <w:p>
            <w:pPr>
              <w:pStyle w:val="Compact"/>
              <w:keepNext/>
              <w:spacing w:before="10" w:after="10"/>
              <w:ind w:firstLine="0"/>
              <w:jc w:val="right"/>
              <w:rPr>
                <w:sz w:val="16"/>
                <w:szCs w:val="16"/>
              </w:rPr>
            </w:pPr>
            <w:r>
              <w:rPr>
                <w:sz w:val="16"/>
                <w:szCs w:val="16"/>
              </w:rPr>
              <w:t xml:space="preserve">47.1%</w:t>
            </w:r>
          </w:p>
        </w:tc>
        <w:tc>
          <w:tcPr/>
          <w:p>
            <w:pPr>
              <w:pStyle w:val="Compact"/>
              <w:keepNext/>
              <w:spacing w:before="10" w:after="10"/>
              <w:ind w:firstLine="0"/>
              <w:jc w:val="right"/>
              <w:rPr>
                <w:sz w:val="16"/>
                <w:szCs w:val="16"/>
              </w:rPr>
            </w:pPr>
            <w:r>
              <w:rPr>
                <w:sz w:val="16"/>
                <w:szCs w:val="16"/>
              </w:rPr>
              <w:t xml:space="preserve">47.1%</w:t>
            </w:r>
          </w:p>
        </w:tc>
      </w:tr>
      <w:tr>
        <w:trPr>
          <w:cantSplit/>
        </w:trPr>
        <w:tc>
          <w:tcPr/>
          <w:p>
            <w:pPr>
              <w:pStyle w:val="Compact"/>
              <w:keepNext/>
              <w:spacing w:before="10" w:after="10"/>
              <w:ind w:firstLine="0"/>
              <w:jc w:val="left"/>
              <w:rPr>
                <w:sz w:val="16"/>
                <w:szCs w:val="16"/>
              </w:rPr>
            </w:pPr>
            <w:r>
              <w:rPr>
                <w:sz w:val="16"/>
                <w:szCs w:val="16"/>
              </w:rPr>
              <w:t xml:space="preserve">ARQ (8 attempts LoRaWAN; 3 NB-IoT)</w:t>
            </w:r>
          </w:p>
        </w:tc>
        <w:tc>
          <w:tcPr/>
          <w:p>
            <w:pPr>
              <w:pStyle w:val="Compact"/>
              <w:keepNext/>
              <w:spacing w:before="10" w:after="10"/>
              <w:ind w:firstLine="0"/>
              <w:jc w:val="right"/>
              <w:rPr>
                <w:sz w:val="16"/>
                <w:szCs w:val="16"/>
              </w:rPr>
            </w:pPr>
            <w:r>
              <w:rPr>
                <w:sz w:val="16"/>
                <w:szCs w:val="16"/>
              </w:rPr>
              <w:t xml:space="preserve">231.5</w:t>
            </w:r>
          </w:p>
        </w:tc>
        <w:tc>
          <w:tcPr/>
          <w:p>
            <w:pPr>
              <w:pStyle w:val="Compact"/>
              <w:keepNext/>
              <w:spacing w:before="10" w:after="10"/>
              <w:ind w:firstLine="0"/>
              <w:jc w:val="right"/>
              <w:rPr>
                <w:sz w:val="16"/>
                <w:szCs w:val="16"/>
              </w:rPr>
            </w:pPr>
            <w:r>
              <w:rPr>
                <w:sz w:val="16"/>
                <w:szCs w:val="16"/>
              </w:rPr>
              <w:t xml:space="preserve">447.1</w:t>
            </w:r>
          </w:p>
        </w:tc>
        <w:tc>
          <w:tcPr/>
          <w:p>
            <w:pPr>
              <w:pStyle w:val="Compact"/>
              <w:keepNext/>
              <w:spacing w:before="10" w:after="10"/>
              <w:ind w:firstLine="0"/>
              <w:jc w:val="right"/>
              <w:rPr>
                <w:sz w:val="16"/>
                <w:szCs w:val="16"/>
              </w:rPr>
            </w:pPr>
            <w:r>
              <w:rPr>
                <w:sz w:val="16"/>
                <w:szCs w:val="16"/>
              </w:rPr>
              <w:t xml:space="preserve">796.1</w:t>
            </w:r>
          </w:p>
        </w:tc>
        <w:tc>
          <w:tcPr/>
          <w:p>
            <w:pPr>
              <w:pStyle w:val="Compact"/>
              <w:keepNext/>
              <w:spacing w:before="10" w:after="10"/>
              <w:ind w:firstLine="0"/>
              <w:jc w:val="right"/>
              <w:rPr>
                <w:sz w:val="16"/>
                <w:szCs w:val="16"/>
              </w:rPr>
            </w:pPr>
            <w:r>
              <w:rPr>
                <w:sz w:val="16"/>
                <w:szCs w:val="16"/>
              </w:rPr>
              <w:t xml:space="preserve">53.9%</w:t>
            </w:r>
          </w:p>
        </w:tc>
        <w:tc>
          <w:tcPr/>
          <w:p>
            <w:pPr>
              <w:pStyle w:val="Compact"/>
              <w:keepNext/>
              <w:spacing w:before="10" w:after="10"/>
              <w:ind w:firstLine="0"/>
              <w:jc w:val="right"/>
              <w:rPr>
                <w:sz w:val="16"/>
                <w:szCs w:val="16"/>
              </w:rPr>
            </w:pPr>
            <w:r>
              <w:rPr>
                <w:sz w:val="16"/>
                <w:szCs w:val="16"/>
              </w:rPr>
              <w:t xml:space="preserve">53.9%</w:t>
            </w:r>
          </w:p>
        </w:tc>
      </w:tr>
      <w:tr>
        <w:trPr>
          <w:cantSplit/>
        </w:trPr>
        <w:tc>
          <w:tcPr/>
          <w:p>
            <w:pPr>
              <w:pStyle w:val="Compact"/>
              <w:keepNext/>
              <w:spacing w:before="10" w:after="10"/>
              <w:ind w:firstLine="0"/>
              <w:jc w:val="left"/>
              <w:rPr>
                <w:sz w:val="16"/>
                <w:szCs w:val="16"/>
              </w:rPr>
            </w:pPr>
            <w:r>
              <w:rPr>
                <w:sz w:val="16"/>
                <w:szCs w:val="16"/>
              </w:rPr>
              <w:t xml:space="preserve">ARQ, 3 attempts (LoRaWAN)</w:t>
            </w:r>
          </w:p>
        </w:tc>
        <w:tc>
          <w:tcPr/>
          <w:p>
            <w:pPr>
              <w:pStyle w:val="Compact"/>
              <w:keepNext/>
              <w:spacing w:before="10" w:after="10"/>
              <w:ind w:firstLine="0"/>
              <w:jc w:val="right"/>
              <w:rPr>
                <w:sz w:val="16"/>
                <w:szCs w:val="16"/>
              </w:rPr>
            </w:pPr>
            <w:r>
              <w:rPr>
                <w:sz w:val="16"/>
                <w:szCs w:val="16"/>
              </w:rPr>
              <w:t xml:space="preserve">–</w:t>
            </w:r>
          </w:p>
        </w:tc>
        <w:tc>
          <w:tcPr/>
          <w:p>
            <w:pPr>
              <w:pStyle w:val="Compact"/>
              <w:keepNext/>
              <w:spacing w:before="10" w:after="10"/>
              <w:ind w:firstLine="0"/>
              <w:jc w:val="right"/>
              <w:rPr>
                <w:sz w:val="16"/>
                <w:szCs w:val="16"/>
              </w:rPr>
            </w:pPr>
            <w:r>
              <w:rPr>
                <w:sz w:val="16"/>
                <w:szCs w:val="16"/>
              </w:rPr>
              <w:t xml:space="preserve">175.5</w:t>
            </w:r>
          </w:p>
        </w:tc>
        <w:tc>
          <w:tcPr/>
          <w:p>
            <w:pPr>
              <w:pStyle w:val="Compact"/>
              <w:keepNext/>
              <w:spacing w:before="10" w:after="10"/>
              <w:ind w:firstLine="0"/>
              <w:jc w:val="right"/>
              <w:rPr>
                <w:sz w:val="16"/>
                <w:szCs w:val="16"/>
              </w:rPr>
            </w:pPr>
            <w:r>
              <w:rPr>
                <w:sz w:val="16"/>
                <w:szCs w:val="16"/>
              </w:rPr>
              <w:t xml:space="preserve">354.3</w:t>
            </w:r>
          </w:p>
        </w:tc>
        <w:tc>
          <w:tcPr/>
          <w:p>
            <w:pPr>
              <w:pStyle w:val="Compact"/>
              <w:keepNext/>
              <w:spacing w:before="10" w:after="10"/>
              <w:ind w:firstLine="0"/>
              <w:jc w:val="right"/>
              <w:rPr>
                <w:sz w:val="16"/>
                <w:szCs w:val="16"/>
              </w:rPr>
            </w:pPr>
            <w:r>
              <w:rPr>
                <w:sz w:val="16"/>
                <w:szCs w:val="16"/>
              </w:rPr>
              <w:t xml:space="preserve">53.9%</w:t>
            </w:r>
          </w:p>
        </w:tc>
        <w:tc>
          <w:tcPr/>
          <w:p>
            <w:pPr>
              <w:pStyle w:val="Compact"/>
              <w:keepNext/>
              <w:spacing w:before="10" w:after="10"/>
              <w:ind w:firstLine="0"/>
              <w:jc w:val="right"/>
              <w:rPr>
                <w:sz w:val="16"/>
                <w:szCs w:val="16"/>
              </w:rPr>
            </w:pPr>
            <w:r>
              <w:rPr>
                <w:sz w:val="16"/>
                <w:szCs w:val="16"/>
              </w:rPr>
              <w:t xml:space="preserve">53.9%</w:t>
            </w:r>
          </w:p>
        </w:tc>
      </w:tr>
      <w:tr>
        <w:trPr>
          <w:cantSplit/>
        </w:trPr>
        <w:tc>
          <w:tcPr/>
          <w:p>
            <w:pPr>
              <w:pStyle w:val="Compact"/>
              <w:keepNext/>
              <w:spacing w:before="10" w:after="10"/>
              <w:ind w:firstLine="0"/>
              <w:jc w:val="left"/>
              <w:rPr>
                <w:sz w:val="16"/>
                <w:szCs w:val="16"/>
              </w:rPr>
            </w:pPr>
            <w:r>
              <w:rPr>
                <w:sz w:val="16"/>
                <w:szCs w:val="16"/>
              </w:rPr>
              <w:t xml:space="preserve">Confirmed + buffer + back-off</w:t>
            </w:r>
          </w:p>
        </w:tc>
        <w:tc>
          <w:tcPr/>
          <w:p>
            <w:pPr>
              <w:pStyle w:val="Compact"/>
              <w:keepNext/>
              <w:spacing w:before="10" w:after="10"/>
              <w:ind w:firstLine="0"/>
              <w:jc w:val="right"/>
              <w:rPr>
                <w:sz w:val="16"/>
                <w:szCs w:val="16"/>
              </w:rPr>
            </w:pPr>
            <w:r>
              <w:rPr>
                <w:sz w:val="16"/>
                <w:szCs w:val="16"/>
              </w:rPr>
              <w:t xml:space="preserve">63.8</w:t>
            </w:r>
          </w:p>
        </w:tc>
        <w:tc>
          <w:tcPr/>
          <w:p>
            <w:pPr>
              <w:pStyle w:val="Compact"/>
              <w:keepNext/>
              <w:spacing w:before="10" w:after="10"/>
              <w:ind w:firstLine="0"/>
              <w:jc w:val="right"/>
              <w:rPr>
                <w:sz w:val="16"/>
                <w:szCs w:val="16"/>
              </w:rPr>
            </w:pPr>
            <w:r>
              <w:rPr>
                <w:sz w:val="16"/>
                <w:szCs w:val="16"/>
              </w:rPr>
              <w:t xml:space="preserve">52.7</w:t>
            </w:r>
          </w:p>
        </w:tc>
        <w:tc>
          <w:tcPr/>
          <w:p>
            <w:pPr>
              <w:pStyle w:val="Compact"/>
              <w:keepNext/>
              <w:spacing w:before="10" w:after="10"/>
              <w:ind w:firstLine="0"/>
              <w:jc w:val="right"/>
              <w:rPr>
                <w:sz w:val="16"/>
                <w:szCs w:val="16"/>
              </w:rPr>
            </w:pPr>
            <w:r>
              <w:rPr>
                <w:sz w:val="16"/>
                <w:szCs w:val="16"/>
              </w:rPr>
              <w:t xml:space="preserve">158.7</w:t>
            </w:r>
          </w:p>
        </w:tc>
        <w:tc>
          <w:tcPr/>
          <w:p>
            <w:pPr>
              <w:pStyle w:val="Compact"/>
              <w:keepNext/>
              <w:spacing w:before="10" w:after="10"/>
              <w:ind w:firstLine="0"/>
              <w:jc w:val="right"/>
              <w:rPr>
                <w:sz w:val="16"/>
                <w:szCs w:val="16"/>
              </w:rPr>
            </w:pPr>
            <w:r>
              <w:rPr>
                <w:sz w:val="16"/>
                <w:szCs w:val="16"/>
              </w:rPr>
              <w:t xml:space="preserve">100.0%</w:t>
            </w:r>
          </w:p>
        </w:tc>
        <w:tc>
          <w:tcPr/>
          <w:p>
            <w:pPr>
              <w:pStyle w:val="Compact"/>
              <w:keepNext/>
              <w:spacing w:before="10" w:after="10"/>
              <w:ind w:firstLine="0"/>
              <w:jc w:val="right"/>
              <w:rPr>
                <w:sz w:val="16"/>
                <w:szCs w:val="16"/>
              </w:rPr>
            </w:pPr>
            <w:r>
              <w:rPr>
                <w:sz w:val="16"/>
                <w:szCs w:val="16"/>
              </w:rPr>
              <w:t xml:space="preserve">52.8%</w:t>
            </w:r>
          </w:p>
        </w:tc>
      </w:tr>
      <w:tr>
        <w:trPr>
          <w:cantSplit/>
        </w:trPr>
        <w:tc>
          <w:tcPr/>
          <w:p>
            <w:pPr>
              <w:pStyle w:val="Compact"/>
              <w:keepNext/>
              <w:spacing w:before="10" w:after="10"/>
              <w:ind w:firstLine="0"/>
              <w:jc w:val="left"/>
              <w:rPr>
                <w:sz w:val="16"/>
                <w:szCs w:val="16"/>
              </w:rPr>
            </w:pPr>
            <w:r>
              <w:rPr>
                <w:sz w:val="16"/>
                <w:szCs w:val="16"/>
              </w:rPr>
              <w:t xml:space="preserve">Hourly batch + buffer + back-off</w:t>
            </w:r>
          </w:p>
        </w:tc>
        <w:tc>
          <w:tcPr/>
          <w:p>
            <w:pPr>
              <w:pStyle w:val="Compact"/>
              <w:keepNext/>
              <w:spacing w:before="10" w:after="10"/>
              <w:ind w:firstLine="0"/>
              <w:jc w:val="right"/>
              <w:rPr>
                <w:sz w:val="16"/>
                <w:szCs w:val="16"/>
              </w:rPr>
            </w:pPr>
            <w:r>
              <w:rPr>
                <w:sz w:val="16"/>
                <w:szCs w:val="16"/>
              </w:rPr>
              <w:t xml:space="preserve">23.6</w:t>
            </w:r>
          </w:p>
        </w:tc>
        <w:tc>
          <w:tcPr/>
          <w:p>
            <w:pPr>
              <w:pStyle w:val="Compact"/>
              <w:keepNext/>
              <w:spacing w:before="10" w:after="10"/>
              <w:ind w:firstLine="0"/>
              <w:jc w:val="right"/>
              <w:rPr>
                <w:sz w:val="16"/>
                <w:szCs w:val="16"/>
              </w:rPr>
            </w:pPr>
            <w:r>
              <w:rPr>
                <w:sz w:val="16"/>
                <w:szCs w:val="16"/>
              </w:rPr>
              <w:t xml:space="preserve">18.9</w:t>
            </w:r>
          </w:p>
        </w:tc>
        <w:tc>
          <w:tcPr/>
          <w:p>
            <w:pPr>
              <w:pStyle w:val="Compact"/>
              <w:keepNext/>
              <w:spacing w:before="10" w:after="10"/>
              <w:ind w:firstLine="0"/>
              <w:jc w:val="right"/>
              <w:rPr>
                <w:sz w:val="16"/>
                <w:szCs w:val="16"/>
              </w:rPr>
            </w:pPr>
            <w:r>
              <w:rPr>
                <w:sz w:val="16"/>
                <w:szCs w:val="16"/>
              </w:rPr>
              <w:t xml:space="preserve">89.5</w:t>
            </w:r>
          </w:p>
        </w:tc>
        <w:tc>
          <w:tcPr/>
          <w:p>
            <w:pPr>
              <w:pStyle w:val="Compact"/>
              <w:keepNext/>
              <w:spacing w:before="10" w:after="10"/>
              <w:ind w:firstLine="0"/>
              <w:jc w:val="right"/>
              <w:rPr>
                <w:sz w:val="16"/>
                <w:szCs w:val="16"/>
              </w:rPr>
            </w:pPr>
            <w:r>
              <w:rPr>
                <w:sz w:val="16"/>
                <w:szCs w:val="16"/>
              </w:rPr>
              <w:t xml:space="preserve">100.0%</w:t>
            </w:r>
          </w:p>
        </w:tc>
        <w:tc>
          <w:tcPr/>
          <w:p>
            <w:pPr>
              <w:pStyle w:val="Compact"/>
              <w:keepNext/>
              <w:spacing w:before="10" w:after="10"/>
              <w:ind w:firstLine="0"/>
              <w:jc w:val="right"/>
              <w:rPr>
                <w:sz w:val="16"/>
                <w:szCs w:val="16"/>
              </w:rPr>
            </w:pPr>
            <w:r>
              <w:rPr>
                <w:sz w:val="16"/>
                <w:szCs w:val="16"/>
              </w:rPr>
              <w:t xml:space="preserve">52.0%</w:t>
            </w:r>
          </w:p>
        </w:tc>
      </w:tr>
      <w:tr>
        <w:trPr>
          <w:cantSplit/>
        </w:trPr>
        <w:tc>
          <w:tcPr/>
          <w:p>
            <w:pPr>
              <w:pStyle w:val="Compact"/>
              <w:spacing w:before="10" w:after="10"/>
              <w:ind w:firstLine="0"/>
              <w:jc w:val="left"/>
              <w:rPr>
                <w:sz w:val="16"/>
                <w:szCs w:val="16"/>
              </w:rPr>
            </w:pPr>
            <w:r>
              <w:rPr>
                <w:sz w:val="16"/>
                <w:szCs w:val="16"/>
              </w:rPr>
              <w:t xml:space="preserve">6-hourly batch + buffer + back-off</w:t>
            </w:r>
          </w:p>
        </w:tc>
        <w:tc>
          <w:tcPr/>
          <w:p>
            <w:pPr>
              <w:pStyle w:val="Compact"/>
              <w:spacing w:before="10" w:after="10"/>
              <w:ind w:firstLine="0"/>
              <w:jc w:val="right"/>
              <w:rPr>
                <w:sz w:val="16"/>
                <w:szCs w:val="16"/>
              </w:rPr>
            </w:pPr>
            <w:r>
              <w:rPr>
                <w:sz w:val="16"/>
                <w:szCs w:val="16"/>
              </w:rPr>
              <w:t xml:space="preserve">13.3</w:t>
            </w:r>
          </w:p>
        </w:tc>
        <w:tc>
          <w:tcPr/>
          <w:p>
            <w:pPr>
              <w:pStyle w:val="Compact"/>
              <w:spacing w:before="10" w:after="10"/>
              <w:ind w:firstLine="0"/>
              <w:jc w:val="right"/>
              <w:rPr>
                <w:sz w:val="16"/>
                <w:szCs w:val="16"/>
              </w:rPr>
            </w:pPr>
            <w:r>
              <w:rPr>
                <w:sz w:val="16"/>
                <w:szCs w:val="16"/>
              </w:rPr>
              <w:t xml:space="preserve">11.3</w:t>
            </w:r>
          </w:p>
        </w:tc>
        <w:tc>
          <w:tcPr/>
          <w:p>
            <w:pPr>
              <w:pStyle w:val="Compact"/>
              <w:spacing w:before="10" w:after="10"/>
              <w:ind w:firstLine="0"/>
              <w:jc w:val="right"/>
              <w:rPr>
                <w:sz w:val="16"/>
                <w:szCs w:val="16"/>
              </w:rPr>
            </w:pPr>
            <w:r>
              <w:rPr>
                <w:sz w:val="16"/>
                <w:szCs w:val="16"/>
              </w:rPr>
              <w:t xml:space="preserve">79.0</w:t>
            </w:r>
          </w:p>
        </w:tc>
        <w:tc>
          <w:tcPr/>
          <w:p>
            <w:pPr>
              <w:pStyle w:val="Compact"/>
              <w:spacing w:before="10" w:after="10"/>
              <w:ind w:firstLine="0"/>
              <w:jc w:val="right"/>
              <w:rPr>
                <w:sz w:val="16"/>
                <w:szCs w:val="16"/>
              </w:rPr>
            </w:pPr>
            <w:r>
              <w:rPr>
                <w:sz w:val="16"/>
                <w:szCs w:val="16"/>
              </w:rPr>
              <w:t xml:space="preserve">100.0%</w:t>
            </w:r>
          </w:p>
        </w:tc>
        <w:tc>
          <w:tcPr/>
          <w:p>
            <w:pPr>
              <w:pStyle w:val="Compact"/>
              <w:spacing w:before="10" w:after="10"/>
              <w:ind w:firstLine="0"/>
              <w:jc w:val="right"/>
              <w:rPr>
                <w:sz w:val="16"/>
                <w:szCs w:val="16"/>
              </w:rPr>
            </w:pPr>
            <w:r>
              <w:rPr>
                <w:sz w:val="16"/>
                <w:szCs w:val="16"/>
              </w:rPr>
              <w:t xml:space="preserve">11.2%</w:t>
            </w:r>
          </w:p>
        </w:tc>
      </w:tr>
    </w:tbl>
    <w:bookmarkEnd w:id="40"/>
    <w:bookmarkStart w:id="41" w:name="sec:hand-arq"/>
    <w:p>
      <w:pPr>
        <w:pStyle w:val="Heading2"/>
      </w:pPr>
      <w:r>
        <w:t xml:space="preserve">A. ARQ pays for losses it can hardly recover</w:t>
      </w:r>
    </w:p>
    <w:p>
      <w:pPr>
        <w:pStyle w:val="FirstParagraph"/>
      </w:pPr>
      <w:r>
        <w:t xml:space="preserve">Under the full-slot model, ARQ delivers exactly what unconfirmed reporting delivers: every reading lost to a gap is lost after all of its retries. On LoRaWAN it costs 2.59</w:t>
      </w:r>
      <m:oMath>
        <m:r>
          <m:rPr>
            <m:sty m:val="p"/>
          </m:rPr>
          <m:t>×</m:t>
        </m:r>
      </m:oMath>
      <w:r>
        <w:t xml:space="preserve">–7.35</w:t>
      </w:r>
      <m:oMath>
        <m:r>
          <m:rPr>
            <m:sty m:val="p"/>
          </m:rPr>
          <m:t>×</m:t>
        </m:r>
      </m:oMath>
      <w:r>
        <w:t xml:space="preserve"> </w:t>
      </w:r>
      <w:r>
        <w:t xml:space="preserve">the energy of unconfirmed reporting with 8 transmissions, and 1.51</w:t>
      </w:r>
      <m:oMath>
        <m:r>
          <m:rPr>
            <m:sty m:val="p"/>
          </m:rPr>
          <m:t>×</m:t>
        </m:r>
      </m:oMath>
      <w:r>
        <w:t xml:space="preserve">–2.94</w:t>
      </w:r>
      <m:oMath>
        <m:r>
          <m:rPr>
            <m:sty m:val="p"/>
          </m:rPr>
          <m:t>×</m:t>
        </m:r>
      </m:oMath>
      <w:r>
        <w:t xml:space="preserve"> </w:t>
      </w:r>
      <w:r>
        <w:t xml:space="preserve">with 3. On InWaterSense at SF7 this is 447.1 J/day instead of 61.6 J/day, a modelled lifetime of 0.46 instead of 1.80 years. With independent radio losses added, ARQ recovers them, raising the delivered share by</w:t>
      </w:r>
      <w:r>
        <w:t xml:space="preserve"> </w:t>
      </w:r>
      <m:oMath>
        <m:r>
          <m:rPr>
            <m:sty m:val="p"/>
          </m:rPr>
          <m:t>+</m:t>
        </m:r>
        <m:r>
          <m:t>5.0</m:t>
        </m:r>
      </m:oMath>
      <w:r>
        <w:t xml:space="preserve"> </w:t>
      </w:r>
      <w:r>
        <w:t xml:space="preserve">to</w:t>
      </w:r>
      <w:r>
        <w:t xml:space="preserve"> </w:t>
      </w:r>
      <m:oMath>
        <m:r>
          <m:rPr>
            <m:sty m:val="p"/>
          </m:rPr>
          <m:t>+</m:t>
        </m:r>
        <m:r>
          <m:t>7.9</m:t>
        </m:r>
      </m:oMath>
      <w:r>
        <w:t xml:space="preserve"> </w:t>
      </w:r>
      <w:r>
        <w:t xml:space="preserve">percentage points.</w:t>
      </w:r>
    </w:p>
    <w:p>
      <w:pPr>
        <w:pStyle w:val="BodyText"/>
      </w:pPr>
      <w:r>
        <w:t xml:space="preserve">The full-slot model makes</w:t>
      </w:r>
      <w:r>
        <w:t xml:space="preserve"> </w:t>
      </w:r>
      <w:r>
        <w:t xml:space="preserve">“ARQ recovers nothing”</w:t>
      </w:r>
      <w:r>
        <w:t xml:space="preserve"> </w:t>
      </w:r>
      <w:r>
        <w:t xml:space="preserve">partly true by construction, so it is only the pessimistic end of a bracket. If the link may return at any moment of a gap’s last slot (restoration model), retries recover 0.1 to 4.6 percentage points of InWaterSense’s readings on LoRaWAN, more at SF12, whose retries span minutes. If, in addition, every gap of up to an hour is a radio-loss burst through which retries usually pass (burst model, optimistic for ARQ), they recover 6.5 to 7.7 points. Against the 46 points that unconfirmed reporting loses on this record, ARQ thus recovers under a fifth in every model, at 2.3–7.3 the energy of unconfirmed reporting; on Weija it recovers at most 0.9 points. NB-IoT ARQ recovers nothing in any model, because the modem reports that there is no network and the node stops retrying. The specification version changes the price little: with eight transmissions at a fixed data rate (LoRaWAN 1.0.4, NbTrans = 8) ARQ costs 6.8</w:t>
      </w:r>
      <m:oMath>
        <m:r>
          <m:rPr>
            <m:sty m:val="p"/>
          </m:rPr>
          <m:t>×</m:t>
        </m:r>
      </m:oMath>
      <w:r>
        <w:t xml:space="preserve"> </w:t>
      </w:r>
      <w:r>
        <w:t xml:space="preserve">the energy of unconfirmed reporting on InWaterSense at SF7, against 7.3</w:t>
      </w:r>
      <m:oMath>
        <m:r>
          <m:rPr>
            <m:sty m:val="p"/>
          </m:rPr>
          <m:t>×</m:t>
        </m:r>
      </m:oMath>
      <w:r>
        <w:t xml:space="preserve"> </w:t>
      </w:r>
      <w:r>
        <w:t xml:space="preserve">with the data-rate stepping of LoRaWAN 1.0.2; at SF12 there is no lower rate to step to. Retransmission is the right tool for the radio regime and the wrong one for the long gaps, which hold most of the missing data.</w:t>
      </w:r>
    </w:p>
    <w:bookmarkEnd w:id="41"/>
    <w:bookmarkStart w:id="42" w:name="sec:hand-backoff"/>
    <w:p>
      <w:pPr>
        <w:pStyle w:val="Heading2"/>
      </w:pPr>
      <w:r>
        <w:t xml:space="preserve">B. On NB-IoT, back-off is where the energy is won</w:t>
      </w:r>
    </w:p>
    <w:p>
      <w:pPr>
        <w:pStyle w:val="FirstParagraph"/>
      </w:pPr>
      <w:r>
        <w:t xml:space="preserve">An NB-IoT node that tries to send in every slot of a gap searches for a cell each time. Searching in every slot costs 1.20</w:t>
      </w:r>
      <m:oMath>
        <m:r>
          <m:rPr>
            <m:sty m:val="p"/>
          </m:rPr>
          <m:t>×</m:t>
        </m:r>
      </m:oMath>
      <w:r>
        <w:t xml:space="preserve">–6.53</w:t>
      </w:r>
      <m:oMath>
        <m:r>
          <m:rPr>
            <m:sty m:val="p"/>
          </m:rPr>
          <m:t>×</m:t>
        </m:r>
      </m:oMath>
      <w:r>
        <w:t xml:space="preserve"> </w:t>
      </w:r>
      <w:r>
        <w:t xml:space="preserve">the energy of backing off (unconfirmed reporting without back-off against unconfirmed reporting with it), the ratio growing with the share of time in gaps and with</w:t>
      </w:r>
      <w:r>
        <w:t xml:space="preserve"> </w:t>
      </w:r>
      <m:oMath>
        <m:sSub>
          <m:e>
            <m:r>
              <m:t>T</m:t>
            </m:r>
          </m:e>
          <m:sub>
            <m:r>
              <m:rPr>
                <m:sty m:val="p"/>
              </m:rPr>
              <m:t>s</m:t>
            </m:r>
            <m:r>
              <m:rPr>
                <m:sty m:val="p"/>
              </m:rPr>
              <m:t>e</m:t>
            </m:r>
            <m:r>
              <m:rPr>
                <m:sty m:val="p"/>
              </m:rPr>
              <m:t>a</m:t>
            </m:r>
            <m:r>
              <m:rPr>
                <m:sty m:val="p"/>
              </m:rPr>
              <m:t>r</m:t>
            </m:r>
            <m:r>
              <m:rPr>
                <m:sty m:val="p"/>
              </m:rPr>
              <m:t>c</m:t>
            </m:r>
            <m:r>
              <m:rPr>
                <m:sty m:val="p"/>
              </m:rPr>
              <m:t>h</m:t>
            </m:r>
          </m:sub>
        </m:sSub>
      </m:oMath>
      <w:r>
        <w:t xml:space="preserve">. Because no published measurement of</w:t>
      </w:r>
      <w:r>
        <w:t xml:space="preserve"> </w:t>
      </w:r>
      <m:oMath>
        <m:sSub>
          <m:e>
            <m:r>
              <m:t>T</m:t>
            </m:r>
          </m:e>
          <m:sub>
            <m:r>
              <m:rPr>
                <m:sty m:val="p"/>
              </m:rPr>
              <m:t>s</m:t>
            </m:r>
            <m:r>
              <m:rPr>
                <m:sty m:val="p"/>
              </m:rPr>
              <m:t>e</m:t>
            </m:r>
            <m:r>
              <m:rPr>
                <m:sty m:val="p"/>
              </m:rPr>
              <m:t>a</m:t>
            </m:r>
            <m:r>
              <m:rPr>
                <m:sty m:val="p"/>
              </m:rPr>
              <m:t>r</m:t>
            </m:r>
            <m:r>
              <m:rPr>
                <m:sty m:val="p"/>
              </m:rPr>
              <m:t>c</m:t>
            </m:r>
            <m:r>
              <m:rPr>
                <m:sty m:val="p"/>
              </m:rPr>
              <m:t>h</m:t>
            </m:r>
          </m:sub>
        </m:sSub>
      </m:oMath>
      <w:r>
        <w:t xml:space="preserve"> </w:t>
      </w:r>
      <w:r>
        <w:t xml:space="preserve">was found, this is a sweep, not an estimate; with back-off, however, a node in a long gap searches at most once every 6 h instead of once per slot. The fair NB-IoT baseline is therefore unconfirmed reporting</w:t>
      </w:r>
      <w:r>
        <w:t xml:space="preserve"> </w:t>
      </w:r>
      <w:r>
        <w:rPr>
          <w:i/>
          <w:iCs/>
        </w:rPr>
        <w:t xml:space="preserve">with</w:t>
      </w:r>
      <w:r>
        <w:t xml:space="preserve"> </w:t>
      </w:r>
      <w:r>
        <w:t xml:space="preserve">back-off, not without it.</w:t>
      </w:r>
    </w:p>
    <w:bookmarkEnd w:id="42"/>
    <w:bookmarkStart w:id="43" w:name="sec:hand-buffer"/>
    <w:p>
      <w:pPr>
        <w:pStyle w:val="Heading2"/>
      </w:pPr>
      <w:r>
        <w:t xml:space="preserve">C. Buffering buys completeness at a modest energy cost</w:t>
      </w:r>
    </w:p>
    <w:p>
      <w:pPr>
        <w:pStyle w:val="FirstParagraph"/>
      </w:pPr>
      <w:r>
        <w:t xml:space="preserve">Confirmed reporting with a buffer and back-off delivers every generated reading in every configuration. Relative to the fair baseline that recovers nothing, its energy changes by</w:t>
      </w:r>
      <w:r>
        <w:t xml:space="preserve"> </w:t>
      </w:r>
      <m:oMath>
        <m:r>
          <m:rPr>
            <m:sty m:val="p"/>
          </m:rPr>
          <m:t>−</m:t>
        </m:r>
        <m:r>
          <m:t>5.5</m:t>
        </m:r>
      </m:oMath>
      <w:r>
        <w:t xml:space="preserve">% to</w:t>
      </w:r>
      <w:r>
        <w:t xml:space="preserve"> </w:t>
      </w:r>
      <m:oMath>
        <m:r>
          <m:rPr>
            <m:sty m:val="p"/>
          </m:rPr>
          <m:t>+</m:t>
        </m:r>
        <m:r>
          <m:t>15.3</m:t>
        </m:r>
      </m:oMath>
      <w:r>
        <w:t xml:space="preserve">% on NB-IoT and by</w:t>
      </w:r>
      <w:r>
        <w:t xml:space="preserve"> </w:t>
      </w:r>
      <m:oMath>
        <m:r>
          <m:rPr>
            <m:sty m:val="p"/>
          </m:rPr>
          <m:t>−</m:t>
        </m:r>
        <m:r>
          <m:t>14.6</m:t>
        </m:r>
      </m:oMath>
      <w:r>
        <w:t xml:space="preserve">% to</w:t>
      </w:r>
      <w:r>
        <w:t xml:space="preserve"> </w:t>
      </w:r>
      <m:oMath>
        <m:r>
          <m:rPr>
            <m:sty m:val="p"/>
          </m:rPr>
          <m:t>+</m:t>
        </m:r>
        <m:r>
          <m:t>25.6</m:t>
        </m:r>
      </m:oMath>
      <w:r>
        <w:t xml:space="preserve">% on LoRaWAN. The sign depends on the radio. At SF7 buffering ranges from</w:t>
      </w:r>
      <w:r>
        <w:t xml:space="preserve"> </w:t>
      </w:r>
      <m:oMath>
        <m:r>
          <m:rPr>
            <m:sty m:val="p"/>
          </m:rPr>
          <m:t>−</m:t>
        </m:r>
        <m:r>
          <m:t>14.6</m:t>
        </m:r>
      </m:oMath>
      <w:r>
        <w:t xml:space="preserve">% to</w:t>
      </w:r>
      <w:r>
        <w:t xml:space="preserve"> </w:t>
      </w:r>
      <m:oMath>
        <m:r>
          <m:rPr>
            <m:sty m:val="p"/>
          </m:rPr>
          <m:t>+</m:t>
        </m:r>
        <m:r>
          <m:t>0.6</m:t>
        </m:r>
      </m:oMath>
      <w:r>
        <w:t xml:space="preserve">%, because a confirmed success, with its acknowledgement in the first receive window, costs less than an unconfirmed report (Sec. III-D), and because the node stops transmitting into gaps. At SF12 it is always dearer, by</w:t>
      </w:r>
      <w:r>
        <w:t xml:space="preserve"> </w:t>
      </w:r>
      <m:oMath>
        <m:r>
          <m:rPr>
            <m:sty m:val="p"/>
          </m:rPr>
          <m:t>+</m:t>
        </m:r>
        <m:r>
          <m:t>7.8</m:t>
        </m:r>
      </m:oMath>
      <w:r>
        <w:t xml:space="preserve">% to</w:t>
      </w:r>
      <w:r>
        <w:t xml:space="preserve"> </w:t>
      </w:r>
      <m:oMath>
        <m:r>
          <m:rPr>
            <m:sty m:val="p"/>
          </m:rPr>
          <m:t>+</m:t>
        </m:r>
        <m:r>
          <m:t>25.6</m:t>
        </m:r>
      </m:oMath>
      <w:r>
        <w:t xml:space="preserve">%, because the acknowledgement arrives in the second window. On InWaterSense at SF7 it uses 52.7 J/day (1.93 years) and delivers all readings, against 61.6 J/day and 1.80 years for unconfirmed reporting, which loses 46.1% of them (Table V). The other timing models do not change this: buffering’s energy stays within 0.67–1.08 of unconfirmed reporting on LoRaWAN in all three.</w:t>
      </w:r>
    </w:p>
    <w:p>
      <w:pPr>
        <w:pStyle w:val="BodyText"/>
      </w:pPr>
      <w:r>
        <w:t xml:space="preserve">This completeness rests on three assumptions, each tested here.</w:t>
      </w:r>
    </w:p>
    <w:p>
      <w:pPr>
        <w:pStyle w:val="BodyText"/>
      </w:pPr>
      <w:r>
        <w:rPr>
          <w:i/>
          <w:iCs/>
        </w:rPr>
        <w:t xml:space="preserve">The reading must exist.</w:t>
      </w:r>
      <w:r>
        <w:t xml:space="preserve"> </w:t>
      </w:r>
      <w:r>
        <w:t xml:space="preserve">Buffering cannot deliver a reading that a switched-off node never took. When up to half of the slots in long gaps are reassigned to a node that was off (Sec. III-B), buffering still delivers every reading generated, but only 83% of the expected readings on InWaterSense and 92% on Weija; its energy relative to the fair baseline moves from 0.85 to 1.02 (SF7, InWaterSense). Weija has few long gaps, so its realised node-off shares are coarse (0.49 for a nominal 0.1).</w:t>
      </w:r>
    </w:p>
    <w:p>
      <w:pPr>
        <w:pStyle w:val="BodyText"/>
      </w:pPr>
      <w:r>
        <w:rPr>
          <w:i/>
          <w:iCs/>
        </w:rPr>
        <w:t xml:space="preserve">The buffer must hold the backlog.</w:t>
      </w:r>
      <w:r>
        <w:t xml:space="preserve"> </w:t>
      </w:r>
      <w:r>
        <w:t xml:space="preserve">The longest backlog on these records is 22 KB of readings. A buffer in 2 KB of RAM loses 24% of InWaterSense’s readings, 8 KB loses 10%, and 64 KB loses none. Writing every reading to a serial flash memory </w:t>
      </w:r>
      <w:r>
        <w:t xml:space="preserve">[50]</w:t>
      </w:r>
      <w:r>
        <w:t xml:space="preserve">, with the host awake, costs at most 0.03 J/day in the worst case of the datasheet, against at least 9 J/day of radio energy: storage energy is negligible.</w:t>
      </w:r>
    </w:p>
    <w:p>
      <w:pPr>
        <w:pStyle w:val="BodyText"/>
      </w:pPr>
      <w:r>
        <w:rPr>
          <w:i/>
          <w:iCs/>
        </w:rPr>
        <w:t xml:space="preserve">The backlog must be drained without starving live traffic.</w:t>
      </w:r>
      <w:r>
        <w:t xml:space="preserve"> </w:t>
      </w:r>
      <w:r>
        <w:t xml:space="preserve">If the backlog may use only what the 1% duty cycle leaves after one live frame per slot, every reading is still delivered. At SF7 the longest backlog clears in 64 h. At SF12, where one bulk frame fits per slot, the median backlog clears in 1.2 h, but in InWaterSense’s worst period, when new gaps keep interrupting the drain, a backlog persists for 63 days, and readings generated while it drains reach the server up to 25 days late (95th percentile). Backfill at SF12 after long gaps should therefore interleave live readings ahead of the backlog, as SensorScope’s operators learned </w:t>
      </w:r>
      <w:r>
        <w:t xml:space="preserve">[6]</w:t>
      </w:r>
      <w:r>
        <w:t xml:space="preserve">.</w:t>
      </w:r>
    </w:p>
    <w:bookmarkEnd w:id="43"/>
    <w:bookmarkStart w:id="44" w:name="sec:hand-batch"/>
    <w:p>
      <w:pPr>
        <w:pStyle w:val="Heading2"/>
      </w:pPr>
      <w:r>
        <w:t xml:space="preserve">D. Batching is cheaper, and costs little timeliness</w:t>
      </w:r>
    </w:p>
    <w:p>
      <w:pPr>
        <w:pStyle w:val="FirstParagraph"/>
      </w:pPr>
      <w:r>
        <w:t xml:space="preserve">Bulk frames carry many readings for little more than the cost of one (Sec. III-D). Hourly batching with buffer and back-off delivers every reading and uses 1.33</w:t>
      </w:r>
      <m:oMath>
        <m:r>
          <m:rPr>
            <m:sty m:val="p"/>
          </m:rPr>
          <m:t>×</m:t>
        </m:r>
      </m:oMath>
      <w:r>
        <w:t xml:space="preserve">–3.33</w:t>
      </w:r>
      <m:oMath>
        <m:r>
          <m:rPr>
            <m:sty m:val="p"/>
          </m:rPr>
          <m:t>×</m:t>
        </m:r>
      </m:oMath>
      <w:r>
        <w:t xml:space="preserve"> </w:t>
      </w:r>
      <w:r>
        <w:t xml:space="preserve">less energy than the fair per-reading baseline, 18.9 J/day (2.65 years) on InWaterSense at SF7. Its share of readings that reach the server within 1 h differs from unconfirmed reporting’s by only</w:t>
      </w:r>
      <w:r>
        <w:t xml:space="preserve"> </w:t>
      </w:r>
      <m:oMath>
        <m:r>
          <m:rPr>
            <m:sty m:val="p"/>
          </m:rPr>
          <m:t>−</m:t>
        </m:r>
        <m:r>
          <m:t>3.3</m:t>
        </m:r>
      </m:oMath>
      <w:r>
        <w:t xml:space="preserve"> </w:t>
      </w:r>
      <w:r>
        <w:t xml:space="preserve">to</w:t>
      </w:r>
      <w:r>
        <w:t xml:space="preserve"> </w:t>
      </w:r>
      <m:oMath>
        <m:r>
          <m:rPr>
            <m:sty m:val="p"/>
          </m:rPr>
          <m:t>+</m:t>
        </m:r>
        <m:r>
          <m:t>7.3</m:t>
        </m:r>
      </m:oMath>
      <w:r>
        <w:t xml:space="preserve"> </w:t>
      </w:r>
      <w:r>
        <w:t xml:space="preserve">percentage points, because under long gaps the gaps, not the batching interval, decide how many readings arrive within the hour. Six-hourly batching is cheaper still, but delivers only a small share of readings within the hour (Table V).</w:t>
      </w:r>
    </w:p>
    <w:p>
      <w:pPr>
        <w:pStyle w:val="BodyText"/>
      </w:pPr>
      <w:r>
        <w:t xml:space="preserve">The back-off cap</w:t>
      </w:r>
      <w:r>
        <w:t xml:space="preserve"> </w:t>
      </w:r>
      <m:oMath>
        <m:r>
          <m:t>K</m:t>
        </m:r>
      </m:oMath>
      <w:r>
        <w:t xml:space="preserve"> </w:t>
      </w:r>
      <w:r>
        <w:t xml:space="preserve">trades energy against how long the server waits once the network is back. On InWaterSense at SF7, probing in every slot costs 2.2</w:t>
      </w:r>
      <m:oMath>
        <m:r>
          <m:rPr>
            <m:sty m:val="p"/>
          </m:rPr>
          <m:t>×</m:t>
        </m:r>
      </m:oMath>
      <w:r>
        <w:t xml:space="preserve"> </w:t>
      </w:r>
      <w:r>
        <w:t xml:space="preserve">the energy of</w:t>
      </w:r>
      <w:r>
        <w:t xml:space="preserve"> </w:t>
      </w:r>
      <m:oMath>
        <m:r>
          <m:t>K</m:t>
        </m:r>
        <m:r>
          <m:rPr>
            <m:sty m:val="p"/>
          </m:rPr>
          <m:t>=</m:t>
        </m:r>
        <m:r>
          <m:t>6</m:t>
        </m:r>
      </m:oMath>
      <w:r>
        <w:t xml:space="preserve"> h (3.7</w:t>
      </w:r>
      <m:oMath>
        <m:r>
          <m:rPr>
            <m:sty m:val="p"/>
          </m:rPr>
          <m:t>×</m:t>
        </m:r>
      </m:oMath>
      <w:r>
        <w:t xml:space="preserve"> </w:t>
      </w:r>
      <w:r>
        <w:t xml:space="preserve">on NB-IoT, where every probe into a dead network searches for a cell). Raising</w:t>
      </w:r>
      <w:r>
        <w:t xml:space="preserve"> </w:t>
      </w:r>
      <m:oMath>
        <m:r>
          <m:t>K</m:t>
        </m:r>
      </m:oMath>
      <w:r>
        <w:t xml:space="preserve"> </w:t>
      </w:r>
      <w:r>
        <w:t xml:space="preserve">from 6 h to 24 h saves only a further 12%, while the 90th percentile of the delay between the link’s return and the arrival of the gap’s last reading grows from 20 h to 61 h. The chosen</w:t>
      </w:r>
      <w:r>
        <w:t xml:space="preserve"> </w:t>
      </w:r>
      <m:oMath>
        <m:r>
          <m:t>K</m:t>
        </m:r>
        <m:r>
          <m:rPr>
            <m:sty m:val="p"/>
          </m:rPr>
          <m:t>=</m:t>
        </m:r>
        <m:r>
          <m:t>6</m:t>
        </m:r>
      </m:oMath>
      <w:r>
        <w:t xml:space="preserve"> h sits at this knee.</w:t>
      </w:r>
    </w:p>
    <w:p>
      <w:pPr>
        <w:pStyle w:val="BodyText"/>
      </w:pPr>
      <w:r>
        <w:t xml:space="preserve">The price of batching is the timeliness of individual readings: a reading can wait up to an hour, and an hour can matter. It matters for alarms, when something happens in the river, and for the server’s real-time picture of fast-changing parameters. Sec. VII addresses both.</w:t>
      </w:r>
    </w:p>
    <w:bookmarkEnd w:id="44"/>
    <w:bookmarkStart w:id="46" w:name="sec:hand-network"/>
    <w:p>
      <w:pPr>
        <w:pStyle w:val="Heading2"/>
      </w:pPr>
      <w:r>
        <w:t xml:space="preserve">E. Many nodes recovering at once</w:t>
      </w:r>
    </w:p>
    <w:p>
      <w:pPr>
        <w:pStyle w:val="FirstParagraph"/>
      </w:pPr>
      <w:r>
        <w:t xml:space="preserve">The analysis so far is per node. A system outage, however, ends for every node behind the gateway at once, and their backlogs then compete for the same channels and for the gateway’s acknowledgements. A discrete-event model of one EU868 gateway and</w:t>
      </w:r>
      <w:r>
        <w:t xml:space="preserve"> </w:t>
      </w:r>
      <m:oMath>
        <m:r>
          <m:t>N</m:t>
        </m:r>
      </m:oMath>
      <w:r>
        <w:t xml:space="preserve"> </w:t>
      </w:r>
      <w:r>
        <w:t xml:space="preserve">nodes that buffered through a common outage captures this (Table VI). Uplinks on the same channel and spreading factor collide unless one is 6 dB stronger; the gateway demodulates at most eight at once and cannot receive while it transmits; it acknowledges in the first receive window if its 1% sub-band allows, else in the second (869.525 MHz, SF12, 10% sub-band), else not at all; nodes back off as in (8), drain with up to eight transmissions per frame, and respect their own duty cycle. The collision rule reproduces the pure-ALOHA success probability</w:t>
      </w:r>
      <w:r>
        <w:t xml:space="preserve"> </w:t>
      </w:r>
      <m:oMath>
        <m:sSup>
          <m:e>
            <m:r>
              <m:t>e</m:t>
            </m:r>
          </m:e>
          <m:sup>
            <m:r>
              <m:rPr>
                <m:sty m:val="p"/>
              </m:rPr>
              <m:t>−</m:t>
            </m:r>
            <m:r>
              <m:t>2</m:t>
            </m:r>
            <m:r>
              <m:t>G</m:t>
            </m:r>
          </m:sup>
        </m:sSup>
      </m:oMath>
      <w:r>
        <w:t xml:space="preserve"> </w:t>
      </w:r>
      <w:r>
        <w:t xml:space="preserve">in a test.</w:t>
      </w:r>
    </w:p>
    <w:p>
      <w:pPr>
        <w:pStyle w:val="BodyText"/>
      </w:pPr>
      <w:r>
        <w:t xml:space="preserve">Without randomisation, the deterministic back-off of (8) keeps nodes that entered an outage together synchronised: from 50 nodes at SF7, almost none recovers within 72 h, because they collide at every probe. Delaying each probe by a random time of up to an hour removes this. At SF7 every node then recovers, up to 500 per gateway: the median node clears its backlog within 2–9 h of the end of the outage and the last within 42 h, at up to 12.5</w:t>
      </w:r>
      <m:oMath>
        <m:r>
          <m:rPr>
            <m:sty m:val="p"/>
          </m:rPr>
          <m:t>×</m:t>
        </m:r>
      </m:oMath>
      <w:r>
        <w:t xml:space="preserve"> </w:t>
      </w:r>
      <w:r>
        <w:t xml:space="preserve">the energy of a node recovering alone. At SF12 the gateway’s acknowledgements, not the uplinks, run out: its first-window sub-band reaches 1.0% airtime, its 1% limit, up to 29% of the frames it receives go unacknowledged and are sent again, and after a one-day outage only 93% of 100 nodes recover within 72 h. The per-node results above hold for cells of tens of nodes; larger cells of SF12 nodes need randomised recovery, and fewer acknowledgements per reading, for example one confirmed frame per backlog chunk.</w:t>
      </w:r>
    </w:p>
    <w:bookmarkStart w:id="45" w:name="tab:netsim"/>
    <w:p>
      <w:pPr>
        <w:pStyle w:val="TableCaption"/>
        <w:spacing w:before="200" w:after="0"/>
      </w:pPr>
      <w:r>
        <w:rPr/>
        <w:t xml:space="preserve">TABLE VI</w:t>
      </w:r>
    </w:p>
    <w:p>
      <w:pPr>
        <w:pStyle w:val="TableCaption"/>
      </w:pPr>
      <w:r>
        <w:t xml:space="preserve"/>
      </w:r>
      <m:oMath>
        <m:r>
          <m:t>N</m:t>
        </m:r>
      </m:oMath>
      <w:r>
        <w:t xml:space="preserve"> </w:t>
      </w:r>
      <w:r>
        <w:t xml:space="preserve">nodes recovering from a common one-day outage behind one gateway (probe jitter up to 1 h; mean of 3 runs; 72 h horizon). Cleared: nodes whose backlog was delivered; median and last clearance (h after the outage); PDR: uplinks received and acknowledged; collided; received but unacknowledged; node energy over the horizon relative to a node recovering alone.</w:t>
      </w:r>
    </w:p>
    <w:tbl>
      <w:tblPr>
        <w:tblStyle w:val="Table"/>
        <w:tblW w:w="0" w:type="auto"/>
        <w:jc w:val="center"/>
        <w:tblBorders>
          <w:top w:val="single" w:sz="8" w:space="0" w:color="000000"/>
          <w:left w:val="nil"/>
          <w:bottom w:val="single" w:sz="8" w:space="0" w:color="000000"/>
          <w:right w:val="nil"/>
          <w:insideH w:val="nil"/>
          <w:insideV w:val="nil"/>
        </w:tblBorders>
        <w:tblCellMar>
          <w:left w:w="57" w:type="dxa"/>
          <w:right w:w="57" w:type="dxa"/>
        </w:tblCellMar>
        <w:tblLook w:firstRow="1" w:lastRow="0" w:firstColumn="0" w:lastColumn="0" w:noHBand="0" w:noVBand="0" w:val="0020"/>
        <w:tblCaption w:val="@@TAB:VI:N:S@@N nodes recovering from a common one-day outage behind one gateway (probe jitter up to 1 h; mean of 3 runs; 72 h horizon). Cleared: nodes whose backlog was delivered; median and last clearance (h after the outage); PDR: uplinks received and acknowledged; collided; received but unacknowledged; node energy over the horizon relative to a node recovering alone."/>
      </w:tblPr>
      <w:tblGrid>
        <w:gridCol w:w="880"/>
        <w:gridCol w:w="880"/>
        <w:gridCol w:w="880"/>
        <w:gridCol w:w="880"/>
        <w:gridCol w:w="880"/>
        <w:gridCol w:w="880"/>
        <w:gridCol w:w="880"/>
        <w:gridCol w:w="880"/>
        <w:gridCol w:w="880"/>
      </w:tblGrid>
      <w:tr>
        <w:trPr>
          <w:cantSplit/>
          <w:tblHeader w:val="on"/>
        </w:trPr>
        <w:tc>
          <w:tcPr>
            <w:tcBorders>
              <w:bottom w:val="single" w:sz="4" w:space="0" w:color="000000"/>
            </w:tcBorders>
          </w:tcPr>
          <w:p>
            <w:pPr>
              <w:pStyle w:val="Compact"/>
              <w:keepNext/>
              <w:spacing w:before="10" w:after="10"/>
              <w:ind w:firstLine="0"/>
              <w:rPr>
                <w:sz w:val="14"/>
                <w:szCs w:val="14"/>
              </w:rPr>
            </w:pPr>
          </w:p>
        </w:tc>
        <w:tc>
          <w:tcPr>
            <w:tcBorders>
              <w:bottom w:val="single" w:sz="4" w:space="0" w:color="000000"/>
            </w:tcBorders>
          </w:tcPr>
          <w:p>
            <w:pPr>
              <w:pStyle w:val="Compact"/>
              <w:keepNext/>
              <w:spacing w:before="10" w:after="10"/>
              <w:ind w:firstLine="0"/>
              <w:jc w:val="right"/>
              <w:rPr>
                <w:sz w:val="14"/>
                <w:szCs w:val="14"/>
              </w:rPr>
            </w:pPr>
            <m:oMath>
              <m:r>
                <w:rPr>
                  <w:sz w:val="14"/>
                  <w:szCs w:val="14"/>
                </w:rPr>
                <m:t>N</m:t>
              </m:r>
            </m:oMath>
            <w:r>
              <w:rPr>
                <w:sz w:val="14"/>
                <w:szCs w:val="14"/>
              </w:rPr>
              <w:t xml:space="preserve">​</w:t>
            </w:r>
          </w:p>
        </w:tc>
        <w:tc>
          <w:tcPr>
            <w:tcBorders>
              <w:bottom w:val="single" w:sz="4" w:space="0" w:color="000000"/>
            </w:tcBorders>
          </w:tcPr>
          <w:p>
            <w:pPr>
              <w:pStyle w:val="Compact"/>
              <w:keepNext/>
              <w:spacing w:before="10" w:after="10"/>
              <w:ind w:firstLine="0"/>
              <w:jc w:val="right"/>
              <w:rPr>
                <w:sz w:val="14"/>
                <w:szCs w:val="14"/>
              </w:rPr>
            </w:pPr>
            <w:r>
              <w:rPr>
                <w:sz w:val="14"/>
                <w:szCs w:val="14"/>
              </w:rPr>
              <w:t xml:space="preserve">Cleared</w:t>
            </w:r>
          </w:p>
        </w:tc>
        <w:tc>
          <w:tcPr>
            <w:tcBorders>
              <w:bottom w:val="single" w:sz="4" w:space="0" w:color="000000"/>
            </w:tcBorders>
          </w:tcPr>
          <w:p>
            <w:pPr>
              <w:pStyle w:val="Compact"/>
              <w:keepNext/>
              <w:spacing w:before="10" w:after="10"/>
              <w:ind w:firstLine="0"/>
              <w:jc w:val="right"/>
              <w:rPr>
                <w:sz w:val="14"/>
                <w:szCs w:val="14"/>
              </w:rPr>
            </w:pPr>
            <w:r>
              <w:rPr>
                <w:sz w:val="14"/>
                <w:szCs w:val="14"/>
              </w:rPr>
              <w:t xml:space="preserve">Med. (h)</w:t>
            </w:r>
          </w:p>
        </w:tc>
        <w:tc>
          <w:tcPr>
            <w:tcBorders>
              <w:bottom w:val="single" w:sz="4" w:space="0" w:color="000000"/>
            </w:tcBorders>
          </w:tcPr>
          <w:p>
            <w:pPr>
              <w:pStyle w:val="Compact"/>
              <w:keepNext/>
              <w:spacing w:before="10" w:after="10"/>
              <w:ind w:firstLine="0"/>
              <w:jc w:val="right"/>
              <w:rPr>
                <w:sz w:val="14"/>
                <w:szCs w:val="14"/>
              </w:rPr>
            </w:pPr>
            <w:r>
              <w:rPr>
                <w:sz w:val="14"/>
                <w:szCs w:val="14"/>
              </w:rPr>
              <w:t xml:space="preserve">Last (h)</w:t>
            </w:r>
          </w:p>
        </w:tc>
        <w:tc>
          <w:tcPr>
            <w:tcBorders>
              <w:bottom w:val="single" w:sz="4" w:space="0" w:color="000000"/>
            </w:tcBorders>
          </w:tcPr>
          <w:p>
            <w:pPr>
              <w:pStyle w:val="Compact"/>
              <w:keepNext/>
              <w:spacing w:before="10" w:after="10"/>
              <w:ind w:firstLine="0"/>
              <w:jc w:val="right"/>
              <w:rPr>
                <w:sz w:val="14"/>
                <w:szCs w:val="14"/>
              </w:rPr>
            </w:pPr>
            <w:r>
              <w:rPr>
                <w:sz w:val="14"/>
                <w:szCs w:val="14"/>
              </w:rPr>
              <w:t xml:space="preserve">PDR</w:t>
            </w:r>
          </w:p>
        </w:tc>
        <w:tc>
          <w:tcPr>
            <w:tcBorders>
              <w:bottom w:val="single" w:sz="4" w:space="0" w:color="000000"/>
            </w:tcBorders>
          </w:tcPr>
          <w:p>
            <w:pPr>
              <w:pStyle w:val="Compact"/>
              <w:keepNext/>
              <w:spacing w:before="10" w:after="10"/>
              <w:ind w:firstLine="0"/>
              <w:jc w:val="right"/>
              <w:rPr>
                <w:sz w:val="14"/>
                <w:szCs w:val="14"/>
              </w:rPr>
            </w:pPr>
            <w:r>
              <w:rPr>
                <w:sz w:val="14"/>
                <w:szCs w:val="14"/>
              </w:rPr>
              <w:t xml:space="preserve">Coll.</w:t>
            </w:r>
          </w:p>
        </w:tc>
        <w:tc>
          <w:tcPr>
            <w:tcBorders>
              <w:bottom w:val="single" w:sz="4" w:space="0" w:color="000000"/>
            </w:tcBorders>
          </w:tcPr>
          <w:p>
            <w:pPr>
              <w:pStyle w:val="Compact"/>
              <w:keepNext/>
              <w:spacing w:before="10" w:after="10"/>
              <w:ind w:firstLine="0"/>
              <w:jc w:val="right"/>
              <w:rPr>
                <w:sz w:val="14"/>
                <w:szCs w:val="14"/>
              </w:rPr>
            </w:pPr>
            <w:r>
              <w:rPr>
                <w:sz w:val="14"/>
                <w:szCs w:val="14"/>
              </w:rPr>
              <w:t xml:space="preserve">No ACK</w:t>
            </w:r>
          </w:p>
        </w:tc>
        <w:tc>
          <w:tcPr>
            <w:tcBorders>
              <w:bottom w:val="single" w:sz="4" w:space="0" w:color="000000"/>
            </w:tcBorders>
          </w:tcPr>
          <w:p>
            <w:pPr>
              <w:pStyle w:val="Compact"/>
              <w:keepNext/>
              <w:spacing w:before="10" w:after="10"/>
              <w:ind w:firstLine="0"/>
              <w:jc w:val="right"/>
              <w:rPr>
                <w:sz w:val="14"/>
                <w:szCs w:val="14"/>
              </w:rPr>
            </w:pPr>
            <w:r>
              <w:rPr>
                <w:sz w:val="14"/>
                <w:szCs w:val="14"/>
              </w:rPr>
              <w:t xml:space="preserve">Energy</w:t>
            </w:r>
          </w:p>
        </w:tc>
      </w:tr>
      <w:tr>
        <w:trPr>
          <w:cantSplit/>
        </w:trPr>
        <w:tc>
          <w:tcPr/>
          <w:p>
            <w:pPr>
              <w:pStyle w:val="Compact"/>
              <w:keepNext/>
              <w:spacing w:before="10" w:after="10"/>
              <w:ind w:firstLine="0"/>
              <w:jc w:val="left"/>
              <w:rPr>
                <w:sz w:val="14"/>
                <w:szCs w:val="14"/>
              </w:rPr>
            </w:pPr>
            <w:r>
              <w:rPr>
                <w:sz w:val="14"/>
                <w:szCs w:val="14"/>
              </w:rPr>
              <w:t xml:space="preserve">SF7</w:t>
            </w:r>
          </w:p>
        </w:tc>
        <w:tc>
          <w:tcPr/>
          <w:p>
            <w:pPr>
              <w:pStyle w:val="Compact"/>
              <w:keepNext/>
              <w:spacing w:before="10" w:after="10"/>
              <w:ind w:firstLine="0"/>
              <w:jc w:val="right"/>
              <w:rPr>
                <w:sz w:val="14"/>
                <w:szCs w:val="14"/>
              </w:rPr>
            </w:pPr>
            <w:r>
              <w:rPr>
                <w:sz w:val="14"/>
                <w:szCs w:val="14"/>
              </w:rPr>
              <w:t xml:space="preserve">10</w:t>
            </w:r>
          </w:p>
        </w:tc>
        <w:tc>
          <w:tcPr/>
          <w:p>
            <w:pPr>
              <w:pStyle w:val="Compact"/>
              <w:keepNext/>
              <w:spacing w:before="10" w:after="10"/>
              <w:ind w:firstLine="0"/>
              <w:jc w:val="right"/>
              <w:rPr>
                <w:sz w:val="14"/>
                <w:szCs w:val="14"/>
              </w:rPr>
            </w:pPr>
            <w:r>
              <w:rPr>
                <w:sz w:val="14"/>
                <w:szCs w:val="14"/>
              </w:rPr>
              <w:t xml:space="preserve">100%</w:t>
            </w:r>
          </w:p>
        </w:tc>
        <w:tc>
          <w:tcPr/>
          <w:p>
            <w:pPr>
              <w:pStyle w:val="Compact"/>
              <w:keepNext/>
              <w:spacing w:before="10" w:after="10"/>
              <w:ind w:firstLine="0"/>
              <w:jc w:val="right"/>
              <w:rPr>
                <w:sz w:val="14"/>
                <w:szCs w:val="14"/>
              </w:rPr>
            </w:pPr>
            <w:r>
              <w:rPr>
                <w:sz w:val="14"/>
                <w:szCs w:val="14"/>
              </w:rPr>
              <w:t xml:space="preserve">5</w:t>
            </w:r>
          </w:p>
        </w:tc>
        <w:tc>
          <w:tcPr/>
          <w:p>
            <w:pPr>
              <w:pStyle w:val="Compact"/>
              <w:keepNext/>
              <w:spacing w:before="10" w:after="10"/>
              <w:ind w:firstLine="0"/>
              <w:jc w:val="right"/>
              <w:rPr>
                <w:sz w:val="14"/>
                <w:szCs w:val="14"/>
              </w:rPr>
            </w:pPr>
            <w:r>
              <w:rPr>
                <w:sz w:val="14"/>
                <w:szCs w:val="14"/>
              </w:rPr>
              <w:t xml:space="preserve">6</w:t>
            </w:r>
          </w:p>
        </w:tc>
        <w:tc>
          <w:tcPr/>
          <w:p>
            <w:pPr>
              <w:pStyle w:val="Compact"/>
              <w:keepNext/>
              <w:spacing w:before="10" w:after="10"/>
              <w:ind w:firstLine="0"/>
              <w:jc w:val="right"/>
              <w:rPr>
                <w:sz w:val="14"/>
                <w:szCs w:val="14"/>
              </w:rPr>
            </w:pPr>
            <w:r>
              <w:rPr>
                <w:sz w:val="14"/>
                <w:szCs w:val="14"/>
              </w:rPr>
              <w:t xml:space="preserve">99%</w:t>
            </w:r>
          </w:p>
        </w:tc>
        <w:tc>
          <w:tcPr/>
          <w:p>
            <w:pPr>
              <w:pStyle w:val="Compact"/>
              <w:keepNext/>
              <w:spacing w:before="10" w:after="10"/>
              <w:ind w:firstLine="0"/>
              <w:jc w:val="right"/>
              <w:rPr>
                <w:sz w:val="14"/>
                <w:szCs w:val="14"/>
              </w:rPr>
            </w:pPr>
            <w:r>
              <w:rPr>
                <w:sz w:val="14"/>
                <w:szCs w:val="14"/>
              </w:rPr>
              <w:t xml:space="preserve">0%</w:t>
            </w:r>
          </w:p>
        </w:tc>
        <w:tc>
          <w:tcPr/>
          <w:p>
            <w:pPr>
              <w:pStyle w:val="Compact"/>
              <w:keepNext/>
              <w:spacing w:before="10" w:after="10"/>
              <w:ind w:firstLine="0"/>
              <w:jc w:val="right"/>
              <w:rPr>
                <w:sz w:val="14"/>
                <w:szCs w:val="14"/>
              </w:rPr>
            </w:pPr>
            <w:r>
              <w:rPr>
                <w:sz w:val="14"/>
                <w:szCs w:val="14"/>
              </w:rPr>
              <w:t xml:space="preserve">1%</w:t>
            </w:r>
          </w:p>
        </w:tc>
        <w:tc>
          <w:tcPr/>
          <w:p>
            <w:pPr>
              <w:pStyle w:val="Compact"/>
              <w:keepNext/>
              <w:spacing w:before="10" w:after="10"/>
              <w:ind w:firstLine="0"/>
              <w:jc w:val="right"/>
              <w:rPr>
                <w:sz w:val="14"/>
                <w:szCs w:val="14"/>
              </w:rPr>
            </w:pPr>
            <w:r>
              <w:rPr>
                <w:sz w:val="14"/>
                <w:szCs w:val="14"/>
              </w:rPr>
              <w:t xml:space="preserve">1.1</w:t>
            </w:r>
            <m:oMath>
              <m:r>
                <m:rPr>
                  <m:sty m:val="p"/>
                </m:rPr>
                <w:rPr>
                  <w:sz w:val="14"/>
                  <w:szCs w:val="14"/>
                </w:rPr>
                <m:t>×</m:t>
              </m:r>
            </m:oMath>
          </w:p>
        </w:tc>
      </w:tr>
      <w:tr>
        <w:trPr>
          <w:cantSplit/>
        </w:trPr>
        <w:tc>
          <w:tcPr/>
          <w:p>
            <w:pPr>
              <w:pStyle w:val="Compact"/>
              <w:keepNext/>
              <w:spacing w:before="10" w:after="10"/>
              <w:ind w:firstLine="0"/>
              <w:jc w:val="left"/>
              <w:rPr>
                <w:sz w:val="14"/>
                <w:szCs w:val="14"/>
              </w:rPr>
            </w:pPr>
            <w:r>
              <w:rPr>
                <w:sz w:val="14"/>
                <w:szCs w:val="14"/>
              </w:rPr>
              <w:t xml:space="preserve">SF7</w:t>
            </w:r>
          </w:p>
        </w:tc>
        <w:tc>
          <w:tcPr/>
          <w:p>
            <w:pPr>
              <w:pStyle w:val="Compact"/>
              <w:keepNext/>
              <w:spacing w:before="10" w:after="10"/>
              <w:ind w:firstLine="0"/>
              <w:jc w:val="right"/>
              <w:rPr>
                <w:sz w:val="14"/>
                <w:szCs w:val="14"/>
              </w:rPr>
            </w:pPr>
            <w:r>
              <w:rPr>
                <w:sz w:val="14"/>
                <w:szCs w:val="14"/>
              </w:rPr>
              <w:t xml:space="preserve">50</w:t>
            </w:r>
          </w:p>
        </w:tc>
        <w:tc>
          <w:tcPr/>
          <w:p>
            <w:pPr>
              <w:pStyle w:val="Compact"/>
              <w:keepNext/>
              <w:spacing w:before="10" w:after="10"/>
              <w:ind w:firstLine="0"/>
              <w:jc w:val="right"/>
              <w:rPr>
                <w:sz w:val="14"/>
                <w:szCs w:val="14"/>
              </w:rPr>
            </w:pPr>
            <w:r>
              <w:rPr>
                <w:sz w:val="14"/>
                <w:szCs w:val="14"/>
              </w:rPr>
              <w:t xml:space="preserve">100%</w:t>
            </w:r>
          </w:p>
        </w:tc>
        <w:tc>
          <w:tcPr/>
          <w:p>
            <w:pPr>
              <w:pStyle w:val="Compact"/>
              <w:keepNext/>
              <w:spacing w:before="10" w:after="10"/>
              <w:ind w:firstLine="0"/>
              <w:jc w:val="right"/>
              <w:rPr>
                <w:sz w:val="14"/>
                <w:szCs w:val="14"/>
              </w:rPr>
            </w:pPr>
            <w:r>
              <w:rPr>
                <w:sz w:val="14"/>
                <w:szCs w:val="14"/>
              </w:rPr>
              <w:t xml:space="preserve">5</w:t>
            </w:r>
          </w:p>
        </w:tc>
        <w:tc>
          <w:tcPr/>
          <w:p>
            <w:pPr>
              <w:pStyle w:val="Compact"/>
              <w:keepNext/>
              <w:spacing w:before="10" w:after="10"/>
              <w:ind w:firstLine="0"/>
              <w:jc w:val="right"/>
              <w:rPr>
                <w:sz w:val="14"/>
                <w:szCs w:val="14"/>
              </w:rPr>
            </w:pPr>
            <w:r>
              <w:rPr>
                <w:sz w:val="14"/>
                <w:szCs w:val="14"/>
              </w:rPr>
              <w:t xml:space="preserve">10</w:t>
            </w:r>
          </w:p>
        </w:tc>
        <w:tc>
          <w:tcPr/>
          <w:p>
            <w:pPr>
              <w:pStyle w:val="Compact"/>
              <w:keepNext/>
              <w:spacing w:before="10" w:after="10"/>
              <w:ind w:firstLine="0"/>
              <w:jc w:val="right"/>
              <w:rPr>
                <w:sz w:val="14"/>
                <w:szCs w:val="14"/>
              </w:rPr>
            </w:pPr>
            <w:r>
              <w:rPr>
                <w:sz w:val="14"/>
                <w:szCs w:val="14"/>
              </w:rPr>
              <w:t xml:space="preserve">97%</w:t>
            </w:r>
          </w:p>
        </w:tc>
        <w:tc>
          <w:tcPr/>
          <w:p>
            <w:pPr>
              <w:pStyle w:val="Compact"/>
              <w:keepNext/>
              <w:spacing w:before="10" w:after="10"/>
              <w:ind w:firstLine="0"/>
              <w:jc w:val="right"/>
              <w:rPr>
                <w:sz w:val="14"/>
                <w:szCs w:val="14"/>
              </w:rPr>
            </w:pPr>
            <w:r>
              <w:rPr>
                <w:sz w:val="14"/>
                <w:szCs w:val="14"/>
              </w:rPr>
              <w:t xml:space="preserve">1%</w:t>
            </w:r>
          </w:p>
        </w:tc>
        <w:tc>
          <w:tcPr/>
          <w:p>
            <w:pPr>
              <w:pStyle w:val="Compact"/>
              <w:keepNext/>
              <w:spacing w:before="10" w:after="10"/>
              <w:ind w:firstLine="0"/>
              <w:jc w:val="right"/>
              <w:rPr>
                <w:sz w:val="14"/>
                <w:szCs w:val="14"/>
              </w:rPr>
            </w:pPr>
            <w:r>
              <w:rPr>
                <w:sz w:val="14"/>
                <w:szCs w:val="14"/>
              </w:rPr>
              <w:t xml:space="preserve">1%</w:t>
            </w:r>
          </w:p>
        </w:tc>
        <w:tc>
          <w:tcPr/>
          <w:p>
            <w:pPr>
              <w:pStyle w:val="Compact"/>
              <w:keepNext/>
              <w:spacing w:before="10" w:after="10"/>
              <w:ind w:firstLine="0"/>
              <w:jc w:val="right"/>
              <w:rPr>
                <w:sz w:val="14"/>
                <w:szCs w:val="14"/>
              </w:rPr>
            </w:pPr>
            <w:r>
              <w:rPr>
                <w:sz w:val="14"/>
                <w:szCs w:val="14"/>
              </w:rPr>
              <w:t xml:space="preserve">1.5</w:t>
            </w:r>
            <m:oMath>
              <m:r>
                <m:rPr>
                  <m:sty m:val="p"/>
                </m:rPr>
                <w:rPr>
                  <w:sz w:val="14"/>
                  <w:szCs w:val="14"/>
                </w:rPr>
                <m:t>×</m:t>
              </m:r>
            </m:oMath>
          </w:p>
        </w:tc>
      </w:tr>
      <w:tr>
        <w:trPr>
          <w:cantSplit/>
        </w:trPr>
        <w:tc>
          <w:tcPr/>
          <w:p>
            <w:pPr>
              <w:pStyle w:val="Compact"/>
              <w:keepNext/>
              <w:spacing w:before="10" w:after="10"/>
              <w:ind w:firstLine="0"/>
              <w:jc w:val="left"/>
              <w:rPr>
                <w:sz w:val="14"/>
                <w:szCs w:val="14"/>
              </w:rPr>
            </w:pPr>
            <w:r>
              <w:rPr>
                <w:sz w:val="14"/>
                <w:szCs w:val="14"/>
              </w:rPr>
              <w:t xml:space="preserve">SF7</w:t>
            </w:r>
          </w:p>
        </w:tc>
        <w:tc>
          <w:tcPr/>
          <w:p>
            <w:pPr>
              <w:pStyle w:val="Compact"/>
              <w:keepNext/>
              <w:spacing w:before="10" w:after="10"/>
              <w:ind w:firstLine="0"/>
              <w:jc w:val="right"/>
              <w:rPr>
                <w:sz w:val="14"/>
                <w:szCs w:val="14"/>
              </w:rPr>
            </w:pPr>
            <w:r>
              <w:rPr>
                <w:sz w:val="14"/>
                <w:szCs w:val="14"/>
              </w:rPr>
              <w:t xml:space="preserve">100</w:t>
            </w:r>
          </w:p>
        </w:tc>
        <w:tc>
          <w:tcPr/>
          <w:p>
            <w:pPr>
              <w:pStyle w:val="Compact"/>
              <w:keepNext/>
              <w:spacing w:before="10" w:after="10"/>
              <w:ind w:firstLine="0"/>
              <w:jc w:val="right"/>
              <w:rPr>
                <w:sz w:val="14"/>
                <w:szCs w:val="14"/>
              </w:rPr>
            </w:pPr>
            <w:r>
              <w:rPr>
                <w:sz w:val="14"/>
                <w:szCs w:val="14"/>
              </w:rPr>
              <w:t xml:space="preserve">100%</w:t>
            </w:r>
          </w:p>
        </w:tc>
        <w:tc>
          <w:tcPr/>
          <w:p>
            <w:pPr>
              <w:pStyle w:val="Compact"/>
              <w:keepNext/>
              <w:spacing w:before="10" w:after="10"/>
              <w:ind w:firstLine="0"/>
              <w:jc w:val="right"/>
              <w:rPr>
                <w:sz w:val="14"/>
                <w:szCs w:val="14"/>
              </w:rPr>
            </w:pPr>
            <w:r>
              <w:rPr>
                <w:sz w:val="14"/>
                <w:szCs w:val="14"/>
              </w:rPr>
              <w:t xml:space="preserve">5</w:t>
            </w:r>
          </w:p>
        </w:tc>
        <w:tc>
          <w:tcPr/>
          <w:p>
            <w:pPr>
              <w:pStyle w:val="Compact"/>
              <w:keepNext/>
              <w:spacing w:before="10" w:after="10"/>
              <w:ind w:firstLine="0"/>
              <w:jc w:val="right"/>
              <w:rPr>
                <w:sz w:val="14"/>
                <w:szCs w:val="14"/>
              </w:rPr>
            </w:pPr>
            <w:r>
              <w:rPr>
                <w:sz w:val="14"/>
                <w:szCs w:val="14"/>
              </w:rPr>
              <w:t xml:space="preserve">13</w:t>
            </w:r>
          </w:p>
        </w:tc>
        <w:tc>
          <w:tcPr/>
          <w:p>
            <w:pPr>
              <w:pStyle w:val="Compact"/>
              <w:keepNext/>
              <w:spacing w:before="10" w:after="10"/>
              <w:ind w:firstLine="0"/>
              <w:jc w:val="right"/>
              <w:rPr>
                <w:sz w:val="14"/>
                <w:szCs w:val="14"/>
              </w:rPr>
            </w:pPr>
            <w:r>
              <w:rPr>
                <w:sz w:val="14"/>
                <w:szCs w:val="14"/>
              </w:rPr>
              <w:t xml:space="preserve">93%</w:t>
            </w:r>
          </w:p>
        </w:tc>
        <w:tc>
          <w:tcPr/>
          <w:p>
            <w:pPr>
              <w:pStyle w:val="Compact"/>
              <w:keepNext/>
              <w:spacing w:before="10" w:after="10"/>
              <w:ind w:firstLine="0"/>
              <w:jc w:val="right"/>
              <w:rPr>
                <w:sz w:val="14"/>
                <w:szCs w:val="14"/>
              </w:rPr>
            </w:pPr>
            <w:r>
              <w:rPr>
                <w:sz w:val="14"/>
                <w:szCs w:val="14"/>
              </w:rPr>
              <w:t xml:space="preserve">1%</w:t>
            </w:r>
          </w:p>
        </w:tc>
        <w:tc>
          <w:tcPr/>
          <w:p>
            <w:pPr>
              <w:pStyle w:val="Compact"/>
              <w:keepNext/>
              <w:spacing w:before="10" w:after="10"/>
              <w:ind w:firstLine="0"/>
              <w:jc w:val="right"/>
              <w:rPr>
                <w:sz w:val="14"/>
                <w:szCs w:val="14"/>
              </w:rPr>
            </w:pPr>
            <w:r>
              <w:rPr>
                <w:sz w:val="14"/>
                <w:szCs w:val="14"/>
              </w:rPr>
              <w:t xml:space="preserve">3%</w:t>
            </w:r>
          </w:p>
        </w:tc>
        <w:tc>
          <w:tcPr/>
          <w:p>
            <w:pPr>
              <w:pStyle w:val="Compact"/>
              <w:keepNext/>
              <w:spacing w:before="10" w:after="10"/>
              <w:ind w:firstLine="0"/>
              <w:jc w:val="right"/>
              <w:rPr>
                <w:sz w:val="14"/>
                <w:szCs w:val="14"/>
              </w:rPr>
            </w:pPr>
            <w:r>
              <w:rPr>
                <w:sz w:val="14"/>
                <w:szCs w:val="14"/>
              </w:rPr>
              <w:t xml:space="preserve">1.9</w:t>
            </w:r>
            <m:oMath>
              <m:r>
                <m:rPr>
                  <m:sty m:val="p"/>
                </m:rPr>
                <w:rPr>
                  <w:sz w:val="14"/>
                  <w:szCs w:val="14"/>
                </w:rPr>
                <m:t>×</m:t>
              </m:r>
            </m:oMath>
          </w:p>
        </w:tc>
      </w:tr>
      <w:tr>
        <w:trPr>
          <w:cantSplit/>
        </w:trPr>
        <w:tc>
          <w:tcPr/>
          <w:p>
            <w:pPr>
              <w:pStyle w:val="Compact"/>
              <w:keepNext/>
              <w:spacing w:before="10" w:after="10"/>
              <w:ind w:firstLine="0"/>
              <w:jc w:val="left"/>
              <w:rPr>
                <w:sz w:val="14"/>
                <w:szCs w:val="14"/>
              </w:rPr>
            </w:pPr>
            <w:r>
              <w:rPr>
                <w:sz w:val="14"/>
                <w:szCs w:val="14"/>
              </w:rPr>
              <w:t xml:space="preserve">SF7</w:t>
            </w:r>
          </w:p>
        </w:tc>
        <w:tc>
          <w:tcPr/>
          <w:p>
            <w:pPr>
              <w:pStyle w:val="Compact"/>
              <w:keepNext/>
              <w:spacing w:before="10" w:after="10"/>
              <w:ind w:firstLine="0"/>
              <w:jc w:val="right"/>
              <w:rPr>
                <w:sz w:val="14"/>
                <w:szCs w:val="14"/>
              </w:rPr>
            </w:pPr>
            <w:r>
              <w:rPr>
                <w:sz w:val="14"/>
                <w:szCs w:val="14"/>
              </w:rPr>
              <w:t xml:space="preserve">250</w:t>
            </w:r>
          </w:p>
        </w:tc>
        <w:tc>
          <w:tcPr/>
          <w:p>
            <w:pPr>
              <w:pStyle w:val="Compact"/>
              <w:keepNext/>
              <w:spacing w:before="10" w:after="10"/>
              <w:ind w:firstLine="0"/>
              <w:jc w:val="right"/>
              <w:rPr>
                <w:sz w:val="14"/>
                <w:szCs w:val="14"/>
              </w:rPr>
            </w:pPr>
            <w:r>
              <w:rPr>
                <w:sz w:val="14"/>
                <w:szCs w:val="14"/>
              </w:rPr>
              <w:t xml:space="preserve">100%</w:t>
            </w:r>
          </w:p>
        </w:tc>
        <w:tc>
          <w:tcPr/>
          <w:p>
            <w:pPr>
              <w:pStyle w:val="Compact"/>
              <w:keepNext/>
              <w:spacing w:before="10" w:after="10"/>
              <w:ind w:firstLine="0"/>
              <w:jc w:val="right"/>
              <w:rPr>
                <w:sz w:val="14"/>
                <w:szCs w:val="14"/>
              </w:rPr>
            </w:pPr>
            <w:r>
              <w:rPr>
                <w:sz w:val="14"/>
                <w:szCs w:val="14"/>
              </w:rPr>
              <w:t xml:space="preserve">6</w:t>
            </w:r>
          </w:p>
        </w:tc>
        <w:tc>
          <w:tcPr/>
          <w:p>
            <w:pPr>
              <w:pStyle w:val="Compact"/>
              <w:keepNext/>
              <w:spacing w:before="10" w:after="10"/>
              <w:ind w:firstLine="0"/>
              <w:jc w:val="right"/>
              <w:rPr>
                <w:sz w:val="14"/>
                <w:szCs w:val="14"/>
              </w:rPr>
            </w:pPr>
            <w:r>
              <w:rPr>
                <w:sz w:val="14"/>
                <w:szCs w:val="14"/>
              </w:rPr>
              <w:t xml:space="preserve">21</w:t>
            </w:r>
          </w:p>
        </w:tc>
        <w:tc>
          <w:tcPr/>
          <w:p>
            <w:pPr>
              <w:pStyle w:val="Compact"/>
              <w:keepNext/>
              <w:spacing w:before="10" w:after="10"/>
              <w:ind w:firstLine="0"/>
              <w:jc w:val="right"/>
              <w:rPr>
                <w:sz w:val="14"/>
                <w:szCs w:val="14"/>
              </w:rPr>
            </w:pPr>
            <w:r>
              <w:rPr>
                <w:sz w:val="14"/>
                <w:szCs w:val="14"/>
              </w:rPr>
              <w:t xml:space="preserve">85%</w:t>
            </w:r>
          </w:p>
        </w:tc>
        <w:tc>
          <w:tcPr/>
          <w:p>
            <w:pPr>
              <w:pStyle w:val="Compact"/>
              <w:keepNext/>
              <w:spacing w:before="10" w:after="10"/>
              <w:ind w:firstLine="0"/>
              <w:jc w:val="right"/>
              <w:rPr>
                <w:sz w:val="14"/>
                <w:szCs w:val="14"/>
              </w:rPr>
            </w:pPr>
            <w:r>
              <w:rPr>
                <w:sz w:val="14"/>
                <w:szCs w:val="14"/>
              </w:rPr>
              <w:t xml:space="preserve">2%</w:t>
            </w:r>
          </w:p>
        </w:tc>
        <w:tc>
          <w:tcPr/>
          <w:p>
            <w:pPr>
              <w:pStyle w:val="Compact"/>
              <w:keepNext/>
              <w:spacing w:before="10" w:after="10"/>
              <w:ind w:firstLine="0"/>
              <w:jc w:val="right"/>
              <w:rPr>
                <w:sz w:val="14"/>
                <w:szCs w:val="14"/>
              </w:rPr>
            </w:pPr>
            <w:r>
              <w:rPr>
                <w:sz w:val="14"/>
                <w:szCs w:val="14"/>
              </w:rPr>
              <w:t xml:space="preserve">9%</w:t>
            </w:r>
          </w:p>
        </w:tc>
        <w:tc>
          <w:tcPr/>
          <w:p>
            <w:pPr>
              <w:pStyle w:val="Compact"/>
              <w:keepNext/>
              <w:spacing w:before="10" w:after="10"/>
              <w:ind w:firstLine="0"/>
              <w:jc w:val="right"/>
              <w:rPr>
                <w:sz w:val="14"/>
                <w:szCs w:val="14"/>
              </w:rPr>
            </w:pPr>
            <w:r>
              <w:rPr>
                <w:sz w:val="14"/>
                <w:szCs w:val="14"/>
              </w:rPr>
              <w:t xml:space="preserve">3.3</w:t>
            </w:r>
            <m:oMath>
              <m:r>
                <m:rPr>
                  <m:sty m:val="p"/>
                </m:rPr>
                <w:rPr>
                  <w:sz w:val="14"/>
                  <w:szCs w:val="14"/>
                </w:rPr>
                <m:t>×</m:t>
              </m:r>
            </m:oMath>
          </w:p>
        </w:tc>
      </w:tr>
      <w:tr>
        <w:trPr>
          <w:cantSplit/>
        </w:trPr>
        <w:tc>
          <w:tcPr/>
          <w:p>
            <w:pPr>
              <w:pStyle w:val="Compact"/>
              <w:keepNext/>
              <w:spacing w:before="10" w:after="10"/>
              <w:ind w:firstLine="0"/>
              <w:jc w:val="left"/>
              <w:rPr>
                <w:sz w:val="14"/>
                <w:szCs w:val="14"/>
              </w:rPr>
            </w:pPr>
            <w:r>
              <w:rPr>
                <w:sz w:val="14"/>
                <w:szCs w:val="14"/>
              </w:rPr>
              <w:t xml:space="preserve">SF7</w:t>
            </w:r>
          </w:p>
        </w:tc>
        <w:tc>
          <w:tcPr/>
          <w:p>
            <w:pPr>
              <w:pStyle w:val="Compact"/>
              <w:keepNext/>
              <w:spacing w:before="10" w:after="10"/>
              <w:ind w:firstLine="0"/>
              <w:jc w:val="right"/>
              <w:rPr>
                <w:sz w:val="14"/>
                <w:szCs w:val="14"/>
              </w:rPr>
            </w:pPr>
            <w:r>
              <w:rPr>
                <w:sz w:val="14"/>
                <w:szCs w:val="14"/>
              </w:rPr>
              <w:t xml:space="preserve">500</w:t>
            </w:r>
          </w:p>
        </w:tc>
        <w:tc>
          <w:tcPr/>
          <w:p>
            <w:pPr>
              <w:pStyle w:val="Compact"/>
              <w:keepNext/>
              <w:spacing w:before="10" w:after="10"/>
              <w:ind w:firstLine="0"/>
              <w:jc w:val="right"/>
              <w:rPr>
                <w:sz w:val="14"/>
                <w:szCs w:val="14"/>
              </w:rPr>
            </w:pPr>
            <w:r>
              <w:rPr>
                <w:sz w:val="14"/>
                <w:szCs w:val="14"/>
              </w:rPr>
              <w:t xml:space="preserve">100%</w:t>
            </w:r>
          </w:p>
        </w:tc>
        <w:tc>
          <w:tcPr/>
          <w:p>
            <w:pPr>
              <w:pStyle w:val="Compact"/>
              <w:keepNext/>
              <w:spacing w:before="10" w:after="10"/>
              <w:ind w:firstLine="0"/>
              <w:jc w:val="right"/>
              <w:rPr>
                <w:sz w:val="14"/>
                <w:szCs w:val="14"/>
              </w:rPr>
            </w:pPr>
            <w:r>
              <w:rPr>
                <w:sz w:val="14"/>
                <w:szCs w:val="14"/>
              </w:rPr>
              <w:t xml:space="preserve">8</w:t>
            </w:r>
          </w:p>
        </w:tc>
        <w:tc>
          <w:tcPr/>
          <w:p>
            <w:pPr>
              <w:pStyle w:val="Compact"/>
              <w:keepNext/>
              <w:spacing w:before="10" w:after="10"/>
              <w:ind w:firstLine="0"/>
              <w:jc w:val="right"/>
              <w:rPr>
                <w:sz w:val="14"/>
                <w:szCs w:val="14"/>
              </w:rPr>
            </w:pPr>
            <w:r>
              <w:rPr>
                <w:sz w:val="14"/>
                <w:szCs w:val="14"/>
              </w:rPr>
              <w:t xml:space="preserve">42</w:t>
            </w:r>
          </w:p>
        </w:tc>
        <w:tc>
          <w:tcPr/>
          <w:p>
            <w:pPr>
              <w:pStyle w:val="Compact"/>
              <w:keepNext/>
              <w:spacing w:before="10" w:after="10"/>
              <w:ind w:firstLine="0"/>
              <w:jc w:val="right"/>
              <w:rPr>
                <w:sz w:val="14"/>
                <w:szCs w:val="14"/>
              </w:rPr>
            </w:pPr>
            <w:r>
              <w:rPr>
                <w:sz w:val="14"/>
                <w:szCs w:val="14"/>
              </w:rPr>
              <w:t xml:space="preserve">77%</w:t>
            </w:r>
          </w:p>
        </w:tc>
        <w:tc>
          <w:tcPr/>
          <w:p>
            <w:pPr>
              <w:pStyle w:val="Compact"/>
              <w:keepNext/>
              <w:spacing w:before="10" w:after="10"/>
              <w:ind w:firstLine="0"/>
              <w:jc w:val="right"/>
              <w:rPr>
                <w:sz w:val="14"/>
                <w:szCs w:val="14"/>
              </w:rPr>
            </w:pPr>
            <w:r>
              <w:rPr>
                <w:sz w:val="14"/>
                <w:szCs w:val="14"/>
              </w:rPr>
              <w:t xml:space="preserve">2%</w:t>
            </w:r>
          </w:p>
        </w:tc>
        <w:tc>
          <w:tcPr/>
          <w:p>
            <w:pPr>
              <w:pStyle w:val="Compact"/>
              <w:keepNext/>
              <w:spacing w:before="10" w:after="10"/>
              <w:ind w:firstLine="0"/>
              <w:jc w:val="right"/>
              <w:rPr>
                <w:sz w:val="14"/>
                <w:szCs w:val="14"/>
              </w:rPr>
            </w:pPr>
            <w:r>
              <w:rPr>
                <w:sz w:val="14"/>
                <w:szCs w:val="14"/>
              </w:rPr>
              <w:t xml:space="preserve">15%</w:t>
            </w:r>
          </w:p>
        </w:tc>
        <w:tc>
          <w:tcPr/>
          <w:p>
            <w:pPr>
              <w:pStyle w:val="Compact"/>
              <w:keepNext/>
              <w:spacing w:before="10" w:after="10"/>
              <w:ind w:firstLine="0"/>
              <w:jc w:val="right"/>
              <w:rPr>
                <w:sz w:val="14"/>
                <w:szCs w:val="14"/>
              </w:rPr>
            </w:pPr>
            <w:r>
              <w:rPr>
                <w:sz w:val="14"/>
                <w:szCs w:val="14"/>
              </w:rPr>
              <w:t xml:space="preserve">7.1</w:t>
            </w:r>
            <m:oMath>
              <m:r>
                <m:rPr>
                  <m:sty m:val="p"/>
                </m:rPr>
                <w:rPr>
                  <w:sz w:val="14"/>
                  <w:szCs w:val="14"/>
                </w:rPr>
                <m:t>×</m:t>
              </m:r>
            </m:oMath>
          </w:p>
        </w:tc>
      </w:tr>
      <w:tr>
        <w:trPr>
          <w:cantSplit/>
        </w:trPr>
        <w:tc>
          <w:tcPr/>
          <w:p>
            <w:pPr>
              <w:pStyle w:val="Compact"/>
              <w:keepNext/>
              <w:spacing w:before="10" w:after="10"/>
              <w:ind w:firstLine="0"/>
              <w:jc w:val="left"/>
              <w:rPr>
                <w:sz w:val="14"/>
                <w:szCs w:val="14"/>
              </w:rPr>
            </w:pPr>
            <w:r>
              <w:rPr>
                <w:sz w:val="14"/>
                <w:szCs w:val="14"/>
              </w:rPr>
              <w:t xml:space="preserve">SF12</w:t>
            </w:r>
          </w:p>
        </w:tc>
        <w:tc>
          <w:tcPr/>
          <w:p>
            <w:pPr>
              <w:pStyle w:val="Compact"/>
              <w:keepNext/>
              <w:spacing w:before="10" w:after="10"/>
              <w:ind w:firstLine="0"/>
              <w:jc w:val="right"/>
              <w:rPr>
                <w:sz w:val="14"/>
                <w:szCs w:val="14"/>
              </w:rPr>
            </w:pPr>
            <w:r>
              <w:rPr>
                <w:sz w:val="14"/>
                <w:szCs w:val="14"/>
              </w:rPr>
              <w:t xml:space="preserve">10</w:t>
            </w:r>
          </w:p>
        </w:tc>
        <w:tc>
          <w:tcPr/>
          <w:p>
            <w:pPr>
              <w:pStyle w:val="Compact"/>
              <w:keepNext/>
              <w:spacing w:before="10" w:after="10"/>
              <w:ind w:firstLine="0"/>
              <w:jc w:val="right"/>
              <w:rPr>
                <w:sz w:val="14"/>
                <w:szCs w:val="14"/>
              </w:rPr>
            </w:pPr>
            <w:r>
              <w:rPr>
                <w:sz w:val="14"/>
                <w:szCs w:val="14"/>
              </w:rPr>
              <w:t xml:space="preserve">100%</w:t>
            </w:r>
          </w:p>
        </w:tc>
        <w:tc>
          <w:tcPr/>
          <w:p>
            <w:pPr>
              <w:pStyle w:val="Compact"/>
              <w:keepNext/>
              <w:spacing w:before="10" w:after="10"/>
              <w:ind w:firstLine="0"/>
              <w:jc w:val="right"/>
              <w:rPr>
                <w:sz w:val="14"/>
                <w:szCs w:val="14"/>
              </w:rPr>
            </w:pPr>
            <w:r>
              <w:rPr>
                <w:sz w:val="14"/>
                <w:szCs w:val="14"/>
              </w:rPr>
              <w:t xml:space="preserve">8</w:t>
            </w:r>
          </w:p>
        </w:tc>
        <w:tc>
          <w:tcPr/>
          <w:p>
            <w:pPr>
              <w:pStyle w:val="Compact"/>
              <w:keepNext/>
              <w:spacing w:before="10" w:after="10"/>
              <w:ind w:firstLine="0"/>
              <w:jc w:val="right"/>
              <w:rPr>
                <w:sz w:val="14"/>
                <w:szCs w:val="14"/>
              </w:rPr>
            </w:pPr>
            <w:r>
              <w:rPr>
                <w:sz w:val="14"/>
                <w:szCs w:val="14"/>
              </w:rPr>
              <w:t xml:space="preserve">14</w:t>
            </w:r>
          </w:p>
        </w:tc>
        <w:tc>
          <w:tcPr/>
          <w:p>
            <w:pPr>
              <w:pStyle w:val="Compact"/>
              <w:keepNext/>
              <w:spacing w:before="10" w:after="10"/>
              <w:ind w:firstLine="0"/>
              <w:jc w:val="right"/>
              <w:rPr>
                <w:sz w:val="14"/>
                <w:szCs w:val="14"/>
              </w:rPr>
            </w:pPr>
            <w:r>
              <w:rPr>
                <w:sz w:val="14"/>
                <w:szCs w:val="14"/>
              </w:rPr>
              <w:t xml:space="preserve">92%</w:t>
            </w:r>
          </w:p>
        </w:tc>
        <w:tc>
          <w:tcPr/>
          <w:p>
            <w:pPr>
              <w:pStyle w:val="Compact"/>
              <w:keepNext/>
              <w:spacing w:before="10" w:after="10"/>
              <w:ind w:firstLine="0"/>
              <w:jc w:val="right"/>
              <w:rPr>
                <w:sz w:val="14"/>
                <w:szCs w:val="14"/>
              </w:rPr>
            </w:pPr>
            <w:r>
              <w:rPr>
                <w:sz w:val="14"/>
                <w:szCs w:val="14"/>
              </w:rPr>
              <w:t xml:space="preserve">2%</w:t>
            </w:r>
          </w:p>
        </w:tc>
        <w:tc>
          <w:tcPr/>
          <w:p>
            <w:pPr>
              <w:pStyle w:val="Compact"/>
              <w:keepNext/>
              <w:spacing w:before="10" w:after="10"/>
              <w:ind w:firstLine="0"/>
              <w:jc w:val="right"/>
              <w:rPr>
                <w:sz w:val="14"/>
                <w:szCs w:val="14"/>
              </w:rPr>
            </w:pPr>
            <w:r>
              <w:rPr>
                <w:sz w:val="14"/>
                <w:szCs w:val="14"/>
              </w:rPr>
              <w:t xml:space="preserve">2%</w:t>
            </w:r>
          </w:p>
        </w:tc>
        <w:tc>
          <w:tcPr/>
          <w:p>
            <w:pPr>
              <w:pStyle w:val="Compact"/>
              <w:keepNext/>
              <w:spacing w:before="10" w:after="10"/>
              <w:ind w:firstLine="0"/>
              <w:jc w:val="right"/>
              <w:rPr>
                <w:sz w:val="14"/>
                <w:szCs w:val="14"/>
              </w:rPr>
            </w:pPr>
            <w:r>
              <w:rPr>
                <w:sz w:val="14"/>
                <w:szCs w:val="14"/>
              </w:rPr>
              <w:t xml:space="preserve">1.3</w:t>
            </w:r>
            <m:oMath>
              <m:r>
                <m:rPr>
                  <m:sty m:val="p"/>
                </m:rPr>
                <w:rPr>
                  <w:sz w:val="14"/>
                  <w:szCs w:val="14"/>
                </w:rPr>
                <m:t>×</m:t>
              </m:r>
            </m:oMath>
          </w:p>
        </w:tc>
      </w:tr>
      <w:tr>
        <w:trPr>
          <w:cantSplit/>
        </w:trPr>
        <w:tc>
          <w:tcPr/>
          <w:p>
            <w:pPr>
              <w:pStyle w:val="Compact"/>
              <w:keepNext/>
              <w:spacing w:before="10" w:after="10"/>
              <w:ind w:firstLine="0"/>
              <w:jc w:val="left"/>
              <w:rPr>
                <w:sz w:val="14"/>
                <w:szCs w:val="14"/>
              </w:rPr>
            </w:pPr>
            <w:r>
              <w:rPr>
                <w:sz w:val="14"/>
                <w:szCs w:val="14"/>
              </w:rPr>
              <w:t xml:space="preserve">SF12</w:t>
            </w:r>
          </w:p>
        </w:tc>
        <w:tc>
          <w:tcPr/>
          <w:p>
            <w:pPr>
              <w:pStyle w:val="Compact"/>
              <w:keepNext/>
              <w:spacing w:before="10" w:after="10"/>
              <w:ind w:firstLine="0"/>
              <w:jc w:val="right"/>
              <w:rPr>
                <w:sz w:val="14"/>
                <w:szCs w:val="14"/>
              </w:rPr>
            </w:pPr>
            <w:r>
              <w:rPr>
                <w:sz w:val="14"/>
                <w:szCs w:val="14"/>
              </w:rPr>
              <w:t xml:space="preserve">50</w:t>
            </w:r>
          </w:p>
        </w:tc>
        <w:tc>
          <w:tcPr/>
          <w:p>
            <w:pPr>
              <w:pStyle w:val="Compact"/>
              <w:keepNext/>
              <w:spacing w:before="10" w:after="10"/>
              <w:ind w:firstLine="0"/>
              <w:jc w:val="right"/>
              <w:rPr>
                <w:sz w:val="14"/>
                <w:szCs w:val="14"/>
              </w:rPr>
            </w:pPr>
            <w:r>
              <w:rPr>
                <w:sz w:val="14"/>
                <w:szCs w:val="14"/>
              </w:rPr>
              <w:t xml:space="preserve">100%</w:t>
            </w:r>
          </w:p>
        </w:tc>
        <w:tc>
          <w:tcPr/>
          <w:p>
            <w:pPr>
              <w:pStyle w:val="Compact"/>
              <w:keepNext/>
              <w:spacing w:before="10" w:after="10"/>
              <w:ind w:firstLine="0"/>
              <w:jc w:val="right"/>
              <w:rPr>
                <w:sz w:val="14"/>
                <w:szCs w:val="14"/>
              </w:rPr>
            </w:pPr>
            <w:r>
              <w:rPr>
                <w:sz w:val="14"/>
                <w:szCs w:val="14"/>
              </w:rPr>
              <w:t xml:space="preserve">15</w:t>
            </w:r>
          </w:p>
        </w:tc>
        <w:tc>
          <w:tcPr/>
          <w:p>
            <w:pPr>
              <w:pStyle w:val="Compact"/>
              <w:keepNext/>
              <w:spacing w:before="10" w:after="10"/>
              <w:ind w:firstLine="0"/>
              <w:jc w:val="right"/>
              <w:rPr>
                <w:sz w:val="14"/>
                <w:szCs w:val="14"/>
              </w:rPr>
            </w:pPr>
            <w:r>
              <w:rPr>
                <w:sz w:val="14"/>
                <w:szCs w:val="14"/>
              </w:rPr>
              <w:t xml:space="preserve">43</w:t>
            </w:r>
          </w:p>
        </w:tc>
        <w:tc>
          <w:tcPr/>
          <w:p>
            <w:pPr>
              <w:pStyle w:val="Compact"/>
              <w:keepNext/>
              <w:spacing w:before="10" w:after="10"/>
              <w:ind w:firstLine="0"/>
              <w:jc w:val="right"/>
              <w:rPr>
                <w:sz w:val="14"/>
                <w:szCs w:val="14"/>
              </w:rPr>
            </w:pPr>
            <w:r>
              <w:rPr>
                <w:sz w:val="14"/>
                <w:szCs w:val="14"/>
              </w:rPr>
              <w:t xml:space="preserve">67%</w:t>
            </w:r>
          </w:p>
        </w:tc>
        <w:tc>
          <w:tcPr/>
          <w:p>
            <w:pPr>
              <w:pStyle w:val="Compact"/>
              <w:keepNext/>
              <w:spacing w:before="10" w:after="10"/>
              <w:ind w:firstLine="0"/>
              <w:jc w:val="right"/>
              <w:rPr>
                <w:sz w:val="14"/>
                <w:szCs w:val="14"/>
              </w:rPr>
            </w:pPr>
            <w:r>
              <w:rPr>
                <w:sz w:val="14"/>
                <w:szCs w:val="14"/>
              </w:rPr>
              <w:t xml:space="preserve">7%</w:t>
            </w:r>
          </w:p>
        </w:tc>
        <w:tc>
          <w:tcPr/>
          <w:p>
            <w:pPr>
              <w:pStyle w:val="Compact"/>
              <w:keepNext/>
              <w:spacing w:before="10" w:after="10"/>
              <w:ind w:firstLine="0"/>
              <w:jc w:val="right"/>
              <w:rPr>
                <w:sz w:val="14"/>
                <w:szCs w:val="14"/>
              </w:rPr>
            </w:pPr>
            <w:r>
              <w:rPr>
                <w:sz w:val="14"/>
                <w:szCs w:val="14"/>
              </w:rPr>
              <w:t xml:space="preserve">16%</w:t>
            </w:r>
          </w:p>
        </w:tc>
        <w:tc>
          <w:tcPr/>
          <w:p>
            <w:pPr>
              <w:pStyle w:val="Compact"/>
              <w:keepNext/>
              <w:spacing w:before="10" w:after="10"/>
              <w:ind w:firstLine="0"/>
              <w:jc w:val="right"/>
              <w:rPr>
                <w:sz w:val="14"/>
                <w:szCs w:val="14"/>
              </w:rPr>
            </w:pPr>
            <w:r>
              <w:rPr>
                <w:sz w:val="14"/>
                <w:szCs w:val="14"/>
              </w:rPr>
              <w:t xml:space="preserve">3.7</w:t>
            </w:r>
            <m:oMath>
              <m:r>
                <m:rPr>
                  <m:sty m:val="p"/>
                </m:rPr>
                <w:rPr>
                  <w:sz w:val="14"/>
                  <w:szCs w:val="14"/>
                </w:rPr>
                <m:t>×</m:t>
              </m:r>
            </m:oMath>
          </w:p>
        </w:tc>
      </w:tr>
      <w:tr>
        <w:trPr>
          <w:cantSplit/>
        </w:trPr>
        <w:tc>
          <w:tcPr/>
          <w:p>
            <w:pPr>
              <w:pStyle w:val="Compact"/>
              <w:keepNext/>
              <w:spacing w:before="10" w:after="10"/>
              <w:ind w:firstLine="0"/>
              <w:jc w:val="left"/>
              <w:rPr>
                <w:sz w:val="14"/>
                <w:szCs w:val="14"/>
              </w:rPr>
            </w:pPr>
            <w:r>
              <w:rPr>
                <w:sz w:val="14"/>
                <w:szCs w:val="14"/>
              </w:rPr>
              <w:t xml:space="preserve">SF12</w:t>
            </w:r>
          </w:p>
        </w:tc>
        <w:tc>
          <w:tcPr/>
          <w:p>
            <w:pPr>
              <w:pStyle w:val="Compact"/>
              <w:keepNext/>
              <w:spacing w:before="10" w:after="10"/>
              <w:ind w:firstLine="0"/>
              <w:jc w:val="right"/>
              <w:rPr>
                <w:sz w:val="14"/>
                <w:szCs w:val="14"/>
              </w:rPr>
            </w:pPr>
            <w:r>
              <w:rPr>
                <w:sz w:val="14"/>
                <w:szCs w:val="14"/>
              </w:rPr>
              <w:t xml:space="preserve">100</w:t>
            </w:r>
          </w:p>
        </w:tc>
        <w:tc>
          <w:tcPr/>
          <w:p>
            <w:pPr>
              <w:pStyle w:val="Compact"/>
              <w:keepNext/>
              <w:spacing w:before="10" w:after="10"/>
              <w:ind w:firstLine="0"/>
              <w:jc w:val="right"/>
              <w:rPr>
                <w:sz w:val="14"/>
                <w:szCs w:val="14"/>
              </w:rPr>
            </w:pPr>
            <w:r>
              <w:rPr>
                <w:sz w:val="14"/>
                <w:szCs w:val="14"/>
              </w:rPr>
              <w:t xml:space="preserve">93%</w:t>
            </w:r>
          </w:p>
        </w:tc>
        <w:tc>
          <w:tcPr/>
          <w:p>
            <w:pPr>
              <w:pStyle w:val="Compact"/>
              <w:keepNext/>
              <w:spacing w:before="10" w:after="10"/>
              <w:ind w:firstLine="0"/>
              <w:jc w:val="right"/>
              <w:rPr>
                <w:sz w:val="14"/>
                <w:szCs w:val="14"/>
              </w:rPr>
            </w:pPr>
            <w:r>
              <w:rPr>
                <w:sz w:val="14"/>
                <w:szCs w:val="14"/>
              </w:rPr>
              <w:t xml:space="preserve">26</w:t>
            </w:r>
          </w:p>
        </w:tc>
        <w:tc>
          <w:tcPr/>
          <w:p>
            <w:pPr>
              <w:pStyle w:val="Compact"/>
              <w:keepNext/>
              <w:spacing w:before="10" w:after="10"/>
              <w:ind w:firstLine="0"/>
              <w:jc w:val="right"/>
              <w:rPr>
                <w:sz w:val="14"/>
                <w:szCs w:val="14"/>
              </w:rPr>
            </w:pPr>
            <m:oMath>
              <m:r>
                <m:rPr>
                  <m:sty m:val="p"/>
                </m:rPr>
                <w:rPr>
                  <w:sz w:val="14"/>
                  <w:szCs w:val="14"/>
                </w:rPr>
                <m:t>&gt;</m:t>
              </m:r>
            </m:oMath>
            <w:r>
              <w:rPr>
                <w:sz w:val="14"/>
                <w:szCs w:val="14"/>
              </w:rPr>
              <w:t xml:space="preserve">72</w:t>
            </w:r>
          </w:p>
        </w:tc>
        <w:tc>
          <w:tcPr/>
          <w:p>
            <w:pPr>
              <w:pStyle w:val="Compact"/>
              <w:keepNext/>
              <w:spacing w:before="10" w:after="10"/>
              <w:ind w:firstLine="0"/>
              <w:jc w:val="right"/>
              <w:rPr>
                <w:sz w:val="14"/>
                <w:szCs w:val="14"/>
              </w:rPr>
            </w:pPr>
            <w:r>
              <w:rPr>
                <w:sz w:val="14"/>
                <w:szCs w:val="14"/>
              </w:rPr>
              <w:t xml:space="preserve">47%</w:t>
            </w:r>
          </w:p>
        </w:tc>
        <w:tc>
          <w:tcPr/>
          <w:p>
            <w:pPr>
              <w:pStyle w:val="Compact"/>
              <w:keepNext/>
              <w:spacing w:before="10" w:after="10"/>
              <w:ind w:firstLine="0"/>
              <w:jc w:val="right"/>
              <w:rPr>
                <w:sz w:val="14"/>
                <w:szCs w:val="14"/>
              </w:rPr>
            </w:pPr>
            <w:r>
              <w:rPr>
                <w:sz w:val="14"/>
                <w:szCs w:val="14"/>
              </w:rPr>
              <w:t xml:space="preserve">13%</w:t>
            </w:r>
          </w:p>
        </w:tc>
        <w:tc>
          <w:tcPr/>
          <w:p>
            <w:pPr>
              <w:pStyle w:val="Compact"/>
              <w:keepNext/>
              <w:spacing w:before="10" w:after="10"/>
              <w:ind w:firstLine="0"/>
              <w:jc w:val="right"/>
              <w:rPr>
                <w:sz w:val="14"/>
                <w:szCs w:val="14"/>
              </w:rPr>
            </w:pPr>
            <w:r>
              <w:rPr>
                <w:sz w:val="14"/>
                <w:szCs w:val="14"/>
              </w:rPr>
              <w:t xml:space="preserve">25%</w:t>
            </w:r>
          </w:p>
        </w:tc>
        <w:tc>
          <w:tcPr/>
          <w:p>
            <w:pPr>
              <w:pStyle w:val="Compact"/>
              <w:keepNext/>
              <w:spacing w:before="10" w:after="10"/>
              <w:ind w:firstLine="0"/>
              <w:jc w:val="right"/>
              <w:rPr>
                <w:sz w:val="14"/>
                <w:szCs w:val="14"/>
              </w:rPr>
            </w:pPr>
            <w:r>
              <w:rPr>
                <w:sz w:val="14"/>
                <w:szCs w:val="14"/>
              </w:rPr>
              <w:t xml:space="preserve">7.2</w:t>
            </w:r>
            <m:oMath>
              <m:r>
                <m:rPr>
                  <m:sty m:val="p"/>
                </m:rPr>
                <w:rPr>
                  <w:sz w:val="14"/>
                  <w:szCs w:val="14"/>
                </w:rPr>
                <m:t>×</m:t>
              </m:r>
            </m:oMath>
          </w:p>
        </w:tc>
      </w:tr>
      <w:tr>
        <w:trPr>
          <w:cantSplit/>
        </w:trPr>
        <w:tc>
          <w:tcPr/>
          <w:p>
            <w:pPr>
              <w:pStyle w:val="Compact"/>
              <w:keepNext/>
              <w:spacing w:before="10" w:after="10"/>
              <w:ind w:firstLine="0"/>
              <w:jc w:val="left"/>
              <w:rPr>
                <w:sz w:val="14"/>
                <w:szCs w:val="14"/>
              </w:rPr>
            </w:pPr>
            <w:r>
              <w:rPr>
                <w:sz w:val="14"/>
                <w:szCs w:val="14"/>
              </w:rPr>
              <w:t xml:space="preserve">SF12</w:t>
            </w:r>
          </w:p>
        </w:tc>
        <w:tc>
          <w:tcPr/>
          <w:p>
            <w:pPr>
              <w:pStyle w:val="Compact"/>
              <w:keepNext/>
              <w:spacing w:before="10" w:after="10"/>
              <w:ind w:firstLine="0"/>
              <w:jc w:val="right"/>
              <w:rPr>
                <w:sz w:val="14"/>
                <w:szCs w:val="14"/>
              </w:rPr>
            </w:pPr>
            <w:r>
              <w:rPr>
                <w:sz w:val="14"/>
                <w:szCs w:val="14"/>
              </w:rPr>
              <w:t xml:space="preserve">250</w:t>
            </w:r>
          </w:p>
        </w:tc>
        <w:tc>
          <w:tcPr/>
          <w:p>
            <w:pPr>
              <w:pStyle w:val="Compact"/>
              <w:keepNext/>
              <w:spacing w:before="10" w:after="10"/>
              <w:ind w:firstLine="0"/>
              <w:jc w:val="right"/>
              <w:rPr>
                <w:sz w:val="14"/>
                <w:szCs w:val="14"/>
              </w:rPr>
            </w:pPr>
            <w:r>
              <w:rPr>
                <w:sz w:val="14"/>
                <w:szCs w:val="14"/>
              </w:rPr>
              <w:t xml:space="preserve">36%</w:t>
            </w:r>
          </w:p>
        </w:tc>
        <w:tc>
          <w:tcPr/>
          <w:p>
            <w:pPr>
              <w:pStyle w:val="Compact"/>
              <w:keepNext/>
              <w:spacing w:before="10" w:after="10"/>
              <w:ind w:firstLine="0"/>
              <w:jc w:val="right"/>
              <w:rPr>
                <w:sz w:val="14"/>
                <w:szCs w:val="14"/>
              </w:rPr>
            </w:pPr>
            <m:oMath>
              <m:r>
                <m:rPr>
                  <m:sty m:val="p"/>
                </m:rPr>
                <w:rPr>
                  <w:sz w:val="14"/>
                  <w:szCs w:val="14"/>
                </w:rPr>
                <m:t>&gt;</m:t>
              </m:r>
            </m:oMath>
            <w:r>
              <w:rPr>
                <w:sz w:val="14"/>
                <w:szCs w:val="14"/>
              </w:rPr>
              <w:t xml:space="preserve">72</w:t>
            </w:r>
          </w:p>
        </w:tc>
        <w:tc>
          <w:tcPr/>
          <w:p>
            <w:pPr>
              <w:pStyle w:val="Compact"/>
              <w:keepNext/>
              <w:spacing w:before="10" w:after="10"/>
              <w:ind w:firstLine="0"/>
              <w:jc w:val="right"/>
              <w:rPr>
                <w:sz w:val="14"/>
                <w:szCs w:val="14"/>
              </w:rPr>
            </w:pPr>
            <m:oMath>
              <m:r>
                <m:rPr>
                  <m:sty m:val="p"/>
                </m:rPr>
                <w:rPr>
                  <w:sz w:val="14"/>
                  <w:szCs w:val="14"/>
                </w:rPr>
                <m:t>&gt;</m:t>
              </m:r>
            </m:oMath>
            <w:r>
              <w:rPr>
                <w:sz w:val="14"/>
                <w:szCs w:val="14"/>
              </w:rPr>
              <w:t xml:space="preserve">72</w:t>
            </w:r>
          </w:p>
        </w:tc>
        <w:tc>
          <w:tcPr/>
          <w:p>
            <w:pPr>
              <w:pStyle w:val="Compact"/>
              <w:keepNext/>
              <w:spacing w:before="10" w:after="10"/>
              <w:ind w:firstLine="0"/>
              <w:jc w:val="right"/>
              <w:rPr>
                <w:sz w:val="14"/>
                <w:szCs w:val="14"/>
              </w:rPr>
            </w:pPr>
            <w:r>
              <w:rPr>
                <w:sz w:val="14"/>
                <w:szCs w:val="14"/>
              </w:rPr>
              <w:t xml:space="preserve">38%</w:t>
            </w:r>
          </w:p>
        </w:tc>
        <w:tc>
          <w:tcPr/>
          <w:p>
            <w:pPr>
              <w:pStyle w:val="Compact"/>
              <w:keepNext/>
              <w:spacing w:before="10" w:after="10"/>
              <w:ind w:firstLine="0"/>
              <w:jc w:val="right"/>
              <w:rPr>
                <w:sz w:val="14"/>
                <w:szCs w:val="14"/>
              </w:rPr>
            </w:pPr>
            <w:r>
              <w:rPr>
                <w:sz w:val="14"/>
                <w:szCs w:val="14"/>
              </w:rPr>
              <w:t xml:space="preserve">18%</w:t>
            </w:r>
          </w:p>
        </w:tc>
        <w:tc>
          <w:tcPr/>
          <w:p>
            <w:pPr>
              <w:pStyle w:val="Compact"/>
              <w:keepNext/>
              <w:spacing w:before="10" w:after="10"/>
              <w:ind w:firstLine="0"/>
              <w:jc w:val="right"/>
              <w:rPr>
                <w:sz w:val="14"/>
                <w:szCs w:val="14"/>
              </w:rPr>
            </w:pPr>
            <w:r>
              <w:rPr>
                <w:sz w:val="14"/>
                <w:szCs w:val="14"/>
              </w:rPr>
              <w:t xml:space="preserve">28%</w:t>
            </w:r>
          </w:p>
        </w:tc>
        <w:tc>
          <w:tcPr/>
          <w:p>
            <w:pPr>
              <w:pStyle w:val="Compact"/>
              <w:keepNext/>
              <w:spacing w:before="10" w:after="10"/>
              <w:ind w:firstLine="0"/>
              <w:jc w:val="right"/>
              <w:rPr>
                <w:sz w:val="14"/>
                <w:szCs w:val="14"/>
              </w:rPr>
            </w:pPr>
            <w:r>
              <w:rPr>
                <w:sz w:val="14"/>
                <w:szCs w:val="14"/>
              </w:rPr>
              <w:t xml:space="preserve">4.8</w:t>
            </w:r>
            <m:oMath>
              <m:r>
                <m:rPr>
                  <m:sty m:val="p"/>
                </m:rPr>
                <w:rPr>
                  <w:sz w:val="14"/>
                  <w:szCs w:val="14"/>
                </w:rPr>
                <m:t>×</m:t>
              </m:r>
            </m:oMath>
          </w:p>
        </w:tc>
      </w:tr>
      <w:tr>
        <w:trPr>
          <w:cantSplit/>
        </w:trPr>
        <w:tc>
          <w:tcPr/>
          <w:p>
            <w:pPr>
              <w:pStyle w:val="Compact"/>
              <w:spacing w:before="10" w:after="10"/>
              <w:ind w:firstLine="0"/>
              <w:jc w:val="left"/>
              <w:rPr>
                <w:sz w:val="14"/>
                <w:szCs w:val="14"/>
              </w:rPr>
            </w:pPr>
            <w:r>
              <w:rPr>
                <w:sz w:val="14"/>
                <w:szCs w:val="14"/>
              </w:rPr>
              <w:t xml:space="preserve">SF12</w:t>
            </w:r>
          </w:p>
        </w:tc>
        <w:tc>
          <w:tcPr/>
          <w:p>
            <w:pPr>
              <w:pStyle w:val="Compact"/>
              <w:spacing w:before="10" w:after="10"/>
              <w:ind w:firstLine="0"/>
              <w:jc w:val="right"/>
              <w:rPr>
                <w:sz w:val="14"/>
                <w:szCs w:val="14"/>
              </w:rPr>
            </w:pPr>
            <w:r>
              <w:rPr>
                <w:sz w:val="14"/>
                <w:szCs w:val="14"/>
              </w:rPr>
              <w:t xml:space="preserve">500</w:t>
            </w:r>
          </w:p>
        </w:tc>
        <w:tc>
          <w:tcPr/>
          <w:p>
            <w:pPr>
              <w:pStyle w:val="Compact"/>
              <w:spacing w:before="10" w:after="10"/>
              <w:ind w:firstLine="0"/>
              <w:jc w:val="right"/>
              <w:rPr>
                <w:sz w:val="14"/>
                <w:szCs w:val="14"/>
              </w:rPr>
            </w:pPr>
            <w:r>
              <w:rPr>
                <w:sz w:val="14"/>
                <w:szCs w:val="14"/>
              </w:rPr>
              <w:t xml:space="preserve">13%</w:t>
            </w:r>
          </w:p>
        </w:tc>
        <w:tc>
          <w:tcPr/>
          <w:p>
            <w:pPr>
              <w:pStyle w:val="Compact"/>
              <w:spacing w:before="10" w:after="10"/>
              <w:ind w:firstLine="0"/>
              <w:jc w:val="right"/>
              <w:rPr>
                <w:sz w:val="14"/>
                <w:szCs w:val="14"/>
              </w:rPr>
            </w:pPr>
            <m:oMath>
              <m:r>
                <m:rPr>
                  <m:sty m:val="p"/>
                </m:rPr>
                <w:rPr>
                  <w:sz w:val="14"/>
                  <w:szCs w:val="14"/>
                </w:rPr>
                <m:t>&gt;</m:t>
              </m:r>
            </m:oMath>
            <w:r>
              <w:rPr>
                <w:sz w:val="14"/>
                <w:szCs w:val="14"/>
              </w:rPr>
              <w:t xml:space="preserve">72</w:t>
            </w:r>
          </w:p>
        </w:tc>
        <w:tc>
          <w:tcPr/>
          <w:p>
            <w:pPr>
              <w:pStyle w:val="Compact"/>
              <w:spacing w:before="10" w:after="10"/>
              <w:ind w:firstLine="0"/>
              <w:jc w:val="right"/>
              <w:rPr>
                <w:sz w:val="14"/>
                <w:szCs w:val="14"/>
              </w:rPr>
            </w:pPr>
            <m:oMath>
              <m:r>
                <m:rPr>
                  <m:sty m:val="p"/>
                </m:rPr>
                <w:rPr>
                  <w:sz w:val="14"/>
                  <w:szCs w:val="14"/>
                </w:rPr>
                <m:t>&gt;</m:t>
              </m:r>
            </m:oMath>
            <w:r>
              <w:rPr>
                <w:sz w:val="14"/>
                <w:szCs w:val="14"/>
              </w:rPr>
              <w:t xml:space="preserve">72</w:t>
            </w:r>
          </w:p>
        </w:tc>
        <w:tc>
          <w:tcPr/>
          <w:p>
            <w:pPr>
              <w:pStyle w:val="Compact"/>
              <w:spacing w:before="10" w:after="10"/>
              <w:ind w:firstLine="0"/>
              <w:jc w:val="right"/>
              <w:rPr>
                <w:sz w:val="14"/>
                <w:szCs w:val="14"/>
              </w:rPr>
            </w:pPr>
            <w:r>
              <w:rPr>
                <w:sz w:val="14"/>
                <w:szCs w:val="14"/>
              </w:rPr>
              <w:t xml:space="preserve">32%</w:t>
            </w:r>
          </w:p>
        </w:tc>
        <w:tc>
          <w:tcPr/>
          <w:p>
            <w:pPr>
              <w:pStyle w:val="Compact"/>
              <w:spacing w:before="10" w:after="10"/>
              <w:ind w:firstLine="0"/>
              <w:jc w:val="right"/>
              <w:rPr>
                <w:sz w:val="14"/>
                <w:szCs w:val="14"/>
              </w:rPr>
            </w:pPr>
            <w:r>
              <w:rPr>
                <w:sz w:val="14"/>
                <w:szCs w:val="14"/>
              </w:rPr>
              <w:t xml:space="preserve">21%</w:t>
            </w:r>
          </w:p>
        </w:tc>
        <w:tc>
          <w:tcPr/>
          <w:p>
            <w:pPr>
              <w:pStyle w:val="Compact"/>
              <w:spacing w:before="10" w:after="10"/>
              <w:ind w:firstLine="0"/>
              <w:jc w:val="right"/>
              <w:rPr>
                <w:sz w:val="14"/>
                <w:szCs w:val="14"/>
              </w:rPr>
            </w:pPr>
            <w:r>
              <w:rPr>
                <w:sz w:val="14"/>
                <w:szCs w:val="14"/>
              </w:rPr>
              <w:t xml:space="preserve">29%</w:t>
            </w:r>
          </w:p>
        </w:tc>
        <w:tc>
          <w:tcPr/>
          <w:p>
            <w:pPr>
              <w:pStyle w:val="Compact"/>
              <w:spacing w:before="10" w:after="10"/>
              <w:ind w:firstLine="0"/>
              <w:jc w:val="right"/>
              <w:rPr>
                <w:sz w:val="14"/>
                <w:szCs w:val="14"/>
              </w:rPr>
            </w:pPr>
            <w:r>
              <w:rPr>
                <w:sz w:val="14"/>
                <w:szCs w:val="14"/>
              </w:rPr>
              <w:t xml:space="preserve">3.1</w:t>
            </w:r>
            <m:oMath>
              <m:r>
                <m:rPr>
                  <m:sty m:val="p"/>
                </m:rPr>
                <w:rPr>
                  <w:sz w:val="14"/>
                  <w:szCs w:val="14"/>
                </w:rPr>
                <m:t>×</m:t>
              </m:r>
            </m:oMath>
          </w:p>
        </w:tc>
      </w:tr>
    </w:tbl>
    <w:bookmarkEnd w:id="45"/>
    <w:bookmarkEnd w:id="46"/>
    <w:bookmarkStart w:id="47" w:name="sec:hand-robust"/>
    <w:p>
      <w:pPr>
        <w:pStyle w:val="Heading2"/>
      </w:pPr>
      <w:r>
        <w:t xml:space="preserve">F. How robust are the energy ratios?</w:t>
      </w:r>
    </w:p>
    <w:p>
      <w:pPr>
        <w:pStyle w:val="FirstParagraph"/>
      </w:pPr>
      <w:r>
        <w:t xml:space="preserve">The energy model cannot be checked against hardware here, and absolute per-message energy differs severalfold between platforms (Sec. III-D). The ratios were therefore recomputed 100 times with every measured component multiplied by an independent factor between 1/2 and 2 (log-uniform): unconfirmed and confirmed LoRaWAN reports, the acknowledgement time-out, the NB-IoT reports, bulk-size slope and search power, and the host’s awake power, with the NB-IoT search time drawn between 2.2 and 60 s. On LoRaWAN, ARQ costs more than unconfirmed reporting in 100% of the draws, at least 1.8</w:t>
      </w:r>
      <m:oMath>
        <m:r>
          <m:rPr>
            <m:sty m:val="p"/>
          </m:rPr>
          <m:t>×</m:t>
        </m:r>
      </m:oMath>
      <w:r>
        <w:t xml:space="preserve"> </w:t>
      </w:r>
      <w:r>
        <w:t xml:space="preserve">in 97.5% of them; on NB-IoT, where ARQ stops retrying when there is no network, it costs about the same (median 1.01</w:t>
      </w:r>
      <m:oMath>
        <m:r>
          <m:rPr>
            <m:sty m:val="p"/>
          </m:rPr>
          <m:t>×</m:t>
        </m:r>
      </m:oMath>
      <w:r>
        <w:t xml:space="preserve">). Hourly batching is cheaper than the fair baseline in at least 98% of the draws at SF7 and on NB-IoT, but only in 85%–93% at SF12, where it can cost up to 1.24</w:t>
      </w:r>
      <m:oMath>
        <m:r>
          <m:rPr>
            <m:sty m:val="p"/>
          </m:rPr>
          <m:t>×</m:t>
        </m:r>
      </m:oMath>
      <w:r>
        <w:t xml:space="preserve"> </w:t>
      </w:r>
      <w:r>
        <w:t xml:space="preserve">as much: with few readings per frame and the acknowledgement in the second window, its advantage depends on the energy of a confirmed SF12 frame. Buffering’s energy relative to the fair baseline has a median of 0.81</w:t>
      </w:r>
      <m:oMath>
        <m:r>
          <m:rPr>
            <m:sty m:val="p"/>
          </m:rPr>
          <m:t>×</m:t>
        </m:r>
      </m:oMath>
      <w:r>
        <w:t xml:space="preserve">–1.10</w:t>
      </w:r>
      <m:oMath>
        <m:r>
          <m:rPr>
            <m:sty m:val="p"/>
          </m:rPr>
          <m:t>×</m:t>
        </m:r>
      </m:oMath>
      <w:r>
        <w:t xml:space="preserve"> </w:t>
      </w:r>
      <w:r>
        <w:t xml:space="preserve">over the draws, but ranges from 0.50</w:t>
      </w:r>
      <m:oMath>
        <m:r>
          <m:rPr>
            <m:sty m:val="p"/>
          </m:rPr>
          <m:t>×</m:t>
        </m:r>
      </m:oMath>
      <w:r>
        <w:t xml:space="preserve"> </w:t>
      </w:r>
      <w:r>
        <w:t xml:space="preserve">to 2.08</w:t>
      </w:r>
      <m:oMath>
        <m:r>
          <m:rPr>
            <m:sty m:val="p"/>
          </m:rPr>
          <m:t>×</m:t>
        </m:r>
      </m:oMath>
      <w:r>
        <w:t xml:space="preserve">: its sign is set by the ratio of confirmed to unconfirmed energy, the mechanism of Sec. V-C, and only measurement on the target hardware can settle it. The orderings that the design rests on, ARQ above unconfirmed reporting on LoRaWAN and batching below per-reading reporting at SF7 and on NB-IoT, survive this uncertainty; the size of buffering’s premium does not.</w:t>
      </w:r>
    </w:p>
    <w:p>
      <w:pPr>
        <w:pStyle w:val="BodyText"/>
      </w:pPr>
      <w:r>
        <w:t xml:space="preserve">In answer to RQ2, ARQ is the wrong remedy for long gaps: under any of the timing models it recovers only the short radio losses, and on LoRaWAN it multiplies energy. Buffering with back-off recovers every reading the node generated, given tens of kilobytes of storage, at an energy close to that of recovering nothing in the model (</w:t>
      </w:r>
      <m:oMath>
        <m:r>
          <m:rPr>
            <m:sty m:val="p"/>
          </m:rPr>
          <m:t>−</m:t>
        </m:r>
        <m:r>
          <m:t>14.6</m:t>
        </m:r>
      </m:oMath>
      <w:r>
        <w:t xml:space="preserve">% to</w:t>
      </w:r>
      <w:r>
        <w:t xml:space="preserve"> </w:t>
      </w:r>
      <m:oMath>
        <m:r>
          <m:rPr>
            <m:sty m:val="p"/>
          </m:rPr>
          <m:t>+</m:t>
        </m:r>
        <m:r>
          <m:t>25.6</m:t>
        </m:r>
      </m:oMath>
      <w:r>
        <w:t xml:space="preserve">% on LoRaWAN,</w:t>
      </w:r>
      <w:r>
        <w:t xml:space="preserve"> </w:t>
      </w:r>
      <m:oMath>
        <m:r>
          <m:rPr>
            <m:sty m:val="p"/>
          </m:rPr>
          <m:t>−</m:t>
        </m:r>
        <m:r>
          <m:t>5.5</m:t>
        </m:r>
      </m:oMath>
      <w:r>
        <w:t xml:space="preserve">% to</w:t>
      </w:r>
      <w:r>
        <w:t xml:space="preserve"> </w:t>
      </w:r>
      <m:oMath>
        <m:r>
          <m:rPr>
            <m:sty m:val="p"/>
          </m:rPr>
          <m:t>+</m:t>
        </m:r>
        <m:r>
          <m:t>15.3</m:t>
        </m:r>
      </m:oMath>
      <w:r>
        <w:t xml:space="preserve">% on NB-IoT), and between 0.50</w:t>
      </w:r>
      <m:oMath>
        <m:r>
          <m:rPr>
            <m:sty m:val="p"/>
          </m:rPr>
          <m:t>×</m:t>
        </m:r>
      </m:oMath>
      <w:r>
        <w:t xml:space="preserve"> </w:t>
      </w:r>
      <w:r>
        <w:t xml:space="preserve">and 2.08</w:t>
      </w:r>
      <m:oMath>
        <m:r>
          <m:rPr>
            <m:sty m:val="p"/>
          </m:rPr>
          <m:t>×</m:t>
        </m:r>
      </m:oMath>
      <w:r>
        <w:t xml:space="preserve"> </w:t>
      </w:r>
      <w:r>
        <w:t xml:space="preserve">of it under a factor-of-two uncertainty in every energy component. Hourly batching is the energy-efficient way to do it at SF7 and on NB-IoT, at a timeliness cost that only alarms and fast parameters notice. Many nodes recovering at once need randomised probes, and large SF12 cells are limited by the gateway’s acknowledgements.</w:t>
      </w:r>
    </w:p>
    <w:bookmarkEnd w:id="47"/>
    <w:bookmarkEnd w:id="48"/>
    <w:bookmarkStart w:id="53" w:name="sec:reconstruct"/>
    <w:p>
      <w:pPr>
        <w:pStyle w:val="Heading1"/>
      </w:pPr>
      <w:r>
        <w:t xml:space="preserve">VI. Can Reconstruction Replace Delivery?</w:t>
      </w:r>
    </w:p>
    <w:p>
      <w:pPr>
        <w:pStyle w:val="FirstParagraph"/>
      </w:pPr>
      <w:r>
        <w:t xml:space="preserve">If a server could estimate the missing readings well enough, it would not need them delivered. This is tested on 9 river chains: sets of USGS gauging sites along the same river (Delaware, Illinois, Tualatin, Clackamas, McKenzie, Monongahela, Youghiogheny, Schuylkill and Klamath; 27 sites in all), each pair of sites on a chain serving as target and neighbour in both orders (53–57 ordered pairs per parameter).</w:t>
      </w:r>
    </w:p>
    <w:bookmarkStart w:id="50" w:name="a.-method"/>
    <w:p>
      <w:pPr>
        <w:pStyle w:val="Heading2"/>
      </w:pPr>
      <w:r>
        <w:t xml:space="preserve">A. Method</w:t>
      </w:r>
    </w:p>
    <w:p>
      <w:pPr>
        <w:pStyle w:val="FirstParagraph"/>
      </w:pPr>
      <w:r>
        <w:t xml:space="preserve">All series are placed on a common 1-h grid. For every ordered pair, parameter and gap length (1, 3, 6, 12, 24, 48, 72 h), gaps are simulated at the target (a median of 300 per pair, parameter and length), drawn from the last 80% of the year. A gap covers the slots after the last observed slot</w:t>
      </w:r>
      <w:r>
        <w:t xml:space="preserve"> </w:t>
      </w:r>
      <m:oMath>
        <m:sSub>
          <m:e>
            <m:r>
              <m:t>t</m:t>
            </m:r>
          </m:e>
          <m:sub>
            <m:r>
              <m:t>0</m:t>
            </m:r>
          </m:sub>
        </m:sSub>
      </m:oMath>
      <w:r>
        <w:t xml:space="preserve"> </w:t>
      </w:r>
      <w:r>
        <w:t xml:space="preserve">and before the next observed slot</w:t>
      </w:r>
      <w:r>
        <w:t xml:space="preserve"> </w:t>
      </w:r>
      <m:oMath>
        <m:sSub>
          <m:e>
            <m:r>
              <m:t>t</m:t>
            </m:r>
          </m:e>
          <m:sub>
            <m:r>
              <m:t>1</m:t>
            </m:r>
          </m:sub>
        </m:sSub>
      </m:oMath>
      <w:r>
        <w:t xml:space="preserve">. Let</w:t>
      </w:r>
      <w:r>
        <w:t xml:space="preserve"> </w:t>
      </w:r>
      <m:oMath>
        <m:r>
          <m:t>y</m:t>
        </m:r>
      </m:oMath>
      <w:r>
        <w:t xml:space="preserve"> </w:t>
      </w:r>
      <w:r>
        <w:t xml:space="preserve">be the neighbour’s series, lagged by</w:t>
      </w:r>
      <w:r>
        <w:t xml:space="preserve"> </w:t>
      </w:r>
      <m:oMath>
        <m:r>
          <m:t>ℓ</m:t>
        </m:r>
      </m:oMath>
      <w:r>
        <w:t xml:space="preserve"> </w:t>
      </w:r>
      <w:r>
        <w:t xml:space="preserve">hours, and</w:t>
      </w:r>
      <w:r>
        <w:t xml:space="preserve"> </w:t>
      </w:r>
      <m:oMath>
        <m:r>
          <m:t>b</m:t>
        </m:r>
      </m:oMath>
      <w:r>
        <w:t xml:space="preserve"> </w:t>
      </w:r>
      <w:r>
        <w:t xml:space="preserve">a scaling slope;</w:t>
      </w:r>
      <w:r>
        <w:t xml:space="preserve"> </w:t>
      </w:r>
      <m:oMath>
        <m:r>
          <m:t>ℓ</m:t>
        </m:r>
        <m:r>
          <m:rPr>
            <m:sty m:val="p"/>
          </m:rPr>
          <m:t>∈</m:t>
        </m:r>
        <m:r>
          <m:rPr>
            <m:sty m:val="p"/>
          </m:rPr>
          <m:t>[</m:t>
        </m:r>
        <m:r>
          <m:t>0</m:t>
        </m:r>
        <m:r>
          <m:rPr>
            <m:sty m:val="p"/>
          </m:rPr>
          <m:t>,</m:t>
        </m:r>
        <m:r>
          <m:t>48</m:t>
        </m:r>
        <m:r>
          <m:rPr>
            <m:sty m:val="p"/>
          </m:rPr>
          <m:t>]</m:t>
        </m:r>
      </m:oMath>
      <w:r>
        <w:t xml:space="preserve"> h is chosen to maximise the correlation between 6-h changes of target and lagged neighbour in the first 20% of the year, and</w:t>
      </w:r>
      <w:r>
        <w:t xml:space="preserve"> </w:t>
      </w:r>
      <m:oMath>
        <m:r>
          <m:t>b</m:t>
        </m:r>
      </m:oMath>
      <w:r>
        <w:t xml:space="preserve"> </w:t>
      </w:r>
      <w:r>
        <w:t xml:space="preserve">is the least-squares slope of those changes (pairs whose best correlation is negative are dropped).</w:t>
      </w:r>
      <w:r>
        <w:t xml:space="preserve"> </w:t>
      </w:r>
      <w:r>
        <w:rPr>
          <w:i/>
          <w:iCs/>
        </w:rPr>
        <w:t xml:space="preserve">Real-time</w:t>
      </w:r>
      <w:r>
        <w:t xml:space="preserve"> </w:t>
      </w:r>
      <w:r>
        <w:t xml:space="preserve">estimators use only data up to</w:t>
      </w:r>
      <w:r>
        <w:t xml:space="preserve"> </w:t>
      </w:r>
      <m:oMath>
        <m:sSub>
          <m:e>
            <m:r>
              <m:t>t</m:t>
            </m:r>
          </m:e>
          <m:sub>
            <m:r>
              <m:t>0</m:t>
            </m:r>
          </m:sub>
        </m:sSub>
      </m:oMath>
      <w:r>
        <w:t xml:space="preserve">, and the neighbour during the gap:</w:t>
      </w:r>
    </w:p>
    <w:tbl>
      <w:tblPr>
        <w:tblW w:w="936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00"/>
        <w:gridCol w:w="8160"/>
        <w:gridCol w:w="600"/>
      </w:tblGrid>
      <w:tr>
        <w:trPr>
          <w:cantSplit/>
        </w:trPr>
        <w:tc>
          <w:tcPr>
            <w:tcW w:w="600" w:type="dxa"/>
            <w:tcBorders>
              <w:top w:val="nil"/>
              <w:left w:val="nil"/>
              <w:bottom w:val="nil"/>
              <w:right w:val="nil"/>
            </w:tcBorders>
            <w:vAlign w:val="center"/>
          </w:tcPr>
          <w:p>
            <w:pPr>
              <w:pStyle w:val="Normal"/>
              <w:spacing w:before="60" w:after="60"/>
              <w:jc w:val="center"/>
            </w:pPr>
          </w:p>
        </w:tc>
        <w:tc>
          <w:tcPr>
            <w:tcW w:w="8160" w:type="dxa"/>
            <w:tcBorders>
              <w:top w:val="nil"/>
              <w:left w:val="nil"/>
              <w:bottom w:val="nil"/>
              <w:right w:val="nil"/>
            </w:tcBorders>
            <w:vAlign w:val="center"/>
          </w:tcPr>
          <w:p>
            <w:pPr>
              <w:pStyle w:val="Normal"/>
              <w:spacing w:before="60" w:after="60"/>
              <w:jc w:val="center"/>
            </w:pPr>
            <m:oMathPara>
              <m:oMathParaPr>
                <m:jc m:val="center"/>
              </m:oMathParaPr>
              <m:oMath>
                <m:sSub>
                  <m:e>
                    <m:acc>
                      <m:accPr>
                        <m:chr m:val="̂"/>
                      </m:accPr>
                      <m:e>
                        <m:r>
                          <m:t>x</m:t>
                        </m:r>
                      </m:e>
                    </m:acc>
                  </m:e>
                  <m:sub>
                    <m:r>
                      <m:rPr>
                        <m:sty m:val="p"/>
                      </m:rPr>
                      <m:t>p</m:t>
                    </m:r>
                    <m:r>
                      <m:rPr>
                        <m:sty m:val="p"/>
                      </m:rPr>
                      <m:t>e</m:t>
                    </m:r>
                    <m:r>
                      <m:rPr>
                        <m:sty m:val="p"/>
                      </m:rPr>
                      <m:t>r</m:t>
                    </m:r>
                    <m:r>
                      <m:rPr>
                        <m:sty m:val="p"/>
                      </m:rPr>
                      <m:t>s</m:t>
                    </m:r>
                  </m:sub>
                </m:sSub>
                <m:r>
                  <m:rPr>
                    <m:sty m:val="p"/>
                  </m:rPr>
                  <m:t>(</m:t>
                </m:r>
                <m:r>
                  <m:t>t</m:t>
                </m:r>
                <m:r>
                  <m:rPr>
                    <m:sty m:val="p"/>
                  </m:rPr>
                  <m:t>)</m:t>
                </m:r>
                <m:r>
                  <m:rPr>
                    <m:sty m:val="p"/>
                  </m:rPr>
                  <m:t>=</m:t>
                </m:r>
                <m:r>
                  <m:t>x</m:t>
                </m:r>
                <m:r>
                  <m:rPr>
                    <m:sty m:val="p"/>
                  </m:rPr>
                  <m:t>(</m:t>
                </m:r>
                <m:sSub>
                  <m:e>
                    <m:r>
                      <m:t>t</m:t>
                    </m:r>
                  </m:e>
                  <m:sub>
                    <m:r>
                      <m:t>0</m:t>
                    </m:r>
                  </m:sub>
                </m:sSub>
                <m:r>
                  <m:rPr>
                    <m:sty m:val="p"/>
                  </m:rPr>
                  <m:t>)</m:t>
                </m:r>
                <m:r>
                  <m:rPr>
                    <m:sty m:val="p"/>
                  </m:rPr>
                  <m:t>,</m:t>
                </m:r>
              </m:oMath>
            </m:oMathPara>
          </w:p>
        </w:tc>
        <w:tc>
          <w:tcPr>
            <w:tcW w:w="600" w:type="dxa"/>
            <w:tcBorders>
              <w:top w:val="nil"/>
              <w:left w:val="nil"/>
              <w:bottom w:val="nil"/>
              <w:right w:val="nil"/>
            </w:tcBorders>
            <w:vAlign w:val="center"/>
          </w:tcPr>
          <w:p>
            <w:pPr>
              <w:pStyle w:val="Normal"/>
              <w:spacing w:before="60" w:after="60"/>
              <w:jc w:val="right"/>
            </w:pPr>
            <w:r>
              <w:rPr/>
              <w:t xml:space="preserve">(10)</w:t>
            </w:r>
          </w:p>
        </w:tc>
      </w:tr>
    </w:tbl>
    <w:tbl>
      <w:tblPr>
        <w:tblW w:w="936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00"/>
        <w:gridCol w:w="8160"/>
        <w:gridCol w:w="600"/>
      </w:tblGrid>
      <w:tr>
        <w:trPr>
          <w:cantSplit/>
        </w:trPr>
        <w:tc>
          <w:tcPr>
            <w:tcW w:w="600" w:type="dxa"/>
            <w:tcBorders>
              <w:top w:val="nil"/>
              <w:left w:val="nil"/>
              <w:bottom w:val="nil"/>
              <w:right w:val="nil"/>
            </w:tcBorders>
            <w:vAlign w:val="center"/>
          </w:tcPr>
          <w:p>
            <w:pPr>
              <w:pStyle w:val="Normal"/>
              <w:spacing w:before="60" w:after="60"/>
              <w:jc w:val="center"/>
            </w:pPr>
          </w:p>
        </w:tc>
        <w:tc>
          <w:tcPr>
            <w:tcW w:w="8160" w:type="dxa"/>
            <w:tcBorders>
              <w:top w:val="nil"/>
              <w:left w:val="nil"/>
              <w:bottom w:val="nil"/>
              <w:right w:val="nil"/>
            </w:tcBorders>
            <w:vAlign w:val="center"/>
          </w:tcPr>
          <w:p>
            <w:pPr>
              <w:pStyle w:val="Normal"/>
              <w:spacing w:before="60" w:after="60"/>
              <w:jc w:val="center"/>
            </w:pPr>
            <m:oMathPara>
              <m:oMathParaPr>
                <m:jc m:val="center"/>
              </m:oMathParaPr>
              <m:oMath>
                <m:sSub>
                  <m:e>
                    <m:acc>
                      <m:accPr>
                        <m:chr m:val="̂"/>
                      </m:accPr>
                      <m:e>
                        <m:r>
                          <m:t>x</m:t>
                        </m:r>
                      </m:e>
                    </m:acc>
                  </m:e>
                  <m:sub>
                    <m:r>
                      <m:rPr>
                        <m:sty m:val="p"/>
                      </m:rPr>
                      <m:t>d</m:t>
                    </m:r>
                    <m:r>
                      <m:rPr>
                        <m:sty m:val="p"/>
                      </m:rPr>
                      <m:t>i</m:t>
                    </m:r>
                    <m:r>
                      <m:rPr>
                        <m:sty m:val="p"/>
                      </m:rPr>
                      <m:t>e</m:t>
                    </m:r>
                    <m:r>
                      <m:rPr>
                        <m:sty m:val="p"/>
                      </m:rPr>
                      <m:t>l</m:t>
                    </m:r>
                  </m:sub>
                </m:sSub>
                <m:r>
                  <m:rPr>
                    <m:sty m:val="p"/>
                  </m:rPr>
                  <m:t>(</m:t>
                </m:r>
                <m:r>
                  <m:t>t</m:t>
                </m:r>
                <m:r>
                  <m:rPr>
                    <m:sty m:val="p"/>
                  </m:rPr>
                  <m:t>)</m:t>
                </m:r>
                <m:r>
                  <m:rPr>
                    <m:sty m:val="p"/>
                  </m:rPr>
                  <m:t>=</m:t>
                </m:r>
                <m:r>
                  <m:t>x</m:t>
                </m:r>
                <m:r>
                  <m:rPr>
                    <m:sty m:val="p"/>
                  </m:rPr>
                  <m:t>(</m:t>
                </m:r>
                <m:sSub>
                  <m:e>
                    <m:r>
                      <m:t>t</m:t>
                    </m:r>
                  </m:e>
                  <m:sub>
                    <m:r>
                      <m:t>0</m:t>
                    </m:r>
                  </m:sub>
                </m:sSub>
                <m:r>
                  <m:rPr>
                    <m:sty m:val="p"/>
                  </m:rPr>
                  <m:t>)</m:t>
                </m:r>
                <m:r>
                  <m:rPr>
                    <m:sty m:val="p"/>
                  </m:rPr>
                  <m:t>+</m:t>
                </m:r>
                <m:r>
                  <m:t>x</m:t>
                </m:r>
                <m:r>
                  <m:rPr>
                    <m:sty m:val="p"/>
                  </m:rPr>
                  <m:t>(</m:t>
                </m:r>
                <m:r>
                  <m:t>t</m:t>
                </m:r>
                <m:r>
                  <m:rPr>
                    <m:sty m:val="p"/>
                  </m:rPr>
                  <m:t>−</m:t>
                </m:r>
                <m:r>
                  <m:t>24</m:t>
                </m:r>
                <m:r>
                  <m:t> </m:t>
                </m:r>
                <m:r>
                  <m:rPr>
                    <m:sty m:val="p"/>
                  </m:rPr>
                  <m:t>h</m:t>
                </m:r>
                <m:r>
                  <m:rPr>
                    <m:sty m:val="p"/>
                  </m:rPr>
                  <m:t>)</m:t>
                </m:r>
                <m:r>
                  <m:rPr>
                    <m:sty m:val="p"/>
                  </m:rPr>
                  <m:t>−</m:t>
                </m:r>
                <m:r>
                  <m:t>x</m:t>
                </m:r>
                <m:r>
                  <m:rPr>
                    <m:sty m:val="p"/>
                  </m:rPr>
                  <m:t>(</m:t>
                </m:r>
                <m:sSub>
                  <m:e>
                    <m:r>
                      <m:t>t</m:t>
                    </m:r>
                  </m:e>
                  <m:sub>
                    <m:r>
                      <m:t>0</m:t>
                    </m:r>
                  </m:sub>
                </m:sSub>
                <m:r>
                  <m:rPr>
                    <m:sty m:val="p"/>
                  </m:rPr>
                  <m:t>−</m:t>
                </m:r>
                <m:r>
                  <m:t>24</m:t>
                </m:r>
                <m:r>
                  <m:t> </m:t>
                </m:r>
                <m:r>
                  <m:rPr>
                    <m:sty m:val="p"/>
                  </m:rPr>
                  <m:t>h</m:t>
                </m:r>
                <m:r>
                  <m:rPr>
                    <m:sty m:val="p"/>
                  </m:rPr>
                  <m:t>)</m:t>
                </m:r>
                <m:r>
                  <m:rPr>
                    <m:sty m:val="p"/>
                  </m:rPr>
                  <m:t>,</m:t>
                </m:r>
              </m:oMath>
            </m:oMathPara>
          </w:p>
        </w:tc>
        <w:tc>
          <w:tcPr>
            <w:tcW w:w="600" w:type="dxa"/>
            <w:tcBorders>
              <w:top w:val="nil"/>
              <w:left w:val="nil"/>
              <w:bottom w:val="nil"/>
              <w:right w:val="nil"/>
            </w:tcBorders>
            <w:vAlign w:val="center"/>
          </w:tcPr>
          <w:p>
            <w:pPr>
              <w:pStyle w:val="Normal"/>
              <w:spacing w:before="60" w:after="60"/>
              <w:jc w:val="right"/>
            </w:pPr>
            <w:r>
              <w:rPr/>
              <w:t xml:space="preserve">(11)</w:t>
            </w:r>
          </w:p>
        </w:tc>
      </w:tr>
    </w:tbl>
    <w:tbl>
      <w:tblPr>
        <w:tblW w:w="936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00"/>
        <w:gridCol w:w="8160"/>
        <w:gridCol w:w="600"/>
      </w:tblGrid>
      <w:tr>
        <w:trPr>
          <w:cantSplit/>
        </w:trPr>
        <w:tc>
          <w:tcPr>
            <w:tcW w:w="600" w:type="dxa"/>
            <w:tcBorders>
              <w:top w:val="nil"/>
              <w:left w:val="nil"/>
              <w:bottom w:val="nil"/>
              <w:right w:val="nil"/>
            </w:tcBorders>
            <w:vAlign w:val="center"/>
          </w:tcPr>
          <w:p>
            <w:pPr>
              <w:pStyle w:val="Normal"/>
              <w:spacing w:before="60" w:after="60"/>
              <w:jc w:val="center"/>
            </w:pPr>
          </w:p>
        </w:tc>
        <w:tc>
          <w:tcPr>
            <w:tcW w:w="8160" w:type="dxa"/>
            <w:tcBorders>
              <w:top w:val="nil"/>
              <w:left w:val="nil"/>
              <w:bottom w:val="nil"/>
              <w:right w:val="nil"/>
            </w:tcBorders>
            <w:vAlign w:val="center"/>
          </w:tcPr>
          <w:p>
            <w:pPr>
              <w:pStyle w:val="Normal"/>
              <w:spacing w:before="60" w:after="60"/>
              <w:jc w:val="center"/>
            </w:pPr>
            <m:oMathPara>
              <m:oMathParaPr>
                <m:jc m:val="center"/>
              </m:oMathParaPr>
              <m:oMath>
                <m:sSub>
                  <m:e>
                    <m:acc>
                      <m:accPr>
                        <m:chr m:val="̂"/>
                      </m:accPr>
                      <m:e>
                        <m:r>
                          <m:t>x</m:t>
                        </m:r>
                      </m:e>
                    </m:acc>
                  </m:e>
                  <m:sub>
                    <m:r>
                      <m:rPr>
                        <m:sty m:val="p"/>
                      </m:rPr>
                      <m:t>n</m:t>
                    </m:r>
                    <m:r>
                      <m:rPr>
                        <m:sty m:val="p"/>
                      </m:rPr>
                      <m:t>b</m:t>
                    </m:r>
                  </m:sub>
                </m:sSub>
                <m:r>
                  <m:rPr>
                    <m:sty m:val="p"/>
                  </m:rPr>
                  <m:t>(</m:t>
                </m:r>
                <m:r>
                  <m:t>t</m:t>
                </m:r>
                <m:r>
                  <m:rPr>
                    <m:sty m:val="p"/>
                  </m:rPr>
                  <m:t>)</m:t>
                </m:r>
                <m:r>
                  <m:rPr>
                    <m:sty m:val="p"/>
                  </m:rPr>
                  <m:t>=</m:t>
                </m:r>
                <m:r>
                  <m:t>x</m:t>
                </m:r>
                <m:r>
                  <m:rPr>
                    <m:sty m:val="p"/>
                  </m:rPr>
                  <m:t>(</m:t>
                </m:r>
                <m:sSub>
                  <m:e>
                    <m:r>
                      <m:t>t</m:t>
                    </m:r>
                  </m:e>
                  <m:sub>
                    <m:r>
                      <m:t>0</m:t>
                    </m:r>
                  </m:sub>
                </m:sSub>
                <m:r>
                  <m:rPr>
                    <m:sty m:val="p"/>
                  </m:rPr>
                  <m:t>)</m:t>
                </m:r>
                <m:r>
                  <m:rPr>
                    <m:sty m:val="p"/>
                  </m:rPr>
                  <m:t>+</m:t>
                </m:r>
                <m:r>
                  <m:t>b</m:t>
                </m:r>
                <m:r>
                  <m:t> </m:t>
                </m:r>
                <m:r>
                  <m:rPr>
                    <m:sty m:val="p"/>
                  </m:rPr>
                  <m:t>[</m:t>
                </m:r>
                <m:r>
                  <m:t>y</m:t>
                </m:r>
                <m:r>
                  <m:rPr>
                    <m:sty m:val="p"/>
                  </m:rPr>
                  <m:t>(</m:t>
                </m:r>
                <m:r>
                  <m:t>t</m:t>
                </m:r>
                <m:r>
                  <m:rPr>
                    <m:sty m:val="p"/>
                  </m:rPr>
                  <m:t>)</m:t>
                </m:r>
                <m:r>
                  <m:rPr>
                    <m:sty m:val="p"/>
                  </m:rPr>
                  <m:t>−</m:t>
                </m:r>
                <m:r>
                  <m:t>y</m:t>
                </m:r>
                <m:r>
                  <m:rPr>
                    <m:sty m:val="p"/>
                  </m:rPr>
                  <m:t>(</m:t>
                </m:r>
                <m:sSub>
                  <m:e>
                    <m:r>
                      <m:t>t</m:t>
                    </m:r>
                  </m:e>
                  <m:sub>
                    <m:r>
                      <m:t>0</m:t>
                    </m:r>
                  </m:sub>
                </m:sSub>
                <m:r>
                  <m:rPr>
                    <m:sty m:val="p"/>
                  </m:rPr>
                  <m:t>)</m:t>
                </m:r>
                <m:r>
                  <m:rPr>
                    <m:sty m:val="p"/>
                  </m:rPr>
                  <m:t>]</m:t>
                </m:r>
                <m:r>
                  <m:rPr>
                    <m:sty m:val="p"/>
                  </m:rPr>
                  <m:t>,</m:t>
                </m:r>
              </m:oMath>
            </m:oMathPara>
          </w:p>
        </w:tc>
        <w:tc>
          <w:tcPr>
            <w:tcW w:w="600" w:type="dxa"/>
            <w:tcBorders>
              <w:top w:val="nil"/>
              <w:left w:val="nil"/>
              <w:bottom w:val="nil"/>
              <w:right w:val="nil"/>
            </w:tcBorders>
            <w:vAlign w:val="center"/>
          </w:tcPr>
          <w:p>
            <w:pPr>
              <w:pStyle w:val="Normal"/>
              <w:spacing w:before="60" w:after="60"/>
              <w:jc w:val="right"/>
            </w:pPr>
            <w:r>
              <w:rPr/>
              <w:t xml:space="preserve">(12)</w:t>
            </w:r>
          </w:p>
        </w:tc>
      </w:tr>
    </w:tbl>
    <w:tbl>
      <w:tblPr>
        <w:tblW w:w="936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00"/>
        <w:gridCol w:w="8160"/>
        <w:gridCol w:w="600"/>
      </w:tblGrid>
      <w:tr>
        <w:trPr>
          <w:cantSplit/>
        </w:trPr>
        <w:tc>
          <w:tcPr>
            <w:tcW w:w="600" w:type="dxa"/>
            <w:tcBorders>
              <w:top w:val="nil"/>
              <w:left w:val="nil"/>
              <w:bottom w:val="nil"/>
              <w:right w:val="nil"/>
            </w:tcBorders>
            <w:vAlign w:val="center"/>
          </w:tcPr>
          <w:p>
            <w:pPr>
              <w:pStyle w:val="Normal"/>
              <w:spacing w:before="60" w:after="60"/>
              <w:jc w:val="center"/>
            </w:pPr>
          </w:p>
        </w:tc>
        <w:tc>
          <w:tcPr>
            <w:tcW w:w="8160" w:type="dxa"/>
            <w:tcBorders>
              <w:top w:val="nil"/>
              <w:left w:val="nil"/>
              <w:bottom w:val="nil"/>
              <w:right w:val="nil"/>
            </w:tcBorders>
            <w:vAlign w:val="center"/>
          </w:tcPr>
          <w:p>
            <w:pPr>
              <w:pStyle w:val="Normal"/>
              <w:spacing w:before="60" w:after="60"/>
              <w:jc w:val="center"/>
            </w:pPr>
            <m:oMathPara>
              <m:oMathParaPr>
                <m:jc m:val="center"/>
              </m:oMathParaPr>
              <m:oMath>
                <m:eqArr>
                  <m:e>
                    <m:sSub>
                      <m:e>
                        <m:acc>
                          <m:accPr>
                            <m:chr m:val="̂"/>
                          </m:accPr>
                          <m:e>
                            <m:r>
                              <m:t>x</m:t>
                            </m:r>
                          </m:e>
                        </m:acc>
                      </m:e>
                      <m:sub>
                        <m:r>
                          <m:rPr>
                            <m:sty m:val="p"/>
                          </m:rPr>
                          <m:t>d</m:t>
                        </m:r>
                        <m:r>
                          <m:rPr>
                            <m:sty m:val="p"/>
                          </m:rPr>
                          <m:t>n</m:t>
                        </m:r>
                      </m:sub>
                    </m:sSub>
                    <m:r>
                      <m:rPr>
                        <m:sty m:val="p"/>
                      </m:rPr>
                      <m:t>(</m:t>
                    </m:r>
                    <m:r>
                      <m:t>t</m:t>
                    </m:r>
                    <m:r>
                      <m:rPr>
                        <m:sty m:val="p"/>
                      </m:rPr>
                      <m:t>)</m:t>
                    </m:r>
                    <m:r>
                      <m:t>&amp;</m:t>
                    </m:r>
                    <m:r>
                      <m:rPr>
                        <m:sty m:val="p"/>
                      </m:rPr>
                      <m:t>=</m:t>
                    </m:r>
                    <m:sSub>
                      <m:e>
                        <m:acc>
                          <m:accPr>
                            <m:chr m:val="̂"/>
                          </m:accPr>
                          <m:e>
                            <m:r>
                              <m:t>x</m:t>
                            </m:r>
                          </m:e>
                        </m:acc>
                      </m:e>
                      <m:sub>
                        <m:r>
                          <m:rPr>
                            <m:sty m:val="p"/>
                          </m:rPr>
                          <m:t>d</m:t>
                        </m:r>
                        <m:r>
                          <m:rPr>
                            <m:sty m:val="p"/>
                          </m:rPr>
                          <m:t>i</m:t>
                        </m:r>
                        <m:r>
                          <m:rPr>
                            <m:sty m:val="p"/>
                          </m:rPr>
                          <m:t>e</m:t>
                        </m:r>
                        <m:r>
                          <m:rPr>
                            <m:sty m:val="p"/>
                          </m:rPr>
                          <m:t>l</m:t>
                        </m:r>
                      </m:sub>
                    </m:sSub>
                    <m:r>
                      <m:rPr>
                        <m:sty m:val="p"/>
                      </m:rPr>
                      <m:t>(</m:t>
                    </m:r>
                    <m:r>
                      <m:t>t</m:t>
                    </m:r>
                    <m:r>
                      <m:rPr>
                        <m:sty m:val="p"/>
                      </m:rPr>
                      <m:t>)</m:t>
                    </m:r>
                    <m:r>
                      <m:rPr>
                        <m:sty m:val="p"/>
                      </m:rPr>
                      <m:t>+</m:t>
                    </m:r>
                    <m:r>
                      <m:t>b</m:t>
                    </m:r>
                    <m:r>
                      <m:t> </m:t>
                    </m:r>
                    <m:r>
                      <m:rPr>
                        <m:sty m:val="p"/>
                      </m:rPr>
                      <m:t>[</m:t>
                    </m:r>
                    <m:r>
                      <m:t>y</m:t>
                    </m:r>
                    <m:r>
                      <m:rPr>
                        <m:sty m:val="p"/>
                      </m:rPr>
                      <m:t>(</m:t>
                    </m:r>
                    <m:r>
                      <m:t>t</m:t>
                    </m:r>
                    <m:r>
                      <m:rPr>
                        <m:sty m:val="p"/>
                      </m:rPr>
                      <m:t>)</m:t>
                    </m:r>
                    <m:r>
                      <m:rPr>
                        <m:sty m:val="p"/>
                      </m:rPr>
                      <m:t>−</m:t>
                    </m:r>
                    <m:r>
                      <m:t>y</m:t>
                    </m:r>
                    <m:r>
                      <m:rPr>
                        <m:sty m:val="p"/>
                      </m:rPr>
                      <m:t>(</m:t>
                    </m:r>
                    <m:sSub>
                      <m:e>
                        <m:r>
                          <m:t>t</m:t>
                        </m:r>
                      </m:e>
                      <m:sub>
                        <m:r>
                          <m:t>0</m:t>
                        </m:r>
                      </m:sub>
                    </m:sSub>
                    <m:r>
                      <m:rPr>
                        <m:sty m:val="p"/>
                      </m:rPr>
                      <m:t>)</m:t>
                    </m:r>
                    <m:r>
                      <m:rPr>
                        <m:sty m:val="p"/>
                      </m:rPr>
                      <m:t>]</m:t>
                    </m:r>
                  </m:e>
                  <m:e>
                    <m:r>
                      <m:t>&amp;</m:t>
                    </m:r>
                    <m:r>
                      <m:t> </m:t>
                    </m:r>
                    <m:r>
                      <m:rPr>
                        <m:sty m:val="p"/>
                      </m:rPr>
                      <m:t>−</m:t>
                    </m:r>
                    <m:r>
                      <m:t>b</m:t>
                    </m:r>
                    <m:r>
                      <m:t> </m:t>
                    </m:r>
                    <m:r>
                      <m:rPr>
                        <m:sty m:val="p"/>
                      </m:rPr>
                      <m:t>[</m:t>
                    </m:r>
                    <m:r>
                      <m:t>y</m:t>
                    </m:r>
                    <m:r>
                      <m:rPr>
                        <m:sty m:val="p"/>
                      </m:rPr>
                      <m:t>(</m:t>
                    </m:r>
                    <m:r>
                      <m:t>t</m:t>
                    </m:r>
                    <m:r>
                      <m:rPr>
                        <m:sty m:val="p"/>
                      </m:rPr>
                      <m:t>−</m:t>
                    </m:r>
                    <m:r>
                      <m:t>24</m:t>
                    </m:r>
                    <m:r>
                      <m:t> </m:t>
                    </m:r>
                    <m:r>
                      <m:rPr>
                        <m:sty m:val="p"/>
                      </m:rPr>
                      <m:t>h</m:t>
                    </m:r>
                    <m:r>
                      <m:rPr>
                        <m:sty m:val="p"/>
                      </m:rPr>
                      <m:t>)</m:t>
                    </m:r>
                    <m:r>
                      <m:rPr>
                        <m:sty m:val="p"/>
                      </m:rPr>
                      <m:t>−</m:t>
                    </m:r>
                    <m:r>
                      <m:t>y</m:t>
                    </m:r>
                    <m:r>
                      <m:rPr>
                        <m:sty m:val="p"/>
                      </m:rPr>
                      <m:t>(</m:t>
                    </m:r>
                    <m:sSub>
                      <m:e>
                        <m:r>
                          <m:t>t</m:t>
                        </m:r>
                      </m:e>
                      <m:sub>
                        <m:r>
                          <m:t>0</m:t>
                        </m:r>
                      </m:sub>
                    </m:sSub>
                    <m:r>
                      <m:rPr>
                        <m:sty m:val="p"/>
                      </m:rPr>
                      <m:t>−</m:t>
                    </m:r>
                    <m:r>
                      <m:t>24</m:t>
                    </m:r>
                    <m:r>
                      <m:t> </m:t>
                    </m:r>
                    <m:r>
                      <m:rPr>
                        <m:sty m:val="p"/>
                      </m:rPr>
                      <m:t>h</m:t>
                    </m:r>
                    <m:r>
                      <m:rPr>
                        <m:sty m:val="p"/>
                      </m:rPr>
                      <m:t>)</m:t>
                    </m:r>
                    <m:r>
                      <m:rPr>
                        <m:sty m:val="p"/>
                      </m:rPr>
                      <m:t>]</m:t>
                    </m:r>
                    <m:r>
                      <m:rPr>
                        <m:sty m:val="p"/>
                      </m:rPr>
                      <m:t>.</m:t>
                    </m:r>
                  </m:e>
                </m:eqArr>
              </m:oMath>
            </m:oMathPara>
          </w:p>
        </w:tc>
        <w:tc>
          <w:tcPr>
            <w:tcW w:w="600" w:type="dxa"/>
            <w:tcBorders>
              <w:top w:val="nil"/>
              <w:left w:val="nil"/>
              <w:bottom w:val="nil"/>
              <w:right w:val="nil"/>
            </w:tcBorders>
            <w:vAlign w:val="center"/>
          </w:tcPr>
          <w:p>
            <w:pPr>
              <w:pStyle w:val="Normal"/>
              <w:spacing w:before="60" w:after="60"/>
              <w:jc w:val="right"/>
            </w:pPr>
            <w:r>
              <w:rPr/>
              <w:t xml:space="preserve">(13)</w:t>
            </w:r>
          </w:p>
        </w:tc>
      </w:tr>
    </w:tbl>
    <w:p>
      <w:pPr>
        <w:pStyle w:val="FirstParagraph"/>
        <w:ind w:firstLine="0"/>
      </w:pPr>
      <w:r>
        <w:t xml:space="preserve">Persistence (10) holds the last value; own diel (11) is the server’s estimator (9); neighbour change (12) adds the neighbour’s scaled change since the gap began; and diel + neighbour (13) adds only the part of that change which the neighbour’s own diel pattern does not explain.</w:t>
      </w:r>
      <w:r>
        <w:t xml:space="preserve"> </w:t>
      </w:r>
      <w:r>
        <w:rPr>
          <w:i/>
          <w:iCs/>
        </w:rPr>
        <w:t xml:space="preserve">Bridging</w:t>
      </w:r>
      <w:r>
        <w:t xml:space="preserve"> </w:t>
      </w:r>
      <w:r>
        <w:t xml:space="preserve">estimators also know</w:t>
      </w:r>
      <w:r>
        <w:t xml:space="preserve"> </w:t>
      </w:r>
      <m:oMath>
        <m:r>
          <m:t>x</m:t>
        </m:r>
        <m:r>
          <m:rPr>
            <m:sty m:val="p"/>
          </m:rPr>
          <m:t>(</m:t>
        </m:r>
        <m:sSub>
          <m:e>
            <m:r>
              <m:t>t</m:t>
            </m:r>
          </m:e>
          <m:sub>
            <m:r>
              <m:t>1</m:t>
            </m:r>
          </m:sub>
        </m:sSub>
        <m:r>
          <m:rPr>
            <m:sty m:val="p"/>
          </m:rPr>
          <m:t>)</m:t>
        </m:r>
      </m:oMath>
      <w:r>
        <w:t xml:space="preserve">, as they would once backfilled data arrive:</w:t>
      </w:r>
    </w:p>
    <w:tbl>
      <w:tblPr>
        <w:tblW w:w="936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00"/>
        <w:gridCol w:w="8160"/>
        <w:gridCol w:w="600"/>
      </w:tblGrid>
      <w:tr>
        <w:trPr>
          <w:cantSplit/>
        </w:trPr>
        <w:tc>
          <w:tcPr>
            <w:tcW w:w="600" w:type="dxa"/>
            <w:tcBorders>
              <w:top w:val="nil"/>
              <w:left w:val="nil"/>
              <w:bottom w:val="nil"/>
              <w:right w:val="nil"/>
            </w:tcBorders>
            <w:vAlign w:val="center"/>
          </w:tcPr>
          <w:p>
            <w:pPr>
              <w:pStyle w:val="Normal"/>
              <w:spacing w:before="60" w:after="60"/>
              <w:jc w:val="center"/>
            </w:pPr>
          </w:p>
        </w:tc>
        <w:tc>
          <w:tcPr>
            <w:tcW w:w="8160" w:type="dxa"/>
            <w:tcBorders>
              <w:top w:val="nil"/>
              <w:left w:val="nil"/>
              <w:bottom w:val="nil"/>
              <w:right w:val="nil"/>
            </w:tcBorders>
            <w:vAlign w:val="center"/>
          </w:tcPr>
          <w:p>
            <w:pPr>
              <w:pStyle w:val="Normal"/>
              <w:spacing w:before="60" w:after="60"/>
              <w:jc w:val="center"/>
            </w:pPr>
            <m:oMathPara>
              <m:oMathParaPr>
                <m:jc m:val="center"/>
              </m:oMathParaPr>
              <m:oMath>
                <m:sSub>
                  <m:e>
                    <m:acc>
                      <m:accPr>
                        <m:chr m:val="̂"/>
                      </m:accPr>
                      <m:e>
                        <m:r>
                          <m:t>x</m:t>
                        </m:r>
                      </m:e>
                    </m:acc>
                  </m:e>
                  <m:sub>
                    <m:r>
                      <m:rPr>
                        <m:sty m:val="p"/>
                      </m:rPr>
                      <m:t>i</m:t>
                    </m:r>
                    <m:r>
                      <m:rPr>
                        <m:sty m:val="p"/>
                      </m:rPr>
                      <m:t>n</m:t>
                    </m:r>
                    <m:r>
                      <m:rPr>
                        <m:sty m:val="p"/>
                      </m:rPr>
                      <m:t>t</m:t>
                    </m:r>
                  </m:sub>
                </m:sSub>
                <m:r>
                  <m:rPr>
                    <m:sty m:val="p"/>
                  </m:rPr>
                  <m:t>(</m:t>
                </m:r>
                <m:r>
                  <m:t>t</m:t>
                </m:r>
                <m:r>
                  <m:rPr>
                    <m:sty m:val="p"/>
                  </m:rPr>
                  <m:t>)</m:t>
                </m:r>
                <m:r>
                  <m:rPr>
                    <m:sty m:val="p"/>
                  </m:rPr>
                  <m:t>=</m:t>
                </m:r>
                <m:r>
                  <m:t>x</m:t>
                </m:r>
                <m:r>
                  <m:rPr>
                    <m:sty m:val="p"/>
                  </m:rPr>
                  <m:t>(</m:t>
                </m:r>
                <m:sSub>
                  <m:e>
                    <m:r>
                      <m:t>t</m:t>
                    </m:r>
                  </m:e>
                  <m:sub>
                    <m:r>
                      <m:t>0</m:t>
                    </m:r>
                  </m:sub>
                </m:sSub>
                <m:r>
                  <m:rPr>
                    <m:sty m:val="p"/>
                  </m:rPr>
                  <m:t>)</m:t>
                </m:r>
                <m:r>
                  <m:rPr>
                    <m:sty m:val="p"/>
                  </m:rPr>
                  <m:t>+</m:t>
                </m:r>
                <m:f>
                  <m:fPr>
                    <m:type m:val="bar"/>
                  </m:fPr>
                  <m:num>
                    <m:r>
                      <m:t>t</m:t>
                    </m:r>
                    <m:r>
                      <m:rPr>
                        <m:sty m:val="p"/>
                      </m:rPr>
                      <m:t>−</m:t>
                    </m:r>
                    <m:sSub>
                      <m:e>
                        <m:r>
                          <m:t>t</m:t>
                        </m:r>
                      </m:e>
                      <m:sub>
                        <m:r>
                          <m:t>0</m:t>
                        </m:r>
                      </m:sub>
                    </m:sSub>
                  </m:num>
                  <m:den>
                    <m:sSub>
                      <m:e>
                        <m:r>
                          <m:t>t</m:t>
                        </m:r>
                      </m:e>
                      <m:sub>
                        <m:r>
                          <m:t>1</m:t>
                        </m:r>
                      </m:sub>
                    </m:sSub>
                    <m:r>
                      <m:rPr>
                        <m:sty m:val="p"/>
                      </m:rPr>
                      <m:t>−</m:t>
                    </m:r>
                    <m:sSub>
                      <m:e>
                        <m:r>
                          <m:t>t</m:t>
                        </m:r>
                      </m:e>
                      <m:sub>
                        <m:r>
                          <m:t>0</m:t>
                        </m:r>
                      </m:sub>
                    </m:sSub>
                  </m:den>
                </m:f>
                <m:r>
                  <m:t> </m:t>
                </m:r>
                <m:r>
                  <m:rPr>
                    <m:sty m:val="p"/>
                  </m:rPr>
                  <m:t>[</m:t>
                </m:r>
                <m:r>
                  <m:t>x</m:t>
                </m:r>
                <m:r>
                  <m:rPr>
                    <m:sty m:val="p"/>
                  </m:rPr>
                  <m:t>(</m:t>
                </m:r>
                <m:sSub>
                  <m:e>
                    <m:r>
                      <m:t>t</m:t>
                    </m:r>
                  </m:e>
                  <m:sub>
                    <m:r>
                      <m:t>1</m:t>
                    </m:r>
                  </m:sub>
                </m:sSub>
                <m:r>
                  <m:rPr>
                    <m:sty m:val="p"/>
                  </m:rPr>
                  <m:t>)</m:t>
                </m:r>
                <m:r>
                  <m:rPr>
                    <m:sty m:val="p"/>
                  </m:rPr>
                  <m:t>−</m:t>
                </m:r>
                <m:r>
                  <m:t>x</m:t>
                </m:r>
                <m:r>
                  <m:rPr>
                    <m:sty m:val="p"/>
                  </m:rPr>
                  <m:t>(</m:t>
                </m:r>
                <m:sSub>
                  <m:e>
                    <m:r>
                      <m:t>t</m:t>
                    </m:r>
                  </m:e>
                  <m:sub>
                    <m:r>
                      <m:t>0</m:t>
                    </m:r>
                  </m:sub>
                </m:sSub>
                <m:r>
                  <m:rPr>
                    <m:sty m:val="p"/>
                  </m:rPr>
                  <m:t>)</m:t>
                </m:r>
                <m:r>
                  <m:rPr>
                    <m:sty m:val="p"/>
                  </m:rPr>
                  <m:t>]</m:t>
                </m:r>
                <m:r>
                  <m:rPr>
                    <m:sty m:val="p"/>
                  </m:rPr>
                  <m:t>,</m:t>
                </m:r>
              </m:oMath>
            </m:oMathPara>
          </w:p>
        </w:tc>
        <w:tc>
          <w:tcPr>
            <w:tcW w:w="600" w:type="dxa"/>
            <w:tcBorders>
              <w:top w:val="nil"/>
              <w:left w:val="nil"/>
              <w:bottom w:val="nil"/>
              <w:right w:val="nil"/>
            </w:tcBorders>
            <w:vAlign w:val="center"/>
          </w:tcPr>
          <w:p>
            <w:pPr>
              <w:pStyle w:val="Normal"/>
              <w:spacing w:before="60" w:after="60"/>
              <w:jc w:val="right"/>
            </w:pPr>
            <w:r>
              <w:rPr/>
              <w:t xml:space="preserve">(14)</w:t>
            </w:r>
          </w:p>
        </w:tc>
      </w:tr>
    </w:tbl>
    <w:tbl>
      <w:tblPr>
        <w:tblW w:w="936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00"/>
        <w:gridCol w:w="8160"/>
        <w:gridCol w:w="600"/>
      </w:tblGrid>
      <w:tr>
        <w:trPr>
          <w:cantSplit/>
        </w:trPr>
        <w:tc>
          <w:tcPr>
            <w:tcW w:w="600" w:type="dxa"/>
            <w:tcBorders>
              <w:top w:val="nil"/>
              <w:left w:val="nil"/>
              <w:bottom w:val="nil"/>
              <w:right w:val="nil"/>
            </w:tcBorders>
            <w:vAlign w:val="center"/>
          </w:tcPr>
          <w:p>
            <w:pPr>
              <w:pStyle w:val="Normal"/>
              <w:spacing w:before="60" w:after="60"/>
              <w:jc w:val="center"/>
            </w:pPr>
          </w:p>
        </w:tc>
        <w:tc>
          <w:tcPr>
            <w:tcW w:w="8160" w:type="dxa"/>
            <w:tcBorders>
              <w:top w:val="nil"/>
              <w:left w:val="nil"/>
              <w:bottom w:val="nil"/>
              <w:right w:val="nil"/>
            </w:tcBorders>
            <w:vAlign w:val="center"/>
          </w:tcPr>
          <w:p>
            <w:pPr>
              <w:pStyle w:val="Normal"/>
              <w:spacing w:before="60" w:after="60"/>
              <w:jc w:val="center"/>
            </w:pPr>
            <m:oMathPara>
              <m:oMathParaPr>
                <m:jc m:val="center"/>
              </m:oMathParaPr>
              <m:oMath>
                <m:sSub>
                  <m:e>
                    <m:acc>
                      <m:accPr>
                        <m:chr m:val="̂"/>
                      </m:accPr>
                      <m:e>
                        <m:r>
                          <m:t>x</m:t>
                        </m:r>
                      </m:e>
                    </m:acc>
                  </m:e>
                  <m:sub>
                    <m:r>
                      <m:rPr>
                        <m:sty m:val="p"/>
                      </m:rPr>
                      <m:t>i</m:t>
                    </m:r>
                    <m:r>
                      <m:rPr>
                        <m:sty m:val="p"/>
                      </m:rPr>
                      <m:t>n</m:t>
                    </m:r>
                  </m:sub>
                </m:sSub>
                <m:r>
                  <m:rPr>
                    <m:sty m:val="p"/>
                  </m:rPr>
                  <m:t>(</m:t>
                </m:r>
                <m:r>
                  <m:t>t</m:t>
                </m:r>
                <m:r>
                  <m:rPr>
                    <m:sty m:val="p"/>
                  </m:rPr>
                  <m:t>)</m:t>
                </m:r>
                <m:r>
                  <m:rPr>
                    <m:sty m:val="p"/>
                  </m:rPr>
                  <m:t>=</m:t>
                </m:r>
                <m:sSub>
                  <m:e>
                    <m:acc>
                      <m:accPr>
                        <m:chr m:val="̂"/>
                      </m:accPr>
                      <m:e>
                        <m:r>
                          <m:t>x</m:t>
                        </m:r>
                      </m:e>
                    </m:acc>
                  </m:e>
                  <m:sub>
                    <m:r>
                      <m:rPr>
                        <m:sty m:val="p"/>
                      </m:rPr>
                      <m:t>i</m:t>
                    </m:r>
                    <m:r>
                      <m:rPr>
                        <m:sty m:val="p"/>
                      </m:rPr>
                      <m:t>n</m:t>
                    </m:r>
                    <m:r>
                      <m:rPr>
                        <m:sty m:val="p"/>
                      </m:rPr>
                      <m:t>t</m:t>
                    </m:r>
                  </m:sub>
                </m:sSub>
                <m:r>
                  <m:rPr>
                    <m:sty m:val="p"/>
                  </m:rPr>
                  <m:t>(</m:t>
                </m:r>
                <m:r>
                  <m:t>t</m:t>
                </m:r>
                <m:r>
                  <m:rPr>
                    <m:sty m:val="p"/>
                  </m:rPr>
                  <m:t>)</m:t>
                </m:r>
                <m:r>
                  <m:rPr>
                    <m:sty m:val="p"/>
                  </m:rPr>
                  <m:t>+</m:t>
                </m:r>
                <m:r>
                  <m:t>b</m:t>
                </m:r>
                <m:r>
                  <m:t> </m:t>
                </m:r>
                <m:r>
                  <m:rPr>
                    <m:sty m:val="p"/>
                  </m:rPr>
                  <m:t>[</m:t>
                </m:r>
                <m:r>
                  <m:t>y</m:t>
                </m:r>
                <m:r>
                  <m:rPr>
                    <m:sty m:val="p"/>
                  </m:rPr>
                  <m:t>(</m:t>
                </m:r>
                <m:r>
                  <m:t>t</m:t>
                </m:r>
                <m:r>
                  <m:rPr>
                    <m:sty m:val="p"/>
                  </m:rPr>
                  <m:t>)</m:t>
                </m:r>
                <m:r>
                  <m:rPr>
                    <m:sty m:val="p"/>
                  </m:rPr>
                  <m:t>−</m:t>
                </m:r>
                <m:acc>
                  <m:accPr>
                    <m:chr m:val="‾"/>
                  </m:accPr>
                  <m:e>
                    <m:r>
                      <m:t>y</m:t>
                    </m:r>
                  </m:e>
                </m:acc>
                <m:r>
                  <m:rPr>
                    <m:sty m:val="p"/>
                  </m:rPr>
                  <m:t>(</m:t>
                </m:r>
                <m:r>
                  <m:t>t</m:t>
                </m:r>
                <m:r>
                  <m:rPr>
                    <m:sty m:val="p"/>
                  </m:rPr>
                  <m:t>)</m:t>
                </m:r>
                <m:r>
                  <m:rPr>
                    <m:sty m:val="p"/>
                  </m:rPr>
                  <m:t>]</m:t>
                </m:r>
                <m:r>
                  <m:rPr>
                    <m:sty m:val="p"/>
                  </m:rPr>
                  <m:t>,</m:t>
                </m:r>
              </m:oMath>
            </m:oMathPara>
          </w:p>
        </w:tc>
        <w:tc>
          <w:tcPr>
            <w:tcW w:w="600" w:type="dxa"/>
            <w:tcBorders>
              <w:top w:val="nil"/>
              <w:left w:val="nil"/>
              <w:bottom w:val="nil"/>
              <w:right w:val="nil"/>
            </w:tcBorders>
            <w:vAlign w:val="center"/>
          </w:tcPr>
          <w:p>
            <w:pPr>
              <w:pStyle w:val="Normal"/>
              <w:spacing w:before="60" w:after="60"/>
              <w:jc w:val="right"/>
            </w:pPr>
            <w:r>
              <w:rPr/>
              <w:t xml:space="preserve">(15)</w:t>
            </w:r>
          </w:p>
        </w:tc>
      </w:tr>
    </w:tbl>
    <w:p>
      <w:pPr>
        <w:pStyle w:val="FirstParagraph"/>
        <w:ind w:firstLine="0"/>
      </w:pPr>
      <w:r>
        <w:t xml:space="preserve">where</w:t>
      </w:r>
      <w:r>
        <w:t xml:space="preserve"> </w:t>
      </w:r>
      <m:oMath>
        <m:acc>
          <m:accPr>
            <m:chr m:val="‾"/>
          </m:accPr>
          <m:e>
            <m:r>
              <m:t>y</m:t>
            </m:r>
          </m:e>
        </m:acc>
      </m:oMath>
      <w:r>
        <w:t xml:space="preserve"> </w:t>
      </w:r>
      <w:r>
        <w:t xml:space="preserve">is the straight line from</w:t>
      </w:r>
      <w:r>
        <w:t xml:space="preserve"> </w:t>
      </w:r>
      <m:oMath>
        <m:r>
          <m:t>y</m:t>
        </m:r>
        <m:r>
          <m:rPr>
            <m:sty m:val="p"/>
          </m:rPr>
          <m:t>(</m:t>
        </m:r>
        <m:sSub>
          <m:e>
            <m:r>
              <m:t>t</m:t>
            </m:r>
          </m:e>
          <m:sub>
            <m:r>
              <m:t>0</m:t>
            </m:r>
          </m:sub>
        </m:sSub>
        <m:r>
          <m:rPr>
            <m:sty m:val="p"/>
          </m:rPr>
          <m:t>)</m:t>
        </m:r>
      </m:oMath>
      <w:r>
        <w:t xml:space="preserve"> </w:t>
      </w:r>
      <w:r>
        <w:t xml:space="preserve">to</w:t>
      </w:r>
      <w:r>
        <w:t xml:space="preserve"> </w:t>
      </w:r>
      <m:oMath>
        <m:r>
          <m:t>y</m:t>
        </m:r>
        <m:r>
          <m:rPr>
            <m:sty m:val="p"/>
          </m:rPr>
          <m:t>(</m:t>
        </m:r>
        <m:sSub>
          <m:e>
            <m:r>
              <m:t>t</m:t>
            </m:r>
          </m:e>
          <m:sub>
            <m:r>
              <m:t>1</m:t>
            </m:r>
          </m:sub>
        </m:sSub>
        <m:r>
          <m:rPr>
            <m:sty m:val="p"/>
          </m:rPr>
          <m:t>)</m:t>
        </m:r>
      </m:oMath>
      <w:r>
        <w:t xml:space="preserve">, so that (15) adds the neighbour’s departure from its own line to the interpolation (14). The error of an estimator on a gap is its maximum absolute error over the gap,</w:t>
      </w:r>
      <w:r>
        <w:t xml:space="preserve"> </w:t>
      </w:r>
      <m:oMath>
        <m:sSub>
          <m:e>
            <m:r>
              <m:rPr>
                <m:sty m:val="p"/>
              </m:rPr>
              <m:t>max</m:t>
            </m:r>
          </m:e>
          <m:sub>
            <m:sSub>
              <m:e>
                <m:r>
                  <m:t>t</m:t>
                </m:r>
              </m:e>
              <m:sub>
                <m:r>
                  <m:t>0</m:t>
                </m:r>
              </m:sub>
            </m:sSub>
            <m:r>
              <m:rPr>
                <m:sty m:val="p"/>
              </m:rPr>
              <m:t>&lt;</m:t>
            </m:r>
            <m:r>
              <m:t>t</m:t>
            </m:r>
            <m:r>
              <m:rPr>
                <m:sty m:val="p"/>
              </m:rPr>
              <m:t>&lt;</m:t>
            </m:r>
            <m:sSub>
              <m:e>
                <m:r>
                  <m:t>t</m:t>
                </m:r>
              </m:e>
              <m:sub>
                <m:r>
                  <m:t>1</m:t>
                </m:r>
              </m:sub>
            </m:sSub>
          </m:sub>
        </m:sSub>
        <m:r>
          <m:rPr>
            <m:sty m:val="p"/>
          </m:rPr>
          <m:t>|</m:t>
        </m:r>
        <m:acc>
          <m:accPr>
            <m:chr m:val="̂"/>
          </m:accPr>
          <m:e>
            <m:r>
              <m:t>x</m:t>
            </m:r>
          </m:e>
        </m:acc>
        <m:r>
          <m:rPr>
            <m:sty m:val="p"/>
          </m:rPr>
          <m:t>(</m:t>
        </m:r>
        <m:r>
          <m:t>t</m:t>
        </m:r>
        <m:r>
          <m:rPr>
            <m:sty m:val="p"/>
          </m:rPr>
          <m:t>)</m:t>
        </m:r>
        <m:r>
          <m:rPr>
            <m:sty m:val="p"/>
          </m:rPr>
          <m:t>−</m:t>
        </m:r>
        <m:r>
          <m:t>x</m:t>
        </m:r>
        <m:r>
          <m:rPr>
            <m:sty m:val="p"/>
          </m:rPr>
          <m:t>(</m:t>
        </m:r>
        <m:r>
          <m:t>t</m:t>
        </m:r>
        <m:r>
          <m:rPr>
            <m:sty m:val="p"/>
          </m:rPr>
          <m:t>)</m:t>
        </m:r>
        <m:r>
          <m:rPr>
            <m:sty m:val="p"/>
          </m:rPr>
          <m:t>|</m:t>
        </m:r>
      </m:oMath>
      <w:r>
        <w:t xml:space="preserve">; the median over gaps is reported, together with the share of gaps whose maximum error is within the L2 tolerance. Ordered pairs are not independent: a site appears in several pairs, and the pairs sit in 9 chains. Confidence intervals therefore resample whole chains, and pairs within each drawn chain (5</w:t>
      </w:r>
      <w:r>
        <w:t xml:space="preserve">,</w:t>
      </w:r>
      <w:r>
        <w:t xml:space="preserve">000 draws).</w:t>
      </w:r>
    </w:p>
    <w:bookmarkStart w:id="49" w:name="tab:chains"/>
    <w:p>
      <w:pPr>
        <w:pStyle w:val="TableCaption"/>
        <w:spacing w:before="200" w:after="0"/>
      </w:pPr>
      <w:r>
        <w:rPr/>
        <w:t xml:space="preserve">TABLE VII</w:t>
      </w:r>
    </w:p>
    <w:p>
      <w:pPr>
        <w:pStyle w:val="TableCaption"/>
      </w:pPr>
      <w:r>
        <w:t xml:space="preserve">Reconstruction on 9 river chains: median over ordered site pairs of the median maximum absolute error over a gap (T in</w:t>
      </w:r>
      <w:r>
        <w:t xml:space="preserve"> </w:t>
      </w:r>
      <m:oMath>
        <m:sSup>
          <m:e>
            <m:r>
              <m:t>​</m:t>
            </m:r>
          </m:e>
          <m:sup>
            <m:r>
              <m:rPr>
                <m:sty m:val="p"/>
              </m:rPr>
              <m:t>∘</m:t>
            </m:r>
          </m:sup>
        </m:sSup>
      </m:oMath>
      <w:r>
        <w:t xml:space="preserve">C, DO in %sat, pH in pH units, EC in</w:t>
      </w:r>
      <w:r>
        <w:t xml:space="preserve"> </w:t>
      </w:r>
      <m:oMath>
        <m:r>
          <m:t>μ</m:t>
        </m:r>
      </m:oMath>
      <w:r>
        <w:t xml:space="preserve">S/cm), and the share of pairs in which the neighbour improves on the target’s own data. Real time: best neighbour method, (12) or (13), vs the better of persistence (10) and own diel (11). Bridging: interpolation + neighbour (15) vs interpolation (14).</w:t>
      </w:r>
    </w:p>
    <w:tbl>
      <w:tblPr>
        <w:tblStyle w:val="Table"/>
        <w:tblW w:w="0" w:type="auto"/>
        <w:jc w:val="center"/>
        <w:tblBorders>
          <w:top w:val="single" w:sz="8" w:space="0" w:color="000000"/>
          <w:left w:val="nil"/>
          <w:bottom w:val="single" w:sz="8" w:space="0" w:color="000000"/>
          <w:right w:val="nil"/>
          <w:insideH w:val="nil"/>
          <w:insideV w:val="nil"/>
        </w:tblBorders>
        <w:tblCellMar>
          <w:left w:w="57" w:type="dxa"/>
          <w:right w:w="57" w:type="dxa"/>
        </w:tblCellMar>
        <w:tblLook w:firstRow="0" w:lastRow="0" w:firstColumn="0" w:lastColumn="0" w:noHBand="0" w:noVBand="0" w:val="0000"/>
        <w:tblCaption w:val="@@TAB:VII:W:M@@Reconstruction on 9 river chains: median over ordered site pairs of the median maximum absolute error over a gap (T in ^\circC, DO in %sat, pH in pH units, EC in \muS/cm), and the share of pairs in which the neighbour improves on the target’s own data. Real time: best neighbour method, (12) or (13), vs the better of persistence (10) and own diel (11). Bridging: interpolation + neighbour (15) vs interpolation (14)."/>
      </w:tblPr>
      <w:tblGrid>
        <w:gridCol w:w="880"/>
        <w:gridCol w:w="880"/>
        <w:gridCol w:w="880"/>
        <w:gridCol w:w="880"/>
        <w:gridCol w:w="880"/>
        <w:gridCol w:w="880"/>
        <w:gridCol w:w="880"/>
        <w:gridCol w:w="880"/>
        <w:gridCol w:w="880"/>
      </w:tblGrid>
      <w:tr>
        <w:trPr>
          <w:cantSplit/>
        </w:trPr>
        <w:tc>
          <w:tcPr>
            <w:tcBorders>
              <w:bottom w:val="single" w:sz="4" w:space="0" w:color="000000"/>
            </w:tcBorders>
          </w:tcPr>
          <w:p>
            <w:pPr>
              <w:pStyle w:val="Compact"/>
              <w:keepNext/>
              <w:spacing w:before="10" w:after="10"/>
              <w:ind w:firstLine="0"/>
              <w:rPr>
                <w:sz w:val="16"/>
                <w:szCs w:val="16"/>
              </w:rPr>
            </w:pPr>
          </w:p>
        </w:tc>
        <w:tc>
          <w:tcPr>
            <w:tcBorders>
              <w:bottom w:val="single" w:sz="4" w:space="0" w:color="000000"/>
            </w:tcBorders>
          </w:tcPr>
          <w:p>
            <w:pPr>
              <w:pStyle w:val="Compact"/>
              <w:keepNext/>
              <w:spacing w:before="10" w:after="10"/>
              <w:ind w:firstLine="0"/>
              <w:rPr>
                <w:sz w:val="16"/>
                <w:szCs w:val="16"/>
              </w:rPr>
            </w:pPr>
          </w:p>
        </w:tc>
        <w:tc>
          <w:tcPr>
            <w:gridSpan w:val="4"/>
            <w:tcBorders>
              <w:bottom w:val="single" w:sz="4" w:space="0" w:color="000000"/>
            </w:tcBorders>
          </w:tcPr>
          <w:p>
            <w:pPr>
              <w:pStyle w:val="Compact"/>
              <w:keepNext/>
              <w:spacing w:before="10" w:after="10"/>
              <w:ind w:firstLine="0"/>
              <w:jc w:val="center"/>
              <w:rPr>
                <w:sz w:val="16"/>
                <w:szCs w:val="16"/>
              </w:rPr>
            </w:pPr>
            <w:r>
              <w:rPr>
                <w:sz w:val="16"/>
                <w:szCs w:val="16"/>
              </w:rPr>
              <w:t xml:space="preserve">Real time</w:t>
            </w:r>
          </w:p>
        </w:tc>
        <w:tc>
          <w:tcPr>
            <w:gridSpan w:val="3"/>
            <w:tcBorders>
              <w:bottom w:val="single" w:sz="4" w:space="0" w:color="000000"/>
            </w:tcBorders>
          </w:tcPr>
          <w:p>
            <w:pPr>
              <w:pStyle w:val="Compact"/>
              <w:keepNext/>
              <w:spacing w:before="10" w:after="10"/>
              <w:ind w:firstLine="0"/>
              <w:jc w:val="center"/>
              <w:rPr>
                <w:sz w:val="16"/>
                <w:szCs w:val="16"/>
              </w:rPr>
            </w:pPr>
            <w:r>
              <w:rPr>
                <w:sz w:val="16"/>
                <w:szCs w:val="16"/>
              </w:rPr>
              <w:t xml:space="preserve">Bridging</w:t>
            </w:r>
          </w:p>
        </w:tc>
      </w:tr>
      <w:tr>
        <w:trPr>
          <w:cantSplit/>
        </w:trPr>
        <w:tc>
          <w:tcPr/>
          <w:p>
            <w:pPr>
              <w:pStyle w:val="Compact"/>
              <w:keepNext/>
              <w:spacing w:before="10" w:after="10"/>
              <w:ind w:firstLine="0"/>
              <w:jc w:val="left"/>
              <w:rPr>
                <w:sz w:val="16"/>
                <w:szCs w:val="16"/>
              </w:rPr>
            </w:pPr>
            <w:r>
              <w:rPr>
                <w:sz w:val="16"/>
                <w:szCs w:val="16"/>
              </w:rPr>
              <w:t xml:space="preserve">Param.</w:t>
            </w:r>
          </w:p>
        </w:tc>
        <w:tc>
          <w:tcPr/>
          <w:p>
            <w:pPr>
              <w:pStyle w:val="Compact"/>
              <w:keepNext/>
              <w:spacing w:before="10" w:after="10"/>
              <w:ind w:firstLine="0"/>
              <w:jc w:val="right"/>
              <w:rPr>
                <w:sz w:val="16"/>
                <w:szCs w:val="16"/>
              </w:rPr>
            </w:pPr>
            <w:r>
              <w:rPr>
                <w:sz w:val="16"/>
                <w:szCs w:val="16"/>
              </w:rPr>
              <w:t xml:space="preserve">Gap (h)</w:t>
            </w:r>
          </w:p>
        </w:tc>
        <w:tc>
          <w:tcPr/>
          <w:p>
            <w:pPr>
              <w:pStyle w:val="Compact"/>
              <w:keepNext/>
              <w:spacing w:before="10" w:after="10"/>
              <w:ind w:firstLine="0"/>
              <w:jc w:val="right"/>
              <w:rPr>
                <w:sz w:val="16"/>
                <w:szCs w:val="16"/>
              </w:rPr>
            </w:pPr>
            <w:r>
              <w:rPr>
                <w:sz w:val="16"/>
                <w:szCs w:val="16"/>
              </w:rPr>
              <w:t xml:space="preserve">Persistence</w:t>
            </w:r>
          </w:p>
        </w:tc>
        <w:tc>
          <w:tcPr/>
          <w:p>
            <w:pPr>
              <w:pStyle w:val="Compact"/>
              <w:keepNext/>
              <w:spacing w:before="10" w:after="10"/>
              <w:ind w:firstLine="0"/>
              <w:jc w:val="right"/>
              <w:rPr>
                <w:sz w:val="16"/>
                <w:szCs w:val="16"/>
              </w:rPr>
            </w:pPr>
            <w:r>
              <w:rPr>
                <w:sz w:val="16"/>
                <w:szCs w:val="16"/>
              </w:rPr>
              <w:t xml:space="preserve">Own diel</w:t>
            </w:r>
          </w:p>
        </w:tc>
        <w:tc>
          <w:tcPr/>
          <w:p>
            <w:pPr>
              <w:pStyle w:val="Compact"/>
              <w:keepNext/>
              <w:spacing w:before="10" w:after="10"/>
              <w:ind w:firstLine="0"/>
              <w:jc w:val="right"/>
              <w:rPr>
                <w:sz w:val="16"/>
                <w:szCs w:val="16"/>
              </w:rPr>
            </w:pPr>
            <w:r>
              <w:rPr>
                <w:sz w:val="16"/>
                <w:szCs w:val="16"/>
              </w:rPr>
              <w:t xml:space="preserve">Best neighbour</w:t>
            </w:r>
          </w:p>
        </w:tc>
        <w:tc>
          <w:tcPr/>
          <w:p>
            <w:pPr>
              <w:pStyle w:val="Compact"/>
              <w:keepNext/>
              <w:spacing w:before="10" w:after="10"/>
              <w:ind w:firstLine="0"/>
              <w:jc w:val="right"/>
              <w:rPr>
                <w:sz w:val="16"/>
                <w:szCs w:val="16"/>
              </w:rPr>
            </w:pPr>
            <w:r>
              <w:rPr>
                <w:sz w:val="16"/>
                <w:szCs w:val="16"/>
              </w:rPr>
              <w:t xml:space="preserve">Neighbour wins</w:t>
            </w:r>
          </w:p>
        </w:tc>
        <w:tc>
          <w:tcPr/>
          <w:p>
            <w:pPr>
              <w:pStyle w:val="Compact"/>
              <w:keepNext/>
              <w:spacing w:before="10" w:after="10"/>
              <w:ind w:firstLine="0"/>
              <w:jc w:val="right"/>
              <w:rPr>
                <w:sz w:val="16"/>
                <w:szCs w:val="16"/>
              </w:rPr>
            </w:pPr>
            <w:r>
              <w:rPr>
                <w:sz w:val="16"/>
                <w:szCs w:val="16"/>
              </w:rPr>
              <w:t xml:space="preserve">Interpolation</w:t>
            </w:r>
          </w:p>
        </w:tc>
        <w:tc>
          <w:tcPr/>
          <w:p>
            <w:pPr>
              <w:pStyle w:val="Compact"/>
              <w:keepNext/>
              <w:spacing w:before="10" w:after="10"/>
              <w:ind w:firstLine="0"/>
              <w:jc w:val="right"/>
              <w:rPr>
                <w:sz w:val="16"/>
                <w:szCs w:val="16"/>
              </w:rPr>
            </w:pPr>
            <w:r>
              <w:rPr>
                <w:sz w:val="16"/>
                <w:szCs w:val="16"/>
              </w:rPr>
              <w:t xml:space="preserve">Interp. + neighbour</w:t>
            </w:r>
          </w:p>
        </w:tc>
        <w:tc>
          <w:tcPr/>
          <w:p>
            <w:pPr>
              <w:pStyle w:val="Compact"/>
              <w:keepNext/>
              <w:spacing w:before="10" w:after="10"/>
              <w:ind w:firstLine="0"/>
              <w:jc w:val="right"/>
              <w:rPr>
                <w:sz w:val="16"/>
                <w:szCs w:val="16"/>
              </w:rPr>
            </w:pPr>
            <w:r>
              <w:rPr>
                <w:sz w:val="16"/>
                <w:szCs w:val="16"/>
              </w:rPr>
              <w:t xml:space="preserve">Neighbour wins</w:t>
            </w:r>
          </w:p>
        </w:tc>
      </w:tr>
      <w:tr>
        <w:trPr>
          <w:cantSplit/>
        </w:trPr>
        <w:tc>
          <w:tcPr/>
          <w:p>
            <w:pPr>
              <w:pStyle w:val="Compact"/>
              <w:keepNext/>
              <w:spacing w:before="10" w:after="10"/>
              <w:ind w:firstLine="0"/>
              <w:jc w:val="left"/>
              <w:rPr>
                <w:sz w:val="16"/>
                <w:szCs w:val="16"/>
              </w:rPr>
            </w:pPr>
            <w:r>
              <w:rPr>
                <w:sz w:val="16"/>
                <w:szCs w:val="16"/>
              </w:rPr>
              <w:t xml:space="preserve">T</w:t>
            </w:r>
          </w:p>
        </w:tc>
        <w:tc>
          <w:tcPr/>
          <w:p>
            <w:pPr>
              <w:pStyle w:val="Compact"/>
              <w:keepNext/>
              <w:spacing w:before="10" w:after="10"/>
              <w:ind w:firstLine="0"/>
              <w:jc w:val="right"/>
              <w:rPr>
                <w:sz w:val="16"/>
                <w:szCs w:val="16"/>
              </w:rPr>
            </w:pPr>
            <w:r>
              <w:rPr>
                <w:sz w:val="16"/>
                <w:szCs w:val="16"/>
              </w:rPr>
              <w:t xml:space="preserve">1</w:t>
            </w:r>
          </w:p>
        </w:tc>
        <w:tc>
          <w:tcPr/>
          <w:p>
            <w:pPr>
              <w:pStyle w:val="Compact"/>
              <w:keepNext/>
              <w:spacing w:before="10" w:after="10"/>
              <w:ind w:firstLine="0"/>
              <w:jc w:val="right"/>
              <w:rPr>
                <w:sz w:val="16"/>
                <w:szCs w:val="16"/>
              </w:rPr>
            </w:pPr>
            <w:r>
              <w:rPr>
                <w:sz w:val="16"/>
                <w:szCs w:val="16"/>
              </w:rPr>
              <w:t xml:space="preserve">0.07</w:t>
            </w:r>
          </w:p>
        </w:tc>
        <w:tc>
          <w:tcPr/>
          <w:p>
            <w:pPr>
              <w:pStyle w:val="Compact"/>
              <w:keepNext/>
              <w:spacing w:before="10" w:after="10"/>
              <w:ind w:firstLine="0"/>
              <w:jc w:val="right"/>
              <w:rPr>
                <w:sz w:val="16"/>
                <w:szCs w:val="16"/>
              </w:rPr>
            </w:pPr>
            <w:r>
              <w:rPr>
                <w:sz w:val="16"/>
                <w:szCs w:val="16"/>
              </w:rPr>
              <w:t xml:space="preserve">0.05</w:t>
            </w:r>
          </w:p>
        </w:tc>
        <w:tc>
          <w:tcPr/>
          <w:p>
            <w:pPr>
              <w:pStyle w:val="Compact"/>
              <w:keepNext/>
              <w:spacing w:before="10" w:after="10"/>
              <w:ind w:firstLine="0"/>
              <w:jc w:val="right"/>
              <w:rPr>
                <w:sz w:val="16"/>
                <w:szCs w:val="16"/>
              </w:rPr>
            </w:pPr>
            <w:r>
              <w:rPr>
                <w:sz w:val="16"/>
                <w:szCs w:val="16"/>
              </w:rPr>
              <w:t xml:space="preserve">0.05</w:t>
            </w:r>
          </w:p>
        </w:tc>
        <w:tc>
          <w:tcPr/>
          <w:p>
            <w:pPr>
              <w:pStyle w:val="Compact"/>
              <w:keepNext/>
              <w:spacing w:before="10" w:after="10"/>
              <w:ind w:firstLine="0"/>
              <w:jc w:val="right"/>
              <w:rPr>
                <w:sz w:val="16"/>
                <w:szCs w:val="16"/>
              </w:rPr>
            </w:pPr>
            <w:r>
              <w:rPr>
                <w:sz w:val="16"/>
                <w:szCs w:val="16"/>
              </w:rPr>
              <w:t xml:space="preserve">23%</w:t>
            </w:r>
          </w:p>
        </w:tc>
        <w:tc>
          <w:tcPr/>
          <w:p>
            <w:pPr>
              <w:pStyle w:val="Compact"/>
              <w:keepNext/>
              <w:spacing w:before="10" w:after="10"/>
              <w:ind w:firstLine="0"/>
              <w:jc w:val="right"/>
              <w:rPr>
                <w:sz w:val="16"/>
                <w:szCs w:val="16"/>
              </w:rPr>
            </w:pPr>
            <w:r>
              <w:rPr>
                <w:sz w:val="16"/>
                <w:szCs w:val="16"/>
              </w:rPr>
              <w:t xml:space="preserve">0.03</w:t>
            </w:r>
          </w:p>
        </w:tc>
        <w:tc>
          <w:tcPr/>
          <w:p>
            <w:pPr>
              <w:pStyle w:val="Compact"/>
              <w:keepNext/>
              <w:spacing w:before="10" w:after="10"/>
              <w:ind w:firstLine="0"/>
              <w:jc w:val="right"/>
              <w:rPr>
                <w:sz w:val="16"/>
                <w:szCs w:val="16"/>
              </w:rPr>
            </w:pPr>
            <w:r>
              <w:rPr>
                <w:sz w:val="16"/>
                <w:szCs w:val="16"/>
              </w:rPr>
              <w:t xml:space="preserve">0.03</w:t>
            </w:r>
          </w:p>
        </w:tc>
        <w:tc>
          <w:tcPr/>
          <w:p>
            <w:pPr>
              <w:pStyle w:val="Compact"/>
              <w:keepNext/>
              <w:spacing w:before="10" w:after="10"/>
              <w:ind w:firstLine="0"/>
              <w:jc w:val="right"/>
              <w:rPr>
                <w:sz w:val="16"/>
                <w:szCs w:val="16"/>
              </w:rPr>
            </w:pPr>
            <w:r>
              <w:rPr>
                <w:sz w:val="16"/>
                <w:szCs w:val="16"/>
              </w:rPr>
              <w:t xml:space="preserve">19%</w:t>
            </w:r>
          </w:p>
        </w:tc>
      </w:tr>
      <w:tr>
        <w:trPr>
          <w:cantSplit/>
        </w:trPr>
        <w:tc>
          <w:tcPr/>
          <w:p>
            <w:pPr>
              <w:pStyle w:val="Compact"/>
              <w:keepNext/>
              <w:spacing w:before="10" w:after="10"/>
              <w:ind w:firstLine="0"/>
              <w:jc w:val="left"/>
              <w:rPr>
                <w:sz w:val="16"/>
                <w:szCs w:val="16"/>
              </w:rPr>
            </w:pPr>
            <w:r>
              <w:rPr>
                <w:sz w:val="16"/>
                <w:szCs w:val="16"/>
              </w:rPr>
              <w:t xml:space="preserve">T</w:t>
            </w:r>
          </w:p>
        </w:tc>
        <w:tc>
          <w:tcPr/>
          <w:p>
            <w:pPr>
              <w:pStyle w:val="Compact"/>
              <w:keepNext/>
              <w:spacing w:before="10" w:after="10"/>
              <w:ind w:firstLine="0"/>
              <w:jc w:val="right"/>
              <w:rPr>
                <w:sz w:val="16"/>
                <w:szCs w:val="16"/>
              </w:rPr>
            </w:pPr>
            <w:r>
              <w:rPr>
                <w:sz w:val="16"/>
                <w:szCs w:val="16"/>
              </w:rPr>
              <w:t xml:space="preserve">24</w:t>
            </w:r>
          </w:p>
        </w:tc>
        <w:tc>
          <w:tcPr/>
          <w:p>
            <w:pPr>
              <w:pStyle w:val="Compact"/>
              <w:keepNext/>
              <w:spacing w:before="10" w:after="10"/>
              <w:ind w:firstLine="0"/>
              <w:jc w:val="right"/>
              <w:rPr>
                <w:sz w:val="16"/>
                <w:szCs w:val="16"/>
              </w:rPr>
            </w:pPr>
            <w:r>
              <w:rPr>
                <w:sz w:val="16"/>
                <w:szCs w:val="16"/>
              </w:rPr>
              <w:t xml:space="preserve">0.97</w:t>
            </w:r>
          </w:p>
        </w:tc>
        <w:tc>
          <w:tcPr/>
          <w:p>
            <w:pPr>
              <w:pStyle w:val="Compact"/>
              <w:keepNext/>
              <w:spacing w:before="10" w:after="10"/>
              <w:ind w:firstLine="0"/>
              <w:jc w:val="right"/>
              <w:rPr>
                <w:sz w:val="16"/>
                <w:szCs w:val="16"/>
              </w:rPr>
            </w:pPr>
            <w:r>
              <w:rPr>
                <w:sz w:val="16"/>
                <w:szCs w:val="16"/>
              </w:rPr>
              <w:t xml:space="preserve">0.70</w:t>
            </w:r>
          </w:p>
        </w:tc>
        <w:tc>
          <w:tcPr/>
          <w:p>
            <w:pPr>
              <w:pStyle w:val="Compact"/>
              <w:keepNext/>
              <w:spacing w:before="10" w:after="10"/>
              <w:ind w:firstLine="0"/>
              <w:jc w:val="right"/>
              <w:rPr>
                <w:sz w:val="16"/>
                <w:szCs w:val="16"/>
              </w:rPr>
            </w:pPr>
            <w:r>
              <w:rPr>
                <w:sz w:val="16"/>
                <w:szCs w:val="16"/>
              </w:rPr>
              <w:t xml:space="preserve">0.65</w:t>
            </w:r>
          </w:p>
        </w:tc>
        <w:tc>
          <w:tcPr/>
          <w:p>
            <w:pPr>
              <w:pStyle w:val="Compact"/>
              <w:keepNext/>
              <w:spacing w:before="10" w:after="10"/>
              <w:ind w:firstLine="0"/>
              <w:jc w:val="right"/>
              <w:rPr>
                <w:sz w:val="16"/>
                <w:szCs w:val="16"/>
              </w:rPr>
            </w:pPr>
            <w:r>
              <w:rPr>
                <w:sz w:val="16"/>
                <w:szCs w:val="16"/>
              </w:rPr>
              <w:t xml:space="preserve">72%</w:t>
            </w:r>
          </w:p>
        </w:tc>
        <w:tc>
          <w:tcPr/>
          <w:p>
            <w:pPr>
              <w:pStyle w:val="Compact"/>
              <w:keepNext/>
              <w:spacing w:before="10" w:after="10"/>
              <w:ind w:firstLine="0"/>
              <w:jc w:val="right"/>
              <w:rPr>
                <w:sz w:val="16"/>
                <w:szCs w:val="16"/>
              </w:rPr>
            </w:pPr>
            <w:r>
              <w:rPr>
                <w:sz w:val="16"/>
                <w:szCs w:val="16"/>
              </w:rPr>
              <w:t xml:space="preserve">0.80</w:t>
            </w:r>
          </w:p>
        </w:tc>
        <w:tc>
          <w:tcPr/>
          <w:p>
            <w:pPr>
              <w:pStyle w:val="Compact"/>
              <w:keepNext/>
              <w:spacing w:before="10" w:after="10"/>
              <w:ind w:firstLine="0"/>
              <w:jc w:val="right"/>
              <w:rPr>
                <w:sz w:val="16"/>
                <w:szCs w:val="16"/>
              </w:rPr>
            </w:pPr>
            <w:r>
              <w:rPr>
                <w:sz w:val="16"/>
                <w:szCs w:val="16"/>
              </w:rPr>
              <w:t xml:space="preserve">0.56</w:t>
            </w:r>
          </w:p>
        </w:tc>
        <w:tc>
          <w:tcPr/>
          <w:p>
            <w:pPr>
              <w:pStyle w:val="Compact"/>
              <w:keepNext/>
              <w:spacing w:before="10" w:after="10"/>
              <w:ind w:firstLine="0"/>
              <w:jc w:val="right"/>
              <w:rPr>
                <w:sz w:val="16"/>
                <w:szCs w:val="16"/>
              </w:rPr>
            </w:pPr>
            <w:r>
              <w:rPr>
                <w:sz w:val="16"/>
                <w:szCs w:val="16"/>
              </w:rPr>
              <w:t xml:space="preserve">93%</w:t>
            </w:r>
          </w:p>
        </w:tc>
      </w:tr>
      <w:tr>
        <w:trPr>
          <w:cantSplit/>
        </w:trPr>
        <w:tc>
          <w:tcPr/>
          <w:p>
            <w:pPr>
              <w:pStyle w:val="Compact"/>
              <w:keepNext/>
              <w:spacing w:before="10" w:after="10"/>
              <w:ind w:firstLine="0"/>
              <w:jc w:val="left"/>
              <w:rPr>
                <w:sz w:val="16"/>
                <w:szCs w:val="16"/>
              </w:rPr>
            </w:pPr>
            <w:r>
              <w:rPr>
                <w:sz w:val="16"/>
                <w:szCs w:val="16"/>
              </w:rPr>
              <w:t xml:space="preserve">DO</w:t>
            </w:r>
          </w:p>
        </w:tc>
        <w:tc>
          <w:tcPr/>
          <w:p>
            <w:pPr>
              <w:pStyle w:val="Compact"/>
              <w:keepNext/>
              <w:spacing w:before="10" w:after="10"/>
              <w:ind w:firstLine="0"/>
              <w:jc w:val="right"/>
              <w:rPr>
                <w:sz w:val="16"/>
                <w:szCs w:val="16"/>
              </w:rPr>
            </w:pPr>
            <w:r>
              <w:rPr>
                <w:sz w:val="16"/>
                <w:szCs w:val="16"/>
              </w:rPr>
              <w:t xml:space="preserve">1</w:t>
            </w:r>
          </w:p>
        </w:tc>
        <w:tc>
          <w:tcPr/>
          <w:p>
            <w:pPr>
              <w:pStyle w:val="Compact"/>
              <w:keepNext/>
              <w:spacing w:before="10" w:after="10"/>
              <w:ind w:firstLine="0"/>
              <w:jc w:val="right"/>
              <w:rPr>
                <w:sz w:val="16"/>
                <w:szCs w:val="16"/>
              </w:rPr>
            </w:pPr>
            <w:r>
              <w:rPr>
                <w:sz w:val="16"/>
                <w:szCs w:val="16"/>
              </w:rPr>
              <w:t xml:space="preserve">0.67</w:t>
            </w:r>
          </w:p>
        </w:tc>
        <w:tc>
          <w:tcPr/>
          <w:p>
            <w:pPr>
              <w:pStyle w:val="Compact"/>
              <w:keepNext/>
              <w:spacing w:before="10" w:after="10"/>
              <w:ind w:firstLine="0"/>
              <w:jc w:val="right"/>
              <w:rPr>
                <w:sz w:val="16"/>
                <w:szCs w:val="16"/>
              </w:rPr>
            </w:pPr>
            <w:r>
              <w:rPr>
                <w:sz w:val="16"/>
                <w:szCs w:val="16"/>
              </w:rPr>
              <w:t xml:space="preserve">0.49</w:t>
            </w:r>
          </w:p>
        </w:tc>
        <w:tc>
          <w:tcPr/>
          <w:p>
            <w:pPr>
              <w:pStyle w:val="Compact"/>
              <w:keepNext/>
              <w:spacing w:before="10" w:after="10"/>
              <w:ind w:firstLine="0"/>
              <w:jc w:val="right"/>
              <w:rPr>
                <w:sz w:val="16"/>
                <w:szCs w:val="16"/>
              </w:rPr>
            </w:pPr>
            <w:r>
              <w:rPr>
                <w:sz w:val="16"/>
                <w:szCs w:val="16"/>
              </w:rPr>
              <w:t xml:space="preserve">0.58</w:t>
            </w:r>
          </w:p>
        </w:tc>
        <w:tc>
          <w:tcPr/>
          <w:p>
            <w:pPr>
              <w:pStyle w:val="Compact"/>
              <w:keepNext/>
              <w:spacing w:before="10" w:after="10"/>
              <w:ind w:firstLine="0"/>
              <w:jc w:val="right"/>
              <w:rPr>
                <w:sz w:val="16"/>
                <w:szCs w:val="16"/>
              </w:rPr>
            </w:pPr>
            <w:r>
              <w:rPr>
                <w:sz w:val="16"/>
                <w:szCs w:val="16"/>
              </w:rPr>
              <w:t xml:space="preserve">19%</w:t>
            </w:r>
          </w:p>
        </w:tc>
        <w:tc>
          <w:tcPr/>
          <w:p>
            <w:pPr>
              <w:pStyle w:val="Compact"/>
              <w:keepNext/>
              <w:spacing w:before="10" w:after="10"/>
              <w:ind w:firstLine="0"/>
              <w:jc w:val="right"/>
              <w:rPr>
                <w:sz w:val="16"/>
                <w:szCs w:val="16"/>
              </w:rPr>
            </w:pPr>
            <w:r>
              <w:rPr>
                <w:sz w:val="16"/>
                <w:szCs w:val="16"/>
              </w:rPr>
              <w:t xml:space="preserve">0.26</w:t>
            </w:r>
          </w:p>
        </w:tc>
        <w:tc>
          <w:tcPr/>
          <w:p>
            <w:pPr>
              <w:pStyle w:val="Compact"/>
              <w:keepNext/>
              <w:spacing w:before="10" w:after="10"/>
              <w:ind w:firstLine="0"/>
              <w:jc w:val="right"/>
              <w:rPr>
                <w:sz w:val="16"/>
                <w:szCs w:val="16"/>
              </w:rPr>
            </w:pPr>
            <w:r>
              <w:rPr>
                <w:sz w:val="16"/>
                <w:szCs w:val="16"/>
              </w:rPr>
              <w:t xml:space="preserve">0.34</w:t>
            </w:r>
          </w:p>
        </w:tc>
        <w:tc>
          <w:tcPr/>
          <w:p>
            <w:pPr>
              <w:pStyle w:val="Compact"/>
              <w:keepNext/>
              <w:spacing w:before="10" w:after="10"/>
              <w:ind w:firstLine="0"/>
              <w:jc w:val="right"/>
              <w:rPr>
                <w:sz w:val="16"/>
                <w:szCs w:val="16"/>
              </w:rPr>
            </w:pPr>
            <w:r>
              <w:rPr>
                <w:sz w:val="16"/>
                <w:szCs w:val="16"/>
              </w:rPr>
              <w:t xml:space="preserve">13%</w:t>
            </w:r>
          </w:p>
        </w:tc>
      </w:tr>
      <w:tr>
        <w:trPr>
          <w:cantSplit/>
        </w:trPr>
        <w:tc>
          <w:tcPr/>
          <w:p>
            <w:pPr>
              <w:pStyle w:val="Compact"/>
              <w:keepNext/>
              <w:spacing w:before="10" w:after="10"/>
              <w:ind w:firstLine="0"/>
              <w:jc w:val="left"/>
              <w:rPr>
                <w:sz w:val="16"/>
                <w:szCs w:val="16"/>
              </w:rPr>
            </w:pPr>
            <w:r>
              <w:rPr>
                <w:sz w:val="16"/>
                <w:szCs w:val="16"/>
              </w:rPr>
              <w:t xml:space="preserve">DO</w:t>
            </w:r>
          </w:p>
        </w:tc>
        <w:tc>
          <w:tcPr/>
          <w:p>
            <w:pPr>
              <w:pStyle w:val="Compact"/>
              <w:keepNext/>
              <w:spacing w:before="10" w:after="10"/>
              <w:ind w:firstLine="0"/>
              <w:jc w:val="right"/>
              <w:rPr>
                <w:sz w:val="16"/>
                <w:szCs w:val="16"/>
              </w:rPr>
            </w:pPr>
            <w:r>
              <w:rPr>
                <w:sz w:val="16"/>
                <w:szCs w:val="16"/>
              </w:rPr>
              <w:t xml:space="preserve">24</w:t>
            </w:r>
          </w:p>
        </w:tc>
        <w:tc>
          <w:tcPr/>
          <w:p>
            <w:pPr>
              <w:pStyle w:val="Compact"/>
              <w:keepNext/>
              <w:spacing w:before="10" w:after="10"/>
              <w:ind w:firstLine="0"/>
              <w:jc w:val="right"/>
              <w:rPr>
                <w:sz w:val="16"/>
                <w:szCs w:val="16"/>
              </w:rPr>
            </w:pPr>
            <w:r>
              <w:rPr>
                <w:sz w:val="16"/>
                <w:szCs w:val="16"/>
              </w:rPr>
              <w:t xml:space="preserve">9.07</w:t>
            </w:r>
          </w:p>
        </w:tc>
        <w:tc>
          <w:tcPr/>
          <w:p>
            <w:pPr>
              <w:pStyle w:val="Compact"/>
              <w:keepNext/>
              <w:spacing w:before="10" w:after="10"/>
              <w:ind w:firstLine="0"/>
              <w:jc w:val="right"/>
              <w:rPr>
                <w:sz w:val="16"/>
                <w:szCs w:val="16"/>
              </w:rPr>
            </w:pPr>
            <w:r>
              <w:rPr>
                <w:sz w:val="16"/>
                <w:szCs w:val="16"/>
              </w:rPr>
              <w:t xml:space="preserve">4.33</w:t>
            </w:r>
          </w:p>
        </w:tc>
        <w:tc>
          <w:tcPr/>
          <w:p>
            <w:pPr>
              <w:pStyle w:val="Compact"/>
              <w:keepNext/>
              <w:spacing w:before="10" w:after="10"/>
              <w:ind w:firstLine="0"/>
              <w:jc w:val="right"/>
              <w:rPr>
                <w:sz w:val="16"/>
                <w:szCs w:val="16"/>
              </w:rPr>
            </w:pPr>
            <w:r>
              <w:rPr>
                <w:sz w:val="16"/>
                <w:szCs w:val="16"/>
              </w:rPr>
              <w:t xml:space="preserve">5.13</w:t>
            </w:r>
          </w:p>
        </w:tc>
        <w:tc>
          <w:tcPr/>
          <w:p>
            <w:pPr>
              <w:pStyle w:val="Compact"/>
              <w:keepNext/>
              <w:spacing w:before="10" w:after="10"/>
              <w:ind w:firstLine="0"/>
              <w:jc w:val="right"/>
              <w:rPr>
                <w:sz w:val="16"/>
                <w:szCs w:val="16"/>
              </w:rPr>
            </w:pPr>
            <w:r>
              <w:rPr>
                <w:sz w:val="16"/>
                <w:szCs w:val="16"/>
              </w:rPr>
              <w:t xml:space="preserve">30%</w:t>
            </w:r>
          </w:p>
        </w:tc>
        <w:tc>
          <w:tcPr/>
          <w:p>
            <w:pPr>
              <w:pStyle w:val="Compact"/>
              <w:keepNext/>
              <w:spacing w:before="10" w:after="10"/>
              <w:ind w:firstLine="0"/>
              <w:jc w:val="right"/>
              <w:rPr>
                <w:sz w:val="16"/>
                <w:szCs w:val="16"/>
              </w:rPr>
            </w:pPr>
            <w:r>
              <w:rPr>
                <w:sz w:val="16"/>
                <w:szCs w:val="16"/>
              </w:rPr>
              <w:t xml:space="preserve">7.75</w:t>
            </w:r>
          </w:p>
        </w:tc>
        <w:tc>
          <w:tcPr/>
          <w:p>
            <w:pPr>
              <w:pStyle w:val="Compact"/>
              <w:keepNext/>
              <w:spacing w:before="10" w:after="10"/>
              <w:ind w:firstLine="0"/>
              <w:jc w:val="right"/>
              <w:rPr>
                <w:sz w:val="16"/>
                <w:szCs w:val="16"/>
              </w:rPr>
            </w:pPr>
            <w:r>
              <w:rPr>
                <w:sz w:val="16"/>
                <w:szCs w:val="16"/>
              </w:rPr>
              <w:t xml:space="preserve">6.27</w:t>
            </w:r>
          </w:p>
        </w:tc>
        <w:tc>
          <w:tcPr/>
          <w:p>
            <w:pPr>
              <w:pStyle w:val="Compact"/>
              <w:keepNext/>
              <w:spacing w:before="10" w:after="10"/>
              <w:ind w:firstLine="0"/>
              <w:jc w:val="right"/>
              <w:rPr>
                <w:sz w:val="16"/>
                <w:szCs w:val="16"/>
              </w:rPr>
            </w:pPr>
            <w:r>
              <w:rPr>
                <w:sz w:val="16"/>
                <w:szCs w:val="16"/>
              </w:rPr>
              <w:t xml:space="preserve">70%</w:t>
            </w:r>
          </w:p>
        </w:tc>
      </w:tr>
      <w:tr>
        <w:trPr>
          <w:cantSplit/>
        </w:trPr>
        <w:tc>
          <w:tcPr/>
          <w:p>
            <w:pPr>
              <w:pStyle w:val="Compact"/>
              <w:keepNext/>
              <w:spacing w:before="10" w:after="10"/>
              <w:ind w:firstLine="0"/>
              <w:jc w:val="left"/>
              <w:rPr>
                <w:sz w:val="16"/>
                <w:szCs w:val="16"/>
              </w:rPr>
            </w:pPr>
            <w:r>
              <w:rPr>
                <w:sz w:val="16"/>
                <w:szCs w:val="16"/>
              </w:rPr>
              <w:t xml:space="preserve">pH</w:t>
            </w:r>
          </w:p>
        </w:tc>
        <w:tc>
          <w:tcPr/>
          <w:p>
            <w:pPr>
              <w:pStyle w:val="Compact"/>
              <w:keepNext/>
              <w:spacing w:before="10" w:after="10"/>
              <w:ind w:firstLine="0"/>
              <w:jc w:val="right"/>
              <w:rPr>
                <w:sz w:val="16"/>
                <w:szCs w:val="16"/>
              </w:rPr>
            </w:pPr>
            <w:r>
              <w:rPr>
                <w:sz w:val="16"/>
                <w:szCs w:val="16"/>
              </w:rPr>
              <w:t xml:space="preserve">1</w:t>
            </w:r>
          </w:p>
        </w:tc>
        <w:tc>
          <w:tcPr/>
          <w:p>
            <w:pPr>
              <w:pStyle w:val="Compact"/>
              <w:keepNext/>
              <w:spacing w:before="10" w:after="10"/>
              <w:ind w:firstLine="0"/>
              <w:jc w:val="right"/>
              <w:rPr>
                <w:sz w:val="16"/>
                <w:szCs w:val="16"/>
              </w:rPr>
            </w:pPr>
            <w:r>
              <w:rPr>
                <w:sz w:val="16"/>
                <w:szCs w:val="16"/>
              </w:rPr>
              <w:t xml:space="preserve">0.000</w:t>
            </w:r>
          </w:p>
        </w:tc>
        <w:tc>
          <w:tcPr/>
          <w:p>
            <w:pPr>
              <w:pStyle w:val="Compact"/>
              <w:keepNext/>
              <w:spacing w:before="10" w:after="10"/>
              <w:ind w:firstLine="0"/>
              <w:jc w:val="right"/>
              <w:rPr>
                <w:sz w:val="16"/>
                <w:szCs w:val="16"/>
              </w:rPr>
            </w:pPr>
            <w:r>
              <w:rPr>
                <w:sz w:val="16"/>
                <w:szCs w:val="16"/>
              </w:rPr>
              <w:t xml:space="preserve">0.025</w:t>
            </w:r>
          </w:p>
        </w:tc>
        <w:tc>
          <w:tcPr/>
          <w:p>
            <w:pPr>
              <w:pStyle w:val="Compact"/>
              <w:keepNext/>
              <w:spacing w:before="10" w:after="10"/>
              <w:ind w:firstLine="0"/>
              <w:jc w:val="right"/>
              <w:rPr>
                <w:sz w:val="16"/>
                <w:szCs w:val="16"/>
              </w:rPr>
            </w:pPr>
            <w:r>
              <w:rPr>
                <w:sz w:val="16"/>
                <w:szCs w:val="16"/>
              </w:rPr>
              <w:t xml:space="preserve">0.018</w:t>
            </w:r>
          </w:p>
        </w:tc>
        <w:tc>
          <w:tcPr/>
          <w:p>
            <w:pPr>
              <w:pStyle w:val="Compact"/>
              <w:keepNext/>
              <w:spacing w:before="10" w:after="10"/>
              <w:ind w:firstLine="0"/>
              <w:jc w:val="right"/>
              <w:rPr>
                <w:sz w:val="16"/>
                <w:szCs w:val="16"/>
              </w:rPr>
            </w:pPr>
            <w:r>
              <w:rPr>
                <w:sz w:val="16"/>
                <w:szCs w:val="16"/>
              </w:rPr>
              <w:t xml:space="preserve">7%</w:t>
            </w:r>
          </w:p>
        </w:tc>
        <w:tc>
          <w:tcPr/>
          <w:p>
            <w:pPr>
              <w:pStyle w:val="Compact"/>
              <w:keepNext/>
              <w:spacing w:before="10" w:after="10"/>
              <w:ind w:firstLine="0"/>
              <w:jc w:val="right"/>
              <w:rPr>
                <w:sz w:val="16"/>
                <w:szCs w:val="16"/>
              </w:rPr>
            </w:pPr>
            <w:r>
              <w:rPr>
                <w:sz w:val="16"/>
                <w:szCs w:val="16"/>
              </w:rPr>
              <w:t xml:space="preserve">0.013</w:t>
            </w:r>
          </w:p>
        </w:tc>
        <w:tc>
          <w:tcPr/>
          <w:p>
            <w:pPr>
              <w:pStyle w:val="Compact"/>
              <w:keepNext/>
              <w:spacing w:before="10" w:after="10"/>
              <w:ind w:firstLine="0"/>
              <w:jc w:val="right"/>
              <w:rPr>
                <w:sz w:val="16"/>
                <w:szCs w:val="16"/>
              </w:rPr>
            </w:pPr>
            <w:r>
              <w:rPr>
                <w:sz w:val="16"/>
                <w:szCs w:val="16"/>
              </w:rPr>
              <w:t xml:space="preserve">0.013</w:t>
            </w:r>
          </w:p>
        </w:tc>
        <w:tc>
          <w:tcPr/>
          <w:p>
            <w:pPr>
              <w:pStyle w:val="Compact"/>
              <w:keepNext/>
              <w:spacing w:before="10" w:after="10"/>
              <w:ind w:firstLine="0"/>
              <w:jc w:val="right"/>
              <w:rPr>
                <w:sz w:val="16"/>
                <w:szCs w:val="16"/>
              </w:rPr>
            </w:pPr>
            <w:r>
              <w:rPr>
                <w:sz w:val="16"/>
                <w:szCs w:val="16"/>
              </w:rPr>
              <w:t xml:space="preserve">9%</w:t>
            </w:r>
          </w:p>
        </w:tc>
      </w:tr>
      <w:tr>
        <w:trPr>
          <w:cantSplit/>
        </w:trPr>
        <w:tc>
          <w:tcPr/>
          <w:p>
            <w:pPr>
              <w:pStyle w:val="Compact"/>
              <w:keepNext/>
              <w:spacing w:before="10" w:after="10"/>
              <w:ind w:firstLine="0"/>
              <w:jc w:val="left"/>
              <w:rPr>
                <w:sz w:val="16"/>
                <w:szCs w:val="16"/>
              </w:rPr>
            </w:pPr>
            <w:r>
              <w:rPr>
                <w:sz w:val="16"/>
                <w:szCs w:val="16"/>
              </w:rPr>
              <w:t xml:space="preserve">pH</w:t>
            </w:r>
          </w:p>
        </w:tc>
        <w:tc>
          <w:tcPr/>
          <w:p>
            <w:pPr>
              <w:pStyle w:val="Compact"/>
              <w:keepNext/>
              <w:spacing w:before="10" w:after="10"/>
              <w:ind w:firstLine="0"/>
              <w:jc w:val="right"/>
              <w:rPr>
                <w:sz w:val="16"/>
                <w:szCs w:val="16"/>
              </w:rPr>
            </w:pPr>
            <w:r>
              <w:rPr>
                <w:sz w:val="16"/>
                <w:szCs w:val="16"/>
              </w:rPr>
              <w:t xml:space="preserve">24</w:t>
            </w:r>
          </w:p>
        </w:tc>
        <w:tc>
          <w:tcPr/>
          <w:p>
            <w:pPr>
              <w:pStyle w:val="Compact"/>
              <w:keepNext/>
              <w:spacing w:before="10" w:after="10"/>
              <w:ind w:firstLine="0"/>
              <w:jc w:val="right"/>
              <w:rPr>
                <w:sz w:val="16"/>
                <w:szCs w:val="16"/>
              </w:rPr>
            </w:pPr>
            <w:r>
              <w:rPr>
                <w:sz w:val="16"/>
                <w:szCs w:val="16"/>
              </w:rPr>
              <w:t xml:space="preserve">0.175</w:t>
            </w:r>
          </w:p>
        </w:tc>
        <w:tc>
          <w:tcPr/>
          <w:p>
            <w:pPr>
              <w:pStyle w:val="Compact"/>
              <w:keepNext/>
              <w:spacing w:before="10" w:after="10"/>
              <w:ind w:firstLine="0"/>
              <w:jc w:val="right"/>
              <w:rPr>
                <w:sz w:val="16"/>
                <w:szCs w:val="16"/>
              </w:rPr>
            </w:pPr>
            <w:r>
              <w:rPr>
                <w:sz w:val="16"/>
                <w:szCs w:val="16"/>
              </w:rPr>
              <w:t xml:space="preserve">0.125</w:t>
            </w:r>
          </w:p>
        </w:tc>
        <w:tc>
          <w:tcPr/>
          <w:p>
            <w:pPr>
              <w:pStyle w:val="Compact"/>
              <w:keepNext/>
              <w:spacing w:before="10" w:after="10"/>
              <w:ind w:firstLine="0"/>
              <w:jc w:val="right"/>
              <w:rPr>
                <w:sz w:val="16"/>
                <w:szCs w:val="16"/>
              </w:rPr>
            </w:pPr>
            <w:r>
              <w:rPr>
                <w:sz w:val="16"/>
                <w:szCs w:val="16"/>
              </w:rPr>
              <w:t xml:space="preserve">0.149</w:t>
            </w:r>
          </w:p>
        </w:tc>
        <w:tc>
          <w:tcPr/>
          <w:p>
            <w:pPr>
              <w:pStyle w:val="Compact"/>
              <w:keepNext/>
              <w:spacing w:before="10" w:after="10"/>
              <w:ind w:firstLine="0"/>
              <w:jc w:val="right"/>
              <w:rPr>
                <w:sz w:val="16"/>
                <w:szCs w:val="16"/>
              </w:rPr>
            </w:pPr>
            <w:r>
              <w:rPr>
                <w:sz w:val="16"/>
                <w:szCs w:val="16"/>
              </w:rPr>
              <w:t xml:space="preserve">9%</w:t>
            </w:r>
          </w:p>
        </w:tc>
        <w:tc>
          <w:tcPr/>
          <w:p>
            <w:pPr>
              <w:pStyle w:val="Compact"/>
              <w:keepNext/>
              <w:spacing w:before="10" w:after="10"/>
              <w:ind w:firstLine="0"/>
              <w:jc w:val="right"/>
              <w:rPr>
                <w:sz w:val="16"/>
                <w:szCs w:val="16"/>
              </w:rPr>
            </w:pPr>
            <w:r>
              <w:rPr>
                <w:sz w:val="16"/>
                <w:szCs w:val="16"/>
              </w:rPr>
              <w:t xml:space="preserve">0.172</w:t>
            </w:r>
          </w:p>
        </w:tc>
        <w:tc>
          <w:tcPr/>
          <w:p>
            <w:pPr>
              <w:pStyle w:val="Compact"/>
              <w:keepNext/>
              <w:spacing w:before="10" w:after="10"/>
              <w:ind w:firstLine="0"/>
              <w:jc w:val="right"/>
              <w:rPr>
                <w:sz w:val="16"/>
                <w:szCs w:val="16"/>
              </w:rPr>
            </w:pPr>
            <w:r>
              <w:rPr>
                <w:sz w:val="16"/>
                <w:szCs w:val="16"/>
              </w:rPr>
              <w:t xml:space="preserve">0.172</w:t>
            </w:r>
          </w:p>
        </w:tc>
        <w:tc>
          <w:tcPr/>
          <w:p>
            <w:pPr>
              <w:pStyle w:val="Compact"/>
              <w:keepNext/>
              <w:spacing w:before="10" w:after="10"/>
              <w:ind w:firstLine="0"/>
              <w:jc w:val="right"/>
              <w:rPr>
                <w:sz w:val="16"/>
                <w:szCs w:val="16"/>
              </w:rPr>
            </w:pPr>
            <w:r>
              <w:rPr>
                <w:sz w:val="16"/>
                <w:szCs w:val="16"/>
              </w:rPr>
              <w:t xml:space="preserve">38%</w:t>
            </w:r>
          </w:p>
        </w:tc>
      </w:tr>
      <w:tr>
        <w:trPr>
          <w:cantSplit/>
        </w:trPr>
        <w:tc>
          <w:tcPr/>
          <w:p>
            <w:pPr>
              <w:pStyle w:val="Compact"/>
              <w:keepNext/>
              <w:spacing w:before="10" w:after="10"/>
              <w:ind w:firstLine="0"/>
              <w:jc w:val="left"/>
              <w:rPr>
                <w:sz w:val="16"/>
                <w:szCs w:val="16"/>
              </w:rPr>
            </w:pPr>
            <w:r>
              <w:rPr>
                <w:sz w:val="16"/>
                <w:szCs w:val="16"/>
              </w:rPr>
              <w:t xml:space="preserve">EC</w:t>
            </w:r>
          </w:p>
        </w:tc>
        <w:tc>
          <w:tcPr/>
          <w:p>
            <w:pPr>
              <w:pStyle w:val="Compact"/>
              <w:keepNext/>
              <w:spacing w:before="10" w:after="10"/>
              <w:ind w:firstLine="0"/>
              <w:jc w:val="right"/>
              <w:rPr>
                <w:sz w:val="16"/>
                <w:szCs w:val="16"/>
              </w:rPr>
            </w:pPr>
            <w:r>
              <w:rPr>
                <w:sz w:val="16"/>
                <w:szCs w:val="16"/>
              </w:rPr>
              <w:t xml:space="preserve">1</w:t>
            </w:r>
          </w:p>
        </w:tc>
        <w:tc>
          <w:tcPr/>
          <w:p>
            <w:pPr>
              <w:pStyle w:val="Compact"/>
              <w:keepNext/>
              <w:spacing w:before="10" w:after="10"/>
              <w:ind w:firstLine="0"/>
              <w:jc w:val="right"/>
              <w:rPr>
                <w:sz w:val="16"/>
                <w:szCs w:val="16"/>
              </w:rPr>
            </w:pPr>
            <w:r>
              <w:rPr>
                <w:sz w:val="16"/>
                <w:szCs w:val="16"/>
              </w:rPr>
              <w:t xml:space="preserve">0.50</w:t>
            </w:r>
          </w:p>
        </w:tc>
        <w:tc>
          <w:tcPr/>
          <w:p>
            <w:pPr>
              <w:pStyle w:val="Compact"/>
              <w:keepNext/>
              <w:spacing w:before="10" w:after="10"/>
              <w:ind w:firstLine="0"/>
              <w:jc w:val="right"/>
              <w:rPr>
                <w:sz w:val="16"/>
                <w:szCs w:val="16"/>
              </w:rPr>
            </w:pPr>
            <w:r>
              <w:rPr>
                <w:sz w:val="16"/>
                <w:szCs w:val="16"/>
              </w:rPr>
              <w:t xml:space="preserve">0.50</w:t>
            </w:r>
          </w:p>
        </w:tc>
        <w:tc>
          <w:tcPr/>
          <w:p>
            <w:pPr>
              <w:pStyle w:val="Compact"/>
              <w:keepNext/>
              <w:spacing w:before="10" w:after="10"/>
              <w:ind w:firstLine="0"/>
              <w:jc w:val="right"/>
              <w:rPr>
                <w:sz w:val="16"/>
                <w:szCs w:val="16"/>
              </w:rPr>
            </w:pPr>
            <w:r>
              <w:rPr>
                <w:sz w:val="16"/>
                <w:szCs w:val="16"/>
              </w:rPr>
              <w:t xml:space="preserve">0.66</w:t>
            </w:r>
          </w:p>
        </w:tc>
        <w:tc>
          <w:tcPr/>
          <w:p>
            <w:pPr>
              <w:pStyle w:val="Compact"/>
              <w:keepNext/>
              <w:spacing w:before="10" w:after="10"/>
              <w:ind w:firstLine="0"/>
              <w:jc w:val="right"/>
              <w:rPr>
                <w:sz w:val="16"/>
                <w:szCs w:val="16"/>
              </w:rPr>
            </w:pPr>
            <w:r>
              <w:rPr>
                <w:sz w:val="16"/>
                <w:szCs w:val="16"/>
              </w:rPr>
              <w:t xml:space="preserve">16%</w:t>
            </w:r>
          </w:p>
        </w:tc>
        <w:tc>
          <w:tcPr/>
          <w:p>
            <w:pPr>
              <w:pStyle w:val="Compact"/>
              <w:keepNext/>
              <w:spacing w:before="10" w:after="10"/>
              <w:ind w:firstLine="0"/>
              <w:jc w:val="right"/>
              <w:rPr>
                <w:sz w:val="16"/>
                <w:szCs w:val="16"/>
              </w:rPr>
            </w:pPr>
            <w:r>
              <w:rPr>
                <w:sz w:val="16"/>
                <w:szCs w:val="16"/>
              </w:rPr>
              <w:t xml:space="preserve">0.25</w:t>
            </w:r>
          </w:p>
        </w:tc>
        <w:tc>
          <w:tcPr/>
          <w:p>
            <w:pPr>
              <w:pStyle w:val="Compact"/>
              <w:keepNext/>
              <w:spacing w:before="10" w:after="10"/>
              <w:ind w:firstLine="0"/>
              <w:jc w:val="right"/>
              <w:rPr>
                <w:sz w:val="16"/>
                <w:szCs w:val="16"/>
              </w:rPr>
            </w:pPr>
            <w:r>
              <w:rPr>
                <w:sz w:val="16"/>
                <w:szCs w:val="16"/>
              </w:rPr>
              <w:t xml:space="preserve">0.27</w:t>
            </w:r>
          </w:p>
        </w:tc>
        <w:tc>
          <w:tcPr/>
          <w:p>
            <w:pPr>
              <w:pStyle w:val="Compact"/>
              <w:keepNext/>
              <w:spacing w:before="10" w:after="10"/>
              <w:ind w:firstLine="0"/>
              <w:jc w:val="right"/>
              <w:rPr>
                <w:sz w:val="16"/>
                <w:szCs w:val="16"/>
              </w:rPr>
            </w:pPr>
            <w:r>
              <w:rPr>
                <w:sz w:val="16"/>
                <w:szCs w:val="16"/>
              </w:rPr>
              <w:t xml:space="preserve">16%</w:t>
            </w:r>
          </w:p>
        </w:tc>
      </w:tr>
      <w:tr>
        <w:trPr>
          <w:cantSplit/>
        </w:trPr>
        <w:tc>
          <w:tcPr/>
          <w:p>
            <w:pPr>
              <w:pStyle w:val="Compact"/>
              <w:spacing w:before="10" w:after="10"/>
              <w:ind w:firstLine="0"/>
              <w:jc w:val="left"/>
              <w:rPr>
                <w:sz w:val="16"/>
                <w:szCs w:val="16"/>
              </w:rPr>
            </w:pPr>
            <w:r>
              <w:rPr>
                <w:sz w:val="16"/>
                <w:szCs w:val="16"/>
              </w:rPr>
              <w:t xml:space="preserve">EC</w:t>
            </w:r>
          </w:p>
        </w:tc>
        <w:tc>
          <w:tcPr/>
          <w:p>
            <w:pPr>
              <w:pStyle w:val="Compact"/>
              <w:spacing w:before="10" w:after="10"/>
              <w:ind w:firstLine="0"/>
              <w:jc w:val="right"/>
              <w:rPr>
                <w:sz w:val="16"/>
                <w:szCs w:val="16"/>
              </w:rPr>
            </w:pPr>
            <w:r>
              <w:rPr>
                <w:sz w:val="16"/>
                <w:szCs w:val="16"/>
              </w:rPr>
              <w:t xml:space="preserve">24</w:t>
            </w:r>
          </w:p>
        </w:tc>
        <w:tc>
          <w:tcPr/>
          <w:p>
            <w:pPr>
              <w:pStyle w:val="Compact"/>
              <w:spacing w:before="10" w:after="10"/>
              <w:ind w:firstLine="0"/>
              <w:jc w:val="right"/>
              <w:rPr>
                <w:sz w:val="16"/>
                <w:szCs w:val="16"/>
              </w:rPr>
            </w:pPr>
            <w:r>
              <w:rPr>
                <w:sz w:val="16"/>
                <w:szCs w:val="16"/>
              </w:rPr>
              <w:t xml:space="preserve">7.50</w:t>
            </w:r>
          </w:p>
        </w:tc>
        <w:tc>
          <w:tcPr/>
          <w:p>
            <w:pPr>
              <w:pStyle w:val="Compact"/>
              <w:spacing w:before="10" w:after="10"/>
              <w:ind w:firstLine="0"/>
              <w:jc w:val="right"/>
              <w:rPr>
                <w:sz w:val="16"/>
                <w:szCs w:val="16"/>
              </w:rPr>
            </w:pPr>
            <w:r>
              <w:rPr>
                <w:sz w:val="16"/>
                <w:szCs w:val="16"/>
              </w:rPr>
              <w:t xml:space="preserve">8.25</w:t>
            </w:r>
          </w:p>
        </w:tc>
        <w:tc>
          <w:tcPr/>
          <w:p>
            <w:pPr>
              <w:pStyle w:val="Compact"/>
              <w:spacing w:before="10" w:after="10"/>
              <w:ind w:firstLine="0"/>
              <w:jc w:val="right"/>
              <w:rPr>
                <w:sz w:val="16"/>
                <w:szCs w:val="16"/>
              </w:rPr>
            </w:pPr>
            <w:r>
              <w:rPr>
                <w:sz w:val="16"/>
                <w:szCs w:val="16"/>
              </w:rPr>
              <w:t xml:space="preserve">7.50</w:t>
            </w:r>
          </w:p>
        </w:tc>
        <w:tc>
          <w:tcPr/>
          <w:p>
            <w:pPr>
              <w:pStyle w:val="Compact"/>
              <w:spacing w:before="10" w:after="10"/>
              <w:ind w:firstLine="0"/>
              <w:jc w:val="right"/>
              <w:rPr>
                <w:sz w:val="16"/>
                <w:szCs w:val="16"/>
              </w:rPr>
            </w:pPr>
            <w:r>
              <w:rPr>
                <w:sz w:val="16"/>
                <w:szCs w:val="16"/>
              </w:rPr>
              <w:t xml:space="preserve">23%</w:t>
            </w:r>
          </w:p>
        </w:tc>
        <w:tc>
          <w:tcPr/>
          <w:p>
            <w:pPr>
              <w:pStyle w:val="Compact"/>
              <w:spacing w:before="10" w:after="10"/>
              <w:ind w:firstLine="0"/>
              <w:jc w:val="right"/>
              <w:rPr>
                <w:sz w:val="16"/>
                <w:szCs w:val="16"/>
              </w:rPr>
            </w:pPr>
            <w:r>
              <w:rPr>
                <w:sz w:val="16"/>
                <w:szCs w:val="16"/>
              </w:rPr>
              <w:t xml:space="preserve">4.44</w:t>
            </w:r>
          </w:p>
        </w:tc>
        <w:tc>
          <w:tcPr/>
          <w:p>
            <w:pPr>
              <w:pStyle w:val="Compact"/>
              <w:spacing w:before="10" w:after="10"/>
              <w:ind w:firstLine="0"/>
              <w:jc w:val="right"/>
              <w:rPr>
                <w:sz w:val="16"/>
                <w:szCs w:val="16"/>
              </w:rPr>
            </w:pPr>
            <w:r>
              <w:rPr>
                <w:sz w:val="16"/>
                <w:szCs w:val="16"/>
              </w:rPr>
              <w:t xml:space="preserve">4.42</w:t>
            </w:r>
          </w:p>
        </w:tc>
        <w:tc>
          <w:tcPr/>
          <w:p>
            <w:pPr>
              <w:pStyle w:val="Compact"/>
              <w:spacing w:before="10" w:after="10"/>
              <w:ind w:firstLine="0"/>
              <w:jc w:val="right"/>
              <w:rPr>
                <w:sz w:val="16"/>
                <w:szCs w:val="16"/>
              </w:rPr>
            </w:pPr>
            <w:r>
              <w:rPr>
                <w:sz w:val="16"/>
                <w:szCs w:val="16"/>
              </w:rPr>
              <w:t xml:space="preserve">25%</w:t>
            </w:r>
          </w:p>
        </w:tc>
      </w:tr>
    </w:tbl>
    <w:bookmarkEnd w:id="49"/>
    <w:bookmarkEnd w:id="50"/>
    <w:bookmarkStart w:id="51" w:name="b.-results"/>
    <w:p>
      <w:pPr>
        <w:pStyle w:val="Heading2"/>
      </w:pPr>
      <w:r>
        <w:t xml:space="preserve">B. Results</w:t>
      </w:r>
    </w:p>
    <w:p>
      <w:pPr>
        <w:pStyle w:val="FirstParagraph"/>
      </w:pPr>
      <w:r>
        <w:t xml:space="preserve">Table VII gives the results for 1-h and day-long gaps. The text reports 24-h gaps; relative gains are medians over pairs, and exclude the 3 pH pairs whose target (site 14206694) has a median error of exactly zero, for which a relative gain is undefined.</w:t>
      </w:r>
    </w:p>
    <w:p>
      <w:pPr>
        <w:pStyle w:val="BodyText"/>
      </w:pPr>
      <w:r>
        <w:rPr>
          <w:i/>
          <w:iCs/>
        </w:rPr>
        <w:t xml:space="preserve">In real time, a site’s own diel pattern is the estimator to beat.</w:t>
      </w:r>
      <w:r>
        <w:t xml:space="preserve"> </w:t>
      </w:r>
      <w:r>
        <w:t xml:space="preserve">It beats persistence in 77% of pairs for DO and 84% for T. A neighbour improves on the better of the two own-data estimators in only 30% of pairs for DO (median gain</w:t>
      </w:r>
      <w:r>
        <w:t xml:space="preserve"> </w:t>
      </w:r>
      <m:oMath>
        <m:r>
          <m:rPr>
            <m:sty m:val="p"/>
          </m:rPr>
          <m:t>−</m:t>
        </m:r>
        <m:r>
          <m:t>8.8</m:t>
        </m:r>
      </m:oMath>
      <w:r>
        <w:t xml:space="preserve">%), 9% for pH (</w:t>
      </w:r>
      <m:oMath>
        <m:r>
          <m:rPr>
            <m:sty m:val="p"/>
          </m:rPr>
          <m:t>−</m:t>
        </m:r>
        <m:r>
          <m:t>6.6</m:t>
        </m:r>
      </m:oMath>
      <w:r>
        <w:t xml:space="preserve">%) and 23% for EC (</w:t>
      </w:r>
      <m:oMath>
        <m:r>
          <m:rPr>
            <m:sty m:val="p"/>
          </m:rPr>
          <m:t>−</m:t>
        </m:r>
        <m:r>
          <m:t>1.9</m:t>
        </m:r>
      </m:oMath>
      <w:r>
        <w:t xml:space="preserve">%). Temperature is the exception: a neighbour helps in 72% of pairs (median gain</w:t>
      </w:r>
      <w:r>
        <w:t xml:space="preserve"> </w:t>
      </w:r>
      <m:oMath>
        <m:r>
          <m:rPr>
            <m:sty m:val="p"/>
          </m:rPr>
          <m:t>+</m:t>
        </m:r>
        <m:r>
          <m:t>6.5</m:t>
        </m:r>
      </m:oMath>
      <w:r>
        <w:t xml:space="preserve">%), consistent with a shared, non-periodic weather driver.</w:t>
      </w:r>
    </w:p>
    <w:p>
      <w:pPr>
        <w:pStyle w:val="BodyText"/>
      </w:pPr>
      <w:r>
        <w:rPr>
          <w:i/>
          <w:iCs/>
        </w:rPr>
        <w:t xml:space="preserve">When bridging a gap after the data return, the neighbour helps more.</w:t>
      </w:r>
      <w:r>
        <w:t xml:space="preserve"> </w:t>
      </w:r>
      <w:r>
        <w:t xml:space="preserve">The neighbour’s shape improves interpolation in 93% of pairs for T (median gain</w:t>
      </w:r>
      <w:r>
        <w:t xml:space="preserve"> </w:t>
      </w:r>
      <m:oMath>
        <m:r>
          <m:rPr>
            <m:sty m:val="p"/>
          </m:rPr>
          <m:t>+</m:t>
        </m:r>
        <m:r>
          <m:t>23.4</m:t>
        </m:r>
      </m:oMath>
      <w:r>
        <w:t xml:space="preserve">%) and 70% for DO (</w:t>
      </w:r>
      <m:oMath>
        <m:r>
          <m:rPr>
            <m:sty m:val="p"/>
          </m:rPr>
          <m:t>+</m:t>
        </m:r>
        <m:r>
          <m:t>10.3</m:t>
        </m:r>
      </m:oMath>
      <w:r>
        <w:t xml:space="preserve">%), but not for pH (38% of pairs,</w:t>
      </w:r>
      <w:r>
        <w:t xml:space="preserve"> </w:t>
      </w:r>
      <m:oMath>
        <m:r>
          <m:rPr>
            <m:sty m:val="p"/>
          </m:rPr>
          <m:t>−</m:t>
        </m:r>
        <m:r>
          <m:t>0.2</m:t>
        </m:r>
      </m:oMath>
      <w:r>
        <w:t xml:space="preserve">%) or EC (25%,</w:t>
      </w:r>
      <w:r>
        <w:t xml:space="preserve"> </w:t>
      </w:r>
      <m:oMath>
        <m:r>
          <m:rPr>
            <m:sty m:val="p"/>
          </m:rPr>
          <m:t>−</m:t>
        </m:r>
        <m:r>
          <m:t>2.2</m:t>
        </m:r>
      </m:oMath>
      <w:r>
        <w:t xml:space="preserve">%).</w:t>
      </w:r>
    </w:p>
    <w:p>
      <w:pPr>
        <w:pStyle w:val="BodyText"/>
      </w:pPr>
      <w:r>
        <w:rPr>
          <w:i/>
          <w:iCs/>
        </w:rPr>
        <w:t xml:space="preserve">None of the six estimators keeps day-long gaps reliably within tolerance.</w:t>
      </w:r>
      <w:r>
        <w:t xml:space="preserve"> </w:t>
      </w:r>
      <w:r>
        <w:t xml:space="preserve">For 1-h gaps, the better own-data real-time estimator keeps a median of 97% of gaps within the L2 tolerance. For 24-h gaps, even the best of all six, including the bridging ones that already know the value after the gap, keeps a median of only 31% of gaps within tolerance (chain-resampled 95% CI 18%–49%; upper quartile of pairs 63%), from 9% for T to 49% for pH.</w:t>
      </w:r>
    </w:p>
    <w:p>
      <w:pPr>
        <w:pStyle w:val="BodyText"/>
      </w:pPr>
      <w:r>
        <w:rPr>
          <w:i/>
          <w:iCs/>
        </w:rPr>
        <w:t xml:space="preserve">A naive baseline overstates the value of neighbours.</w:t>
      </w:r>
      <w:r>
        <w:t xml:space="preserve"> </w:t>
      </w:r>
      <w:r>
        <w:t xml:space="preserve">Judged against persistence alone, a neighbour method wins in 77% of pairs for DO and 36% for pH, and the best neighbour method cuts the median DO error from 9.07 to 5.13 %sat. Against the target’s own diel pattern, which reaches 4.33 %sat, most of that gain disappears: the neighbour wins in 30% of DO pairs and 9% of pH pairs. Much of what a naive test credits to spatial correlation is the shared day–night cycle, which the target’s own history already contains.</w:t>
      </w:r>
    </w:p>
    <w:p>
      <w:pPr>
        <w:pStyle w:val="BodyText"/>
      </w:pPr>
      <w:r>
        <w:rPr>
          <w:i/>
          <w:iCs/>
        </w:rPr>
        <w:t xml:space="preserve">The fitted neighbour relation does not follow the flow.</w:t>
      </w:r>
      <w:r>
        <w:t xml:space="preserve"> </w:t>
      </w:r>
      <w:r>
        <w:t xml:space="preserve">The neighbours lie 2.8 to 300 km from their targets (median 42 km). If the neighbour carried water to the target, the selected lag would be positive for upstream neighbours and zero for downstream ones; instead, for DO a downstream neighbour gets a positive lag in 64% of pairs and an upstream one in 68%. The lag that maximises the correlation of 6-h changes tracks shared timing, of daylight and weather, rather than travel time. Evaluations of spatio-temporal reconstruction on river data therefore need a per-site diel baseline, and spatial structure taken from the river network rather than from correlation alone </w:t>
      </w:r>
      <w:r>
        <w:t xml:space="preserve">[30]</w:t>
      </w:r>
      <w:r>
        <w:t xml:space="preserve">, a point also made for graph imputation in general </w:t>
      </w:r>
      <w:r>
        <w:t xml:space="preserve">[29]</w:t>
      </w:r>
      <w:r>
        <w:t xml:space="preserve">.</w:t>
      </w:r>
    </w:p>
    <w:bookmarkEnd w:id="51"/>
    <w:bookmarkStart w:id="52" w:name="sec:rec-deep"/>
    <w:p>
      <w:pPr>
        <w:pStyle w:val="Heading2"/>
      </w:pPr>
      <w:r>
        <w:t xml:space="preserve">C. Contemporary deep imputers</w:t>
      </w:r>
    </w:p>
    <w:p>
      <w:pPr>
        <w:pStyle w:val="FirstParagraph"/>
      </w:pPr>
      <w:r>
        <w:t xml:space="preserve">The estimators above are deliberately simple. To test whether the conclusion is a limit of reconstruction or of these estimators, two contemporary deep imputers were added: SAITS, a self-attention model </w:t>
      </w:r>
      <w:r>
        <w:t xml:space="preserve">[27]</w:t>
      </w:r>
      <w:r>
        <w:t xml:space="preserve">, and StemGNN, a graph neural network that learns the relations between series </w:t>
      </w:r>
      <w:r>
        <w:t xml:space="preserve">[26]</w:t>
      </w:r>
      <w:r>
        <w:t xml:space="preserve"> </w:t>
      </w:r>
      <w:r>
        <w:t xml:space="preserve">(implementations of PyPOTS; GRIN and SPIN need a graph library that the available machine could not hold). Each model sees all four parameters of every site of a chain in 192-h windows, normalised per window and series from the observed values, and is trained only on the first half of 2023 with masks that include whole-site blocks of 1–72 h, the evaluation scenario; the checkpoint with the best block error on a held-back part of the first half is kept. A first configuration, normalised with half-year means and spreads, under-fitted by an order of magnitude even on 1-h gaps and was discarded before any comparison. The models are tested on gaps drawn from the second half of the year, in which a whole site is missing for 1, 6, 24 or 72 h, and the paper’s estimators are scored on the same 48,455 gap–parameter cases. When bridging, they also see the data after the gap; in real time, nothing of the target after its start (the neighbours up to the end of the gap, which favours the deep models).</w:t>
      </w:r>
    </w:p>
    <w:p>
      <w:pPr>
        <w:pStyle w:val="BodyText"/>
      </w:pPr>
      <w:r>
        <w:t xml:space="preserve">The deep imputers do not change the conclusion. On 1-h gaps they keep 65% (SAITS) and 62% (StemGNN) of the cases within tolerance when bridging, against 97% for interpolation, and 57% and 52% in real time, against 91% for the own-diel estimator. On day-long gaps they keep 25% and 23% when bridging (interpolation: 31%) and 18% and 16% in real time (own diel: 29%). Where they help is the error of DO and pH when bridging a day-long gap: SAITS’s median maximum error is 4.3 %sat for DO and 0.126 for pH, against 6.7 %sat and 0.148 for interpolation, while it is worse for temperature and conductance. No estimator, simple or deep, keeps more than 55% of the day-long gaps of any parameter within tolerance.</w:t>
      </w:r>
    </w:p>
    <w:p>
      <w:pPr>
        <w:pStyle w:val="BodyText"/>
      </w:pPr>
      <w:r>
        <w:t xml:space="preserve">In answer to RQ3, the reconstruction estimators evaluated, simple or deep, cannot replace delivery. For DO and pH the best real-time estimate is the site’s own diel pattern, and neighbours add little; for temperature, and for bridging gaps after the data return, neighbours help, and a deep imputer reduces the DO and pH error. For gaps of a day, which hold most of the missing data in the water-quality records (Sec. IV), none of the estimators keeps the error within tolerance in most gaps. Reconstruction’s role is the interim estimate between deliveries, and only delivery restores the data. This is the role it plays in the design of Sec. VII.</w:t>
      </w:r>
    </w:p>
    <w:bookmarkEnd w:id="52"/>
    <w:bookmarkEnd w:id="53"/>
    <w:bookmarkStart w:id="79" w:name="sec:design"/>
    <w:p>
      <w:pPr>
        <w:pStyle w:val="Heading1"/>
      </w:pPr>
      <w:r>
        <w:t xml:space="preserve">VII. A Reporting Design and its Evaluation</w:t>
      </w:r>
    </w:p>
    <w:p>
      <w:pPr>
        <w:pStyle w:val="FirstParagraph"/>
      </w:pPr>
      <w:r>
        <w:t xml:space="preserve">Secs. IV–VI point to a design: buffer and back off through gaps (only delivery restores long gaps), batch routine data (cheap, and little less timely when gaps are long), and show the site’s own diel estimate between deliveries. Batching leaves two gaps, alarms and the real-time picture of fast parameters, and the design closes them with two triggers that send a batch early.</w:t>
      </w:r>
    </w:p>
    <w:bookmarkStart w:id="58" w:name="sec:des-design"/>
    <w:p>
      <w:pPr>
        <w:pStyle w:val="Heading2"/>
      </w:pPr>
      <w:r>
        <w:t xml:space="preserve">A. The design</w:t>
      </w:r>
    </w:p>
    <w:p>
      <w:pPr>
        <w:pStyle w:val="FirstParagraph"/>
      </w:pPr>
      <w:r>
        <w:rPr>
          <w:i/>
          <w:iCs/>
        </w:rPr>
        <w:t xml:space="preserve">Event-driven batching</w:t>
      </w:r>
      <w:r>
        <w:t xml:space="preserve"> </w:t>
      </w:r>
      <w:r>
        <w:t xml:space="preserve">runs at the node (Algorithm 1, without the bounded-error trigger). Every reading is buffered. Once an hour the node uploads its buffer in confirmed bulk frames. When the node’s event detector raises an alarm, it uploads the buffer at once, alarming reading included; if the node is in an outage, an alarm triggers an immediate probe outside the back-off schedule (without resetting it). A failed upload puts the node into outage mode, with the probe back-off (8).</w:t>
      </w:r>
    </w:p>
    <w:p>
      <w:pPr>
        <w:pStyle w:val="BodyText"/>
      </w:pPr>
      <w:r>
        <w:t xml:space="preserve">Fig. 3 shows these behaviours in a short illustrative scenario run through the simulator. Before the outage, the alarm makes the event-driven node upload at once, where plain batching would wait for the end of the hour; the alarm during the outage cannot get through; and after the outage, when the backlog arrives depends on where each strategy is in its back-off (8).</w:t>
      </w:r>
    </w:p>
    <w:bookmarkStart w:id="57" w:name="fig:mechanism"/>
    <w:p>
      <w:pPr>
        <w:pStyle w:val="CaptionedFigure"/>
      </w:pPr>
      <w:r>
        <w:drawing>
          <wp:inline>
            <wp:extent cx="5943600" cy="1826245"/>
            <wp:effectExtent b="0" l="0" r="0" t="0"/>
            <wp:docPr descr="" title="" id="55" name="Picture"/>
            <a:graphic>
              <a:graphicData uri="http://schemas.openxmlformats.org/drawingml/2006/picture">
                <pic:pic>
                  <pic:nvPicPr>
                    <pic:cNvPr descr="figs/fig_mechanism.png" id="56" name="Picture"/>
                    <pic:cNvPicPr>
                      <a:picLocks noChangeArrowheads="1" noChangeAspect="1"/>
                    </pic:cNvPicPr>
                  </pic:nvPicPr>
                  <pic:blipFill>
                    <a:blip r:embed="rId54"/>
                    <a:stretch>
                      <a:fillRect/>
                    </a:stretch>
                  </pic:blipFill>
                  <pic:spPr bwMode="auto">
                    <a:xfrm>
                      <a:off x="0" y="0"/>
                      <a:ext cx="5943600" cy="1826245"/>
                    </a:xfrm>
                    <a:prstGeom prst="rect">
                      <a:avLst/>
                    </a:prstGeom>
                    <a:noFill/>
                    <a:ln w="9525">
                      <a:noFill/>
                      <a:headEnd/>
                      <a:tailEnd/>
                    </a:ln>
                  </pic:spPr>
                </pic:pic>
              </a:graphicData>
            </a:graphic>
          </wp:inline>
        </w:drawing>
      </w:r>
    </w:p>
    <w:p>
      <w:pPr>
        <w:pStyle w:val="ImageCaption"/>
      </w:pPr>
      <w:r>
        <w:rPr/>
        <w:t xml:space="preserve">Fig. 3. </w:t>
      </w:r>
      <w:r>
        <w:t xml:space="preserve">When each reading reaches the server, in an illustrative scenario run through the simulator: LoRaWAN SF7, 15-min sampling, the link down from 6 to 10 h, and node alarms at 2.25 h (link up) and 7.5 h (link down). Points on the dotted diagonal arrive at once; horizontal runs are readings delivered together. Event-driven batching follows hourly batching except that the alarm at 2.25 h sends its batch early.</w:t>
      </w:r>
    </w:p>
    <w:bookmarkEnd w:id="57"/>
    <w:p>
      <w:pPr>
        <w:pStyle w:val="BodyText"/>
      </w:pPr>
      <w:r>
        <w:rPr>
          <w:i/>
          <w:iCs/>
        </w:rPr>
        <w:t xml:space="preserve">Bounded event-driven batching</w:t>
      </w:r>
      <w:r>
        <w:t xml:space="preserve"> </w:t>
      </w:r>
      <w:r>
        <w:t xml:space="preserve">adds a</w:t>
      </w:r>
      <w:r>
        <w:t xml:space="preserve"> </w:t>
      </w:r>
      <w:r>
        <w:rPr>
          <w:i/>
          <w:iCs/>
        </w:rPr>
        <w:t xml:space="preserve">bounded-error trigger</w:t>
      </w:r>
      <w:r>
        <w:t xml:space="preserve">. Because every upload is confirmed, the node knows which of its readings have reached the server and when; it can therefore compute, at every slot</w:t>
      </w:r>
      <w:r>
        <w:t xml:space="preserve"> </w:t>
      </w:r>
      <m:oMath>
        <m:r>
          <m:t>t</m:t>
        </m:r>
      </m:oMath>
      <w:r>
        <w:t xml:space="preserve">, the value</w:t>
      </w:r>
      <w:r>
        <w:t xml:space="preserve"> </w:t>
      </w:r>
      <m:oMath>
        <m:sSub>
          <m:e>
            <m:acc>
              <m:accPr>
                <m:chr m:val="̂"/>
              </m:accPr>
              <m:e>
                <m:r>
                  <m:t>x</m:t>
                </m:r>
              </m:e>
            </m:acc>
          </m:e>
          <m:sub>
            <m:r>
              <m:t>j</m:t>
            </m:r>
          </m:sub>
        </m:sSub>
        <m:r>
          <m:rPr>
            <m:sty m:val="p"/>
          </m:rPr>
          <m:t>(</m:t>
        </m:r>
        <m:r>
          <m:t>t</m:t>
        </m:r>
        <m:r>
          <m:rPr>
            <m:sty m:val="p"/>
          </m:rPr>
          <m:t>)</m:t>
        </m:r>
      </m:oMath>
      <w:r>
        <w:t xml:space="preserve"> </w:t>
      </w:r>
      <w:r>
        <w:t xml:space="preserve">that the server is showing for each parameter</w:t>
      </w:r>
      <w:r>
        <w:t xml:space="preserve"> </w:t>
      </w:r>
      <m:oMath>
        <m:r>
          <m:t>j</m:t>
        </m:r>
      </m:oMath>
      <w:r>
        <w:t xml:space="preserve">, by evaluating (9) on the readings it knows to have arrived. It uploads its buffer at once (Algorithm 1) if</w:t>
      </w:r>
    </w:p>
    <w:tbl>
      <w:tblPr>
        <w:tblW w:w="936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00"/>
        <w:gridCol w:w="8160"/>
        <w:gridCol w:w="600"/>
      </w:tblGrid>
      <w:tr>
        <w:trPr>
          <w:cantSplit/>
        </w:trPr>
        <w:tc>
          <w:tcPr>
            <w:tcW w:w="600" w:type="dxa"/>
            <w:tcBorders>
              <w:top w:val="nil"/>
              <w:left w:val="nil"/>
              <w:bottom w:val="nil"/>
              <w:right w:val="nil"/>
            </w:tcBorders>
            <w:vAlign w:val="center"/>
          </w:tcPr>
          <w:p>
            <w:pPr>
              <w:pStyle w:val="Normal"/>
              <w:spacing w:before="60" w:after="60"/>
              <w:jc w:val="center"/>
            </w:pPr>
          </w:p>
        </w:tc>
        <w:tc>
          <w:tcPr>
            <w:tcW w:w="8160" w:type="dxa"/>
            <w:tcBorders>
              <w:top w:val="nil"/>
              <w:left w:val="nil"/>
              <w:bottom w:val="nil"/>
              <w:right w:val="nil"/>
            </w:tcBorders>
            <w:vAlign w:val="center"/>
          </w:tcPr>
          <w:p>
            <w:pPr>
              <w:pStyle w:val="Normal"/>
              <w:spacing w:before="60" w:after="60"/>
              <w:jc w:val="center"/>
            </w:pPr>
            <m:oMathPara>
              <m:oMathParaPr>
                <m:jc m:val="center"/>
              </m:oMathParaPr>
              <m:oMath>
                <m:limLow>
                  <m:e>
                    <m:r>
                      <m:rPr>
                        <m:sty m:val="p"/>
                      </m:rPr>
                      <m:t>max</m:t>
                    </m:r>
                  </m:e>
                  <m:lim>
                    <m:r>
                      <m:t>j</m:t>
                    </m:r>
                  </m:lim>
                </m:limLow>
                <m:r>
                  <m:t> </m:t>
                </m:r>
                <m:f>
                  <m:fPr>
                    <m:type m:val="bar"/>
                  </m:fPr>
                  <m:num>
                    <m:r>
                      <m:rPr>
                        <m:sty m:val="p"/>
                      </m:rPr>
                      <m:t>|</m:t>
                    </m:r>
                    <m:sSub>
                      <m:e>
                        <m:r>
                          <m:t>x</m:t>
                        </m:r>
                      </m:e>
                      <m:sub>
                        <m:r>
                          <m:t>j</m:t>
                        </m:r>
                      </m:sub>
                    </m:sSub>
                    <m:r>
                      <m:rPr>
                        <m:sty m:val="p"/>
                      </m:rPr>
                      <m:t>(</m:t>
                    </m:r>
                    <m:r>
                      <m:t>t</m:t>
                    </m:r>
                    <m:r>
                      <m:rPr>
                        <m:sty m:val="p"/>
                      </m:rPr>
                      <m:t>)</m:t>
                    </m:r>
                    <m:r>
                      <m:rPr>
                        <m:sty m:val="p"/>
                      </m:rPr>
                      <m:t>−</m:t>
                    </m:r>
                    <m:sSub>
                      <m:e>
                        <m:acc>
                          <m:accPr>
                            <m:chr m:val="̂"/>
                          </m:accPr>
                          <m:e>
                            <m:r>
                              <m:t>x</m:t>
                            </m:r>
                          </m:e>
                        </m:acc>
                      </m:e>
                      <m:sub>
                        <m:r>
                          <m:t>j</m:t>
                        </m:r>
                      </m:sub>
                    </m:sSub>
                    <m:r>
                      <m:rPr>
                        <m:sty m:val="p"/>
                      </m:rPr>
                      <m:t>(</m:t>
                    </m:r>
                    <m:r>
                      <m:t>t</m:t>
                    </m:r>
                    <m:r>
                      <m:rPr>
                        <m:sty m:val="p"/>
                      </m:rPr>
                      <m:t>)</m:t>
                    </m:r>
                    <m:r>
                      <m:rPr>
                        <m:sty m:val="p"/>
                      </m:rPr>
                      <m:t>|</m:t>
                    </m:r>
                  </m:num>
                  <m:den>
                    <m:sSub>
                      <m:e>
                        <m:r>
                          <m:t>δ</m:t>
                        </m:r>
                      </m:e>
                      <m:sub>
                        <m:r>
                          <m:t>j</m:t>
                        </m:r>
                      </m:sub>
                    </m:sSub>
                  </m:den>
                </m:f>
                <m:r>
                  <m:rPr>
                    <m:sty m:val="p"/>
                  </m:rPr>
                  <m:t>&gt;</m:t>
                </m:r>
                <m:r>
                  <m:t>1</m:t>
                </m:r>
                <m:r>
                  <m:rPr>
                    <m:sty m:val="p"/>
                  </m:rPr>
                  <m:t>,</m:t>
                </m:r>
              </m:oMath>
            </m:oMathPara>
          </w:p>
        </w:tc>
        <w:tc>
          <w:tcPr>
            <w:tcW w:w="600" w:type="dxa"/>
            <w:tcBorders>
              <w:top w:val="nil"/>
              <w:left w:val="nil"/>
              <w:bottom w:val="nil"/>
              <w:right w:val="nil"/>
            </w:tcBorders>
            <w:vAlign w:val="center"/>
          </w:tcPr>
          <w:p>
            <w:pPr>
              <w:pStyle w:val="Normal"/>
              <w:spacing w:before="60" w:after="60"/>
              <w:jc w:val="right"/>
            </w:pPr>
            <w:r>
              <w:rPr/>
              <w:t xml:space="preserve">(16)</w:t>
            </w:r>
          </w:p>
        </w:tc>
      </w:tr>
    </w:tbl>
    <w:p>
      <w:pPr>
        <w:pStyle w:val="FirstParagraph"/>
        <w:ind w:firstLine="0"/>
      </w:pPr>
      <w:r>
        <w:t xml:space="preserve">that is, if any parameter’s true reading differs from what the server shows by more than its tolerance</w:t>
      </w:r>
      <w:r>
        <w:t xml:space="preserve"> </w:t>
      </w:r>
      <m:oMath>
        <m:sSub>
          <m:e>
            <m:r>
              <m:t>δ</m:t>
            </m:r>
          </m:e>
          <m:sub>
            <m:r>
              <m:t>j</m:t>
            </m:r>
          </m:sub>
        </m:sSub>
      </m:oMath>
      <w:r>
        <w:t xml:space="preserve">. This is the dual-prediction mechanism of error-bounded report suppression </w:t>
      </w:r>
      <w:r>
        <w:t xml:space="preserve">[38], [39]</w:t>
      </w:r>
      <w:r>
        <w:t xml:space="preserve">, used here to bound the error between batches rather than to suppress reports. Three details matter. First, the trigger is not consulted during an outage: the server’s estimate may drift far from the truth during a long gap, and a node that probed every time would waste energy on a dead link; only alarms probe. Second, the node’s copy of the server must model</w:t>
      </w:r>
      <w:r>
        <w:t xml:space="preserve"> </w:t>
      </w:r>
      <w:r>
        <w:rPr>
          <w:i/>
          <w:iCs/>
        </w:rPr>
        <w:t xml:space="preserve">when</w:t>
      </w:r>
      <w:r>
        <w:t xml:space="preserve"> </w:t>
      </w:r>
      <w:r>
        <w:t xml:space="preserve">readings arrive, not only</w:t>
      </w:r>
      <w:r>
        <w:t xml:space="preserve"> </w:t>
      </w:r>
      <w:r>
        <w:rPr>
          <w:i/>
          <w:iCs/>
        </w:rPr>
        <w:t xml:space="preserve">whether</w:t>
      </w:r>
      <w:r>
        <w:t xml:space="preserve">: on LoRaWAN the duty cycle spaces the frames of a long upload, so a reading enters</w:t>
      </w:r>
      <w:r>
        <w:t xml:space="preserve"> </w:t>
      </w:r>
      <m:oMath>
        <m:r>
          <m:t>A</m:t>
        </m:r>
        <m:r>
          <m:rPr>
            <m:sty m:val="p"/>
          </m:rPr>
          <m:t>(</m:t>
        </m:r>
        <m:r>
          <m:t>t</m:t>
        </m:r>
        <m:r>
          <m:rPr>
            <m:sty m:val="p"/>
          </m:rPr>
          <m:t>)</m:t>
        </m:r>
      </m:oMath>
      <w:r>
        <w:t xml:space="preserve"> </w:t>
      </w:r>
      <w:r>
        <w:t xml:space="preserve">in (9) only after its frame’s arrival time, and the newest valid reading goes in the first frame of every upload, so that the value the server most needs arrives first. Third, the node’s knowledge of the server comes from acknowledgements, so it is only as good as their boundary. On NB-IoT the confirmation is the application server’s reply </w:t>
      </w:r>
      <w:r>
        <w:t xml:space="preserve">[34]</w:t>
      </w:r>
      <w:r>
        <w:t xml:space="preserve">, and the node knows what the server holds. On LoRaWAN a confirmed uplink is acknowledged by the network server; the forwarding to the application server, which UVA’s</w:t>
      </w:r>
      <w:r>
        <w:t xml:space="preserve"> </w:t>
      </w:r>
      <w:r>
        <w:t xml:space="preserve">“system”</w:t>
      </w:r>
      <w:r>
        <w:t xml:space="preserve"> </w:t>
      </w:r>
      <w:r>
        <w:t xml:space="preserve">losses show can fail, is not covered. A variant of the trigger closes this gap at a cost (Sec. VII-H): it keeps the bound for both possible server states, with and without the readings the network server acknowledged, until an application acknowledgement returns in the downlink of a later uplink.</w:t>
      </w:r>
    </w:p>
    <w:p>
      <w:pPr>
        <w:pStyle w:val="BodyText"/>
        <w:keepNext/>
        <w:pBdr>
          <w:top w:val="single" w:sz="6" w:space="1" w:color="000000"/>
          <w:bottom w:val="single" w:sz="4" w:space="1" w:color="000000"/>
        </w:pBdr>
        <w:spacing w:before="120" w:after="40"/>
        <w:ind w:firstLine="0"/>
      </w:pPr>
      <w:r>
        <w:t xml:space="preserve"/>
      </w:r>
      <w:r>
        <w:rPr>
          <w:b/>
          <w:bCs/>
        </w:rPr>
        <w:t xml:space="preserve">Algorithm 1</w:t>
      </w:r>
      <w:r>
        <w:t xml:space="preserve"> </w:t>
      </w:r>
      <w:r>
        <w:t xml:space="preserve">Bounded event-driven batching: node, one slot</w:t>
      </w:r>
    </w:p>
    <w:p>
      <w:pPr>
        <w:keepNext/>
        <w:numPr>
          <w:ilvl w:val="0"/>
          <w:numId w:val="1003"/>
        </w:numPr>
      </w:pPr>
      <w:r>
        <w:rPr>
          <w:sz w:val="18"/>
          <w:szCs w:val="18"/>
        </w:rPr>
        <w:t xml:space="preserve">append the slot’s reading</w:t>
      </w:r>
      <w:r>
        <w:rPr>
          <w:sz w:val="18"/>
          <w:szCs w:val="18"/>
        </w:rPr>
        <w:t xml:space="preserve"> </w:t>
      </w:r>
      <m:oMath>
        <m:sSub>
          <m:e>
            <m:r>
              <m:t>x</m:t>
            </m:r>
          </m:e>
          <m:sub>
            <m:r>
              <m:t>t</m:t>
            </m:r>
          </m:sub>
        </m:sSub>
      </m:oMath>
      <w:r>
        <w:rPr>
          <w:sz w:val="18"/>
          <w:szCs w:val="18"/>
        </w:rPr>
        <w:t xml:space="preserve"> </w:t>
      </w:r>
      <w:r>
        <w:rPr>
          <w:sz w:val="18"/>
          <w:szCs w:val="18"/>
        </w:rPr>
        <w:t xml:space="preserve">to the buffer</w:t>
      </w:r>
    </w:p>
    <w:p>
      <w:pPr>
        <w:keepNext/>
        <w:numPr>
          <w:ilvl w:val="0"/>
          <w:numId w:val="1003"/>
        </w:numPr>
      </w:pPr>
      <w:r>
        <w:rPr>
          <w:b/>
          <w:bCs/>
          <w:sz w:val="18"/>
          <w:szCs w:val="18"/>
        </w:rPr>
        <w:t xml:space="preserve">if</w:t>
      </w:r>
      <w:r>
        <w:rPr>
          <w:sz w:val="18"/>
          <w:szCs w:val="18"/>
        </w:rPr>
        <w:t xml:space="preserve"> </w:t>
      </w:r>
      <w:r>
        <w:rPr>
          <w:sz w:val="18"/>
          <w:szCs w:val="18"/>
        </w:rPr>
        <w:t xml:space="preserve">in outage mode</w:t>
      </w:r>
      <w:r>
        <w:rPr>
          <w:sz w:val="18"/>
          <w:szCs w:val="18"/>
        </w:rPr>
        <w:t xml:space="preserve"> </w:t>
      </w:r>
      <w:r>
        <w:rPr>
          <w:b/>
          <w:bCs/>
          <w:sz w:val="18"/>
          <w:szCs w:val="18"/>
        </w:rPr>
        <w:t xml:space="preserve">then</w:t>
      </w:r>
    </w:p>
    <w:p>
      <w:pPr>
        <w:keepNext/>
        <w:numPr>
          <w:ilvl w:val="0"/>
          <w:numId w:val="1003"/>
        </w:numPr>
      </w:pPr>
      <w:r>
        <w:rPr>
          <w:b/>
          <w:bCs/>
          <w:sz w:val="18"/>
          <w:szCs w:val="18"/>
        </w:rPr>
        <w:t xml:space="preserve">if</w:t>
      </w:r>
      <w:r>
        <w:rPr>
          <w:sz w:val="18"/>
          <w:szCs w:val="18"/>
        </w:rPr>
        <w:t xml:space="preserve"> </w:t>
      </w:r>
      <w:r>
        <w:rPr>
          <w:sz w:val="18"/>
          <w:szCs w:val="18"/>
        </w:rPr>
        <w:t xml:space="preserve">alarm at</w:t>
      </w:r>
      <w:r>
        <w:rPr>
          <w:sz w:val="18"/>
          <w:szCs w:val="18"/>
        </w:rPr>
        <w:t xml:space="preserve"> </w:t>
      </w:r>
      <m:oMath>
        <m:r>
          <m:t>t</m:t>
        </m:r>
      </m:oMath>
      <w:r>
        <w:rPr>
          <w:sz w:val="18"/>
          <w:szCs w:val="18"/>
        </w:rPr>
        <w:t xml:space="preserve"> </w:t>
      </w:r>
      <w:r>
        <w:rPr>
          <w:b/>
          <w:bCs/>
          <w:sz w:val="18"/>
          <w:szCs w:val="18"/>
        </w:rPr>
        <w:t xml:space="preserve">or</w:t>
      </w:r>
      <w:r>
        <w:rPr>
          <w:sz w:val="18"/>
          <w:szCs w:val="18"/>
        </w:rPr>
        <w:t xml:space="preserve"> </w:t>
      </w:r>
      <w:r>
        <w:rPr>
          <w:sz w:val="18"/>
          <w:szCs w:val="18"/>
        </w:rPr>
        <w:t xml:space="preserve">back-off timer expired</w:t>
      </w:r>
      <w:r>
        <w:rPr>
          <w:sz w:val="18"/>
          <w:szCs w:val="18"/>
        </w:rPr>
        <w:t xml:space="preserve"> </w:t>
      </w:r>
      <w:r>
        <w:rPr>
          <w:b/>
          <w:bCs/>
          <w:sz w:val="18"/>
          <w:szCs w:val="18"/>
        </w:rPr>
        <w:t xml:space="preserve">then</w:t>
      </w:r>
      <w:r>
        <w:rPr>
          <w:sz w:val="18"/>
          <w:szCs w:val="18"/>
        </w:rPr>
        <w:t xml:space="preserve"> </w:t>
      </w:r>
      <w:r>
        <w:rPr>
          <w:sz w:val="18"/>
          <w:szCs w:val="18"/>
        </w:rPr>
        <w:t xml:space="preserve">probe; on success leave outage mode and upload the buffer;</w:t>
      </w:r>
      <w:r>
        <w:rPr>
          <w:sz w:val="18"/>
          <w:szCs w:val="18"/>
        </w:rPr>
        <w:t xml:space="preserve"> </w:t>
      </w:r>
      <w:r>
        <w:rPr>
          <w:b/>
          <w:bCs/>
          <w:sz w:val="18"/>
          <w:szCs w:val="18"/>
        </w:rPr>
        <w:t xml:space="preserve">end if</w:t>
      </w:r>
    </w:p>
    <w:p>
      <w:pPr>
        <w:keepNext/>
        <w:numPr>
          <w:ilvl w:val="0"/>
          <w:numId w:val="1003"/>
        </w:numPr>
      </w:pPr>
      <w:r>
        <w:rPr>
          <w:b/>
          <w:bCs/>
          <w:sz w:val="18"/>
          <w:szCs w:val="18"/>
        </w:rPr>
        <w:t xml:space="preserve">return</w:t>
      </w:r>
    </w:p>
    <w:p>
      <w:pPr>
        <w:keepNext/>
        <w:numPr>
          <w:ilvl w:val="0"/>
          <w:numId w:val="1003"/>
        </w:numPr>
      </w:pPr>
      <w:r>
        <w:rPr>
          <w:b/>
          <w:bCs/>
          <w:sz w:val="18"/>
          <w:szCs w:val="18"/>
        </w:rPr>
        <w:t xml:space="preserve">end if</w:t>
      </w:r>
    </w:p>
    <w:p>
      <w:pPr>
        <w:keepNext/>
        <w:numPr>
          <w:ilvl w:val="0"/>
          <w:numId w:val="1003"/>
        </w:numPr>
      </w:pPr>
      <m:oMath>
        <m:acc>
          <m:accPr>
            <m:chr m:val="̂"/>
          </m:accPr>
          <m:e>
            <m:r>
              <m:t>x</m:t>
            </m:r>
          </m:e>
        </m:acc>
        <m:r>
          <m:rPr>
            <m:sty m:val="p"/>
          </m:rPr>
          <m:t>(</m:t>
        </m:r>
        <m:r>
          <m:t>t</m:t>
        </m:r>
        <m:r>
          <m:rPr>
            <m:sty m:val="p"/>
          </m:rPr>
          <m:t>)</m:t>
        </m:r>
        <m:r>
          <m:rPr>
            <m:sty m:val="p"/>
          </m:rPr>
          <m:t>←</m:t>
        </m:r>
      </m:oMath>
      <w:r>
        <w:rPr>
          <w:sz w:val="18"/>
          <w:szCs w:val="18"/>
        </w:rPr>
        <w:t xml:space="preserve"> </w:t>
      </w:r>
      <w:r>
        <w:rPr>
          <w:sz w:val="18"/>
          <w:szCs w:val="18"/>
        </w:rPr>
        <w:t xml:space="preserve">server’s estimate (9), from readings whose arrival time is</w:t>
      </w:r>
      <w:r>
        <w:rPr>
          <w:sz w:val="18"/>
          <w:szCs w:val="18"/>
        </w:rPr>
        <w:t xml:space="preserve"> </w:t>
      </w:r>
      <m:oMath>
        <m:r>
          <m:rPr>
            <m:sty m:val="p"/>
          </m:rPr>
          <m:t>≤</m:t>
        </m:r>
        <m:r>
          <m:t>t</m:t>
        </m:r>
      </m:oMath>
    </w:p>
    <w:p>
      <w:pPr>
        <w:keepNext/>
        <w:numPr>
          <w:ilvl w:val="0"/>
          <w:numId w:val="1003"/>
        </w:numPr>
      </w:pPr>
      <w:r>
        <w:rPr>
          <w:b/>
          <w:bCs/>
          <w:sz w:val="18"/>
          <w:szCs w:val="18"/>
        </w:rPr>
        <w:t xml:space="preserve">if</w:t>
      </w:r>
      <w:r>
        <w:rPr>
          <w:sz w:val="18"/>
          <w:szCs w:val="18"/>
        </w:rPr>
        <w:t xml:space="preserve"> </w:t>
      </w:r>
      <w:r>
        <w:rPr>
          <w:sz w:val="18"/>
          <w:szCs w:val="18"/>
        </w:rPr>
        <w:t xml:space="preserve">alarm at</w:t>
      </w:r>
      <w:r>
        <w:rPr>
          <w:sz w:val="18"/>
          <w:szCs w:val="18"/>
        </w:rPr>
        <w:t xml:space="preserve"> </w:t>
      </w:r>
      <m:oMath>
        <m:r>
          <m:t>t</m:t>
        </m:r>
      </m:oMath>
      <w:r>
        <w:rPr>
          <w:sz w:val="18"/>
          <w:szCs w:val="18"/>
        </w:rPr>
        <w:t xml:space="preserve"> </w:t>
      </w:r>
      <w:r>
        <w:rPr>
          <w:b/>
          <w:bCs/>
          <w:sz w:val="18"/>
          <w:szCs w:val="18"/>
        </w:rPr>
        <w:t xml:space="preserve">or</w:t>
      </w:r>
      <w:r>
        <w:rPr>
          <w:sz w:val="18"/>
          <w:szCs w:val="18"/>
        </w:rPr>
        <w:t xml:space="preserve"> </w:t>
      </w:r>
      <w:r>
        <w:rPr>
          <w:sz w:val="18"/>
          <w:szCs w:val="18"/>
        </w:rPr>
        <w:t xml:space="preserve">trigger (16)</w:t>
      </w:r>
      <w:r>
        <w:rPr>
          <w:sz w:val="18"/>
          <w:szCs w:val="18"/>
        </w:rPr>
        <w:t xml:space="preserve"> </w:t>
      </w:r>
      <w:r>
        <w:rPr>
          <w:b/>
          <w:bCs/>
          <w:sz w:val="18"/>
          <w:szCs w:val="18"/>
        </w:rPr>
        <w:t xml:space="preserve">or</w:t>
      </w:r>
      <w:r>
        <w:rPr>
          <w:sz w:val="18"/>
          <w:szCs w:val="18"/>
        </w:rPr>
        <w:t xml:space="preserve"> </w:t>
      </w:r>
      <w:r>
        <w:rPr>
          <w:sz w:val="18"/>
          <w:szCs w:val="18"/>
        </w:rPr>
        <w:t xml:space="preserve">hour boundary</w:t>
      </w:r>
      <w:r>
        <w:rPr>
          <w:sz w:val="18"/>
          <w:szCs w:val="18"/>
        </w:rPr>
        <w:t xml:space="preserve"> </w:t>
      </w:r>
      <w:r>
        <w:rPr>
          <w:b/>
          <w:bCs/>
          <w:sz w:val="18"/>
          <w:szCs w:val="18"/>
        </w:rPr>
        <w:t xml:space="preserve">then</w:t>
      </w:r>
    </w:p>
    <w:p>
      <w:pPr>
        <w:keepNext/>
        <w:numPr>
          <w:ilvl w:val="0"/>
          <w:numId w:val="1003"/>
        </w:numPr>
      </w:pPr>
      <w:r>
        <w:rPr>
          <w:sz w:val="18"/>
          <w:szCs w:val="18"/>
        </w:rPr>
        <w:t xml:space="preserve">upload the buffer (newest valid reading first), confirmed bulk frames</w:t>
      </w:r>
    </w:p>
    <w:p>
      <w:pPr>
        <w:keepNext/>
        <w:numPr>
          <w:ilvl w:val="0"/>
          <w:numId w:val="1003"/>
        </w:numPr>
      </w:pPr>
      <w:r>
        <w:rPr>
          <w:sz w:val="18"/>
          <w:szCs w:val="18"/>
        </w:rPr>
        <w:t xml:space="preserve">on failure enter outage mode, back-off (8)</w:t>
      </w:r>
    </w:p>
    <w:p>
      <w:pPr>
        <w:numPr>
          <w:ilvl w:val="0"/>
          <w:numId w:val="1003"/>
        </w:numPr>
        <w:pBdr>
          <w:bottom w:val="single" w:sz="6" w:space="4" w:color="000000"/>
        </w:pBdr>
        <w:spacing w:after="200"/>
      </w:pPr>
      <w:r>
        <w:rPr>
          <w:b/>
          <w:bCs/>
          <w:sz w:val="18"/>
          <w:szCs w:val="18"/>
        </w:rPr>
        <w:t xml:space="preserve">end if</w:t>
      </w:r>
    </w:p>
    <w:bookmarkEnd w:id="58"/>
    <w:bookmarkStart w:id="60" w:name="sec:des-protocol"/>
    <w:p>
      <w:pPr>
        <w:pStyle w:val="Heading2"/>
      </w:pPr>
      <w:r>
        <w:t xml:space="preserve">B. Evaluation protocol</w:t>
      </w:r>
    </w:p>
    <w:p>
      <w:pPr>
        <w:pStyle w:val="FirstParagraph"/>
      </w:pPr>
      <w:r>
        <w:rPr>
          <w:i/>
          <w:iCs/>
        </w:rPr>
        <w:t xml:space="preserve">Two phases.</w:t>
      </w:r>
      <w:r>
        <w:t xml:space="preserve"> </w:t>
      </w:r>
      <w:r>
        <w:t xml:space="preserve">The design was developed on 2023 data and then tested on held-out 2024 data. In the development phase, hypotheses H1–H4 and their decision rules were written down before the runs for event-driven batching; after H4 failed, H5–H7 were written for the bounded-error trigger before it was implemented, and H8–H10, on packing order and on the tolerance level, before they were run. Every deviation was recorded when made, with its reason: UVA replayed as system outages plus radio losses (D1); one site excluded because its eligibility had been computed over its record span rather than the year (D2); seeds derived from site identifiers (D3); two implementation defects of the packing order, which made H8 fail as written (D4); and a floating-point tie at the tolerance (D5, found during the revision): pH and T are recorded in 0.1 steps, and an error of exactly one tolerance was counted in or out by rounding noise, in the scores and in the trigger. All development results below are from a rerun with D4 and D5 fixed. For the confirmatory phase, the final design, the analysis code, its decision rules and the eligibility rule were frozen, and the code identified by cryptographic hashes, before any 2024 data were downloaded; the 2024 verdicts below are the output of that frozen code. The plans are kept with the code and hashed; they were not registered with a third party.</w:t>
      </w:r>
    </w:p>
    <w:p>
      <w:pPr>
        <w:pStyle w:val="BodyText"/>
      </w:pPr>
      <w:r>
        <w:rPr>
          <w:i/>
          <w:iCs/>
        </w:rPr>
        <w:t xml:space="preserve">Sites.</w:t>
      </w:r>
      <w:r>
        <w:t xml:space="preserve"> </w:t>
      </w:r>
      <w:r>
        <w:t xml:space="preserve">Every USGS site of the 39 candidates with all four parameters in complete cycles for at least half of the year: 30 sites in 2023 and 33 in 2024 (29 in both years). Sampling steps are 5 to 60 min. The first 20% of each record trains the detector; all metrics are computed on the remaining 80%.</w:t>
      </w:r>
    </w:p>
    <w:p>
      <w:pPr>
        <w:pStyle w:val="BodyText"/>
      </w:pPr>
      <w:r>
        <w:rPr>
          <w:i/>
          <w:iCs/>
        </w:rPr>
        <w:t xml:space="preserve">Links.</w:t>
      </w:r>
      <w:r>
        <w:t xml:space="preserve"> </w:t>
      </w:r>
      <w:r>
        <w:t xml:space="preserve">The no-outage link, and three real records mapped onto each site’s time grid in physical time, wrapped circularly with a random start offset per site (seeded by the site identifier, with a different seed in 2024): InWaterSense and Weija conductivity, in which every missing slot is a down link (the full-slot model, pessimistic for the per-reading strategies), and UVA, replayed as its system outages plus independent radio losses at the rate of a representative sensor (3.08% per attempt).</w:t>
      </w:r>
      <w:r>
        <w:t xml:space="preserve"> </w:t>
      </w:r>
      <w:r>
        <w:rPr>
          <w:i/>
          <w:iCs/>
        </w:rPr>
        <w:t xml:space="preserve">Radios:</w:t>
      </w:r>
      <w:r>
        <w:t xml:space="preserve"> </w:t>
      </w:r>
      <w:r>
        <w:t xml:space="preserve">NB-IoT (</w:t>
      </w:r>
      <m:oMath>
        <m:sSub>
          <m:e>
            <m:r>
              <m:t>T</m:t>
            </m:r>
          </m:e>
          <m:sub>
            <m:r>
              <m:rPr>
                <m:sty m:val="p"/>
              </m:rPr>
              <m:t>s</m:t>
            </m:r>
            <m:r>
              <m:rPr>
                <m:sty m:val="p"/>
              </m:rPr>
              <m:t>e</m:t>
            </m:r>
            <m:r>
              <m:rPr>
                <m:sty m:val="p"/>
              </m:rPr>
              <m:t>a</m:t>
            </m:r>
            <m:r>
              <m:rPr>
                <m:sty m:val="p"/>
              </m:rPr>
              <m:t>r</m:t>
            </m:r>
            <m:r>
              <m:rPr>
                <m:sty m:val="p"/>
              </m:rPr>
              <m:t>c</m:t>
            </m:r>
            <m:r>
              <m:rPr>
                <m:sty m:val="p"/>
              </m:rPr>
              <m:t>h</m:t>
            </m:r>
          </m:sub>
        </m:sSub>
        <m:r>
          <m:rPr>
            <m:sty m:val="p"/>
          </m:rPr>
          <m:t>=</m:t>
        </m:r>
        <m:r>
          <m:t>10</m:t>
        </m:r>
      </m:oMath>
      <w:r>
        <w:t xml:space="preserve"> s), LoRaWAN SF7 and SF12.</w:t>
      </w:r>
    </w:p>
    <w:p>
      <w:pPr>
        <w:pStyle w:val="BodyText"/>
      </w:pPr>
      <w:r>
        <w:rPr>
          <w:i/>
          <w:iCs/>
        </w:rPr>
        <w:t xml:space="preserve">Strategies.</w:t>
      </w:r>
      <w:r>
        <w:t xml:space="preserve"> </w:t>
      </w:r>
      <w:r>
        <w:t xml:space="preserve">Unconfirmed, ARQ + buffer, hourly batching (</w:t>
      </w:r>
      <w:r>
        <w:t xml:space="preserve">“batch 1 h”</w:t>
      </w:r>
      <w:r>
        <w:t xml:space="preserve">), event-driven batching, and bounded event-driven batching (newest-first packing, L2 tolerance unless stated), as defined above and in Sec. III-D.</w:t>
      </w:r>
    </w:p>
    <w:p>
      <w:pPr>
        <w:pStyle w:val="BodyText"/>
      </w:pPr>
      <w:r>
        <w:rPr>
          <w:i/>
          <w:iCs/>
        </w:rPr>
        <w:t xml:space="preserve">Injected events.</w:t>
      </w:r>
      <w:r>
        <w:t xml:space="preserve"> </w:t>
      </w:r>
      <w:r>
        <w:t xml:space="preserve">Events are added to the real test-period series, so background dynamics, noise and gaps are real and only the event is synthetic. For parameter</w:t>
      </w:r>
      <w:r>
        <w:t xml:space="preserve"> </w:t>
      </w:r>
      <m:oMath>
        <m:r>
          <m:t>j</m:t>
        </m:r>
      </m:oMath>
      <w:r>
        <w:t xml:space="preserve">, let</w:t>
      </w:r>
      <w:r>
        <w:t xml:space="preserve"> </w:t>
      </w:r>
      <m:oMath>
        <m:sSub>
          <m:e>
            <m:r>
              <m:t>a</m:t>
            </m:r>
          </m:e>
          <m:sub>
            <m:r>
              <m:t>j</m:t>
            </m:r>
          </m:sub>
        </m:sSub>
        <m:r>
          <m:rPr>
            <m:sty m:val="p"/>
          </m:rPr>
          <m:t>(</m:t>
        </m:r>
        <m:r>
          <m:t>t</m:t>
        </m:r>
        <m:r>
          <m:rPr>
            <m:sty m:val="p"/>
          </m:rPr>
          <m:t>)</m:t>
        </m:r>
      </m:oMath>
      <w:r>
        <w:t xml:space="preserve"> </w:t>
      </w:r>
      <w:r>
        <w:t xml:space="preserve">be the reading minus its centred 24-h running median, and</w:t>
      </w:r>
      <w:r>
        <w:t xml:space="preserve"> </w:t>
      </w:r>
      <m:oMath>
        <m:sSub>
          <m:e>
            <m:r>
              <m:t>r</m:t>
            </m:r>
          </m:e>
          <m:sub>
            <m:r>
              <m:t>j</m:t>
            </m:r>
          </m:sub>
        </m:sSub>
        <m:r>
          <m:rPr>
            <m:sty m:val="p"/>
          </m:rPr>
          <m:t>(</m:t>
        </m:r>
        <m:r>
          <m:t>t</m:t>
        </m:r>
        <m:r>
          <m:rPr>
            <m:sty m:val="p"/>
          </m:rPr>
          <m:t>)</m:t>
        </m:r>
      </m:oMath>
      <w:r>
        <w:t xml:space="preserve"> </w:t>
      </w:r>
      <w:r>
        <w:t xml:space="preserve">that anomaly minus its median for the same calendar month and hour of day. The event scale is the robust standard deviation of</w:t>
      </w:r>
      <w:r>
        <w:t xml:space="preserve"> </w:t>
      </w:r>
      <m:oMath>
        <m:sSub>
          <m:e>
            <m:r>
              <m:t>r</m:t>
            </m:r>
          </m:e>
          <m:sub>
            <m:r>
              <m:t>j</m:t>
            </m:r>
          </m:sub>
        </m:sSub>
      </m:oMath>
      <w:r>
        <w:t xml:space="preserve"> </w:t>
      </w:r>
      <w:r>
        <w:t xml:space="preserve">in the event’s month,</w:t>
      </w:r>
    </w:p>
    <w:tbl>
      <w:tblPr>
        <w:tblW w:w="936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00"/>
        <w:gridCol w:w="8160"/>
        <w:gridCol w:w="600"/>
      </w:tblGrid>
      <w:tr>
        <w:trPr>
          <w:cantSplit/>
        </w:trPr>
        <w:tc>
          <w:tcPr>
            <w:tcW w:w="600" w:type="dxa"/>
            <w:tcBorders>
              <w:top w:val="nil"/>
              <w:left w:val="nil"/>
              <w:bottom w:val="nil"/>
              <w:right w:val="nil"/>
            </w:tcBorders>
            <w:vAlign w:val="center"/>
          </w:tcPr>
          <w:p>
            <w:pPr>
              <w:pStyle w:val="Normal"/>
              <w:spacing w:before="60" w:after="60"/>
              <w:jc w:val="center"/>
            </w:pPr>
          </w:p>
        </w:tc>
        <w:tc>
          <w:tcPr>
            <w:tcW w:w="8160" w:type="dxa"/>
            <w:tcBorders>
              <w:top w:val="nil"/>
              <w:left w:val="nil"/>
              <w:bottom w:val="nil"/>
              <w:right w:val="nil"/>
            </w:tcBorders>
            <w:vAlign w:val="center"/>
          </w:tcPr>
          <w:p>
            <w:pPr>
              <w:pStyle w:val="Normal"/>
              <w:spacing w:before="60" w:after="60"/>
              <w:jc w:val="center"/>
            </w:pPr>
            <m:oMathPara>
              <m:oMathParaPr>
                <m:jc m:val="center"/>
              </m:oMathParaPr>
              <m:oMath>
                <m:sSub>
                  <m:e>
                    <m:r>
                      <m:t>σ</m:t>
                    </m:r>
                  </m:e>
                  <m:sub>
                    <m:r>
                      <m:t>j</m:t>
                    </m:r>
                  </m:sub>
                </m:sSub>
                <m:r>
                  <m:rPr>
                    <m:sty m:val="p"/>
                  </m:rPr>
                  <m:t>=</m:t>
                </m:r>
                <m:r>
                  <m:rPr>
                    <m:sty m:val="p"/>
                  </m:rPr>
                  <m:t>max</m:t>
                </m:r>
                <m:d>
                  <m:dPr>
                    <m:begChr m:val="("/>
                    <m:sepChr m:val=""/>
                    <m:endChr m:val=")"/>
                    <m:grow/>
                  </m:dPr>
                  <m:e>
                    <m:r>
                      <m:t>1.4826</m:t>
                    </m:r>
                    <m:r>
                      <m:t> </m:t>
                    </m:r>
                    <m:r>
                      <m:rPr>
                        <m:sty m:val="p"/>
                      </m:rPr>
                      <m:t>MAD</m:t>
                    </m:r>
                    <m:r>
                      <m:t>​</m:t>
                    </m:r>
                    <m:d>
                      <m:dPr>
                        <m:begChr m:val="["/>
                        <m:sepChr m:val=""/>
                        <m:endChr m:val="]"/>
                        <m:grow/>
                      </m:dPr>
                      <m:e>
                        <m:sSub>
                          <m:e>
                            <m:r>
                              <m:t>r</m:t>
                            </m:r>
                          </m:e>
                          <m:sub>
                            <m:r>
                              <m:t>j</m:t>
                            </m:r>
                          </m:sub>
                        </m:sSub>
                      </m:e>
                    </m:d>
                    <m:r>
                      <m:rPr>
                        <m:sty m:val="p"/>
                      </m:rPr>
                      <m:t>,</m:t>
                    </m:r>
                    <m:r>
                      <m:t> </m:t>
                    </m:r>
                    <m:sSub>
                      <m:e>
                        <m:r>
                          <m:t>ρ</m:t>
                        </m:r>
                      </m:e>
                      <m:sub>
                        <m:r>
                          <m:t>j</m:t>
                        </m:r>
                      </m:sub>
                    </m:sSub>
                  </m:e>
                </m:d>
                <m:r>
                  <m:rPr>
                    <m:sty m:val="p"/>
                  </m:rPr>
                  <m:t>,</m:t>
                </m:r>
              </m:oMath>
            </m:oMathPara>
          </w:p>
        </w:tc>
        <w:tc>
          <w:tcPr>
            <w:tcW w:w="600" w:type="dxa"/>
            <w:tcBorders>
              <w:top w:val="nil"/>
              <w:left w:val="nil"/>
              <w:bottom w:val="nil"/>
              <w:right w:val="nil"/>
            </w:tcBorders>
            <w:vAlign w:val="center"/>
          </w:tcPr>
          <w:p>
            <w:pPr>
              <w:pStyle w:val="Normal"/>
              <w:spacing w:before="60" w:after="60"/>
              <w:jc w:val="right"/>
            </w:pPr>
            <w:r>
              <w:rPr/>
              <w:t xml:space="preserve">(17)</w:t>
            </w:r>
          </w:p>
        </w:tc>
      </w:tr>
    </w:tbl>
    <w:p>
      <w:pPr>
        <w:pStyle w:val="FirstParagraph"/>
        <w:ind w:firstLine="0"/>
      </w:pPr>
      <w:r>
        <w:t xml:space="preserve">floored at the recording resolution</w:t>
      </w:r>
      <w:r>
        <w:t xml:space="preserve"> </w:t>
      </w:r>
      <m:oMath>
        <m:sSub>
          <m:e>
            <m:r>
              <m:t>ρ</m:t>
            </m:r>
          </m:e>
          <m:sub>
            <m:r>
              <m:t>j</m:t>
            </m:r>
          </m:sub>
        </m:sSub>
      </m:oMath>
      <w:r>
        <w:t xml:space="preserve">, estimated from the data as the most common positive difference between sorted distinct values. An event of amplitude</w:t>
      </w:r>
      <w:r>
        <w:t xml:space="preserve"> </w:t>
      </w:r>
      <m:oMath>
        <m:r>
          <m:t>κ</m:t>
        </m:r>
        <m:sSub>
          <m:e>
            <m:r>
              <m:t>σ</m:t>
            </m:r>
          </m:e>
          <m:sub>
            <m:r>
              <m:t>j</m:t>
            </m:r>
          </m:sub>
        </m:sSub>
      </m:oMath>
      <w:r>
        <w:t xml:space="preserve">, with</w:t>
      </w:r>
      <w:r>
        <w:t xml:space="preserve"> </w:t>
      </w:r>
      <m:oMath>
        <m:sSub>
          <m:e>
            <m:r>
              <m:t>σ</m:t>
            </m:r>
          </m:e>
          <m:sub>
            <m:r>
              <m:t>j</m:t>
            </m:r>
          </m:sub>
        </m:sSub>
      </m:oMath>
      <w:r>
        <w:t xml:space="preserve"> </w:t>
      </w:r>
      <w:r>
        <w:t xml:space="preserve">from (17),</w:t>
      </w:r>
      <w:r>
        <w:t xml:space="preserve"> </w:t>
      </w:r>
      <m:oMath>
        <m:r>
          <m:t>κ</m:t>
        </m:r>
        <m:r>
          <m:rPr>
            <m:sty m:val="p"/>
          </m:rPr>
          <m:t>∈</m:t>
        </m:r>
        <m:r>
          <m:rPr>
            <m:sty m:val="p"/>
          </m:rPr>
          <m:t>{</m:t>
        </m:r>
        <m:r>
          <m:t>5</m:t>
        </m:r>
        <m:r>
          <m:rPr>
            <m:sty m:val="p"/>
          </m:rPr>
          <m:t>,</m:t>
        </m:r>
        <m:r>
          <m:t>8</m:t>
        </m:r>
        <m:r>
          <m:rPr>
            <m:sty m:val="p"/>
          </m:rPr>
          <m:t>}</m:t>
        </m:r>
      </m:oMath>
      <w:r>
        <w:t xml:space="preserve"> </w:t>
      </w:r>
      <w:r>
        <w:t xml:space="preserve">and a random sign, lasts 180 min: a</w:t>
      </w:r>
      <w:r>
        <w:t xml:space="preserve"> </w:t>
      </w:r>
      <w:r>
        <w:rPr>
          <w:i/>
          <w:iCs/>
        </w:rPr>
        <w:t xml:space="preserve">step</w:t>
      </w:r>
      <w:r>
        <w:t xml:space="preserve"> </w:t>
      </w:r>
      <w:r>
        <w:t xml:space="preserve">adds</w:t>
      </w:r>
      <w:r>
        <w:t xml:space="preserve"> </w:t>
      </w:r>
      <m:oMath>
        <m:r>
          <m:t>κ</m:t>
        </m:r>
        <m:sSub>
          <m:e>
            <m:r>
              <m:t>σ</m:t>
            </m:r>
          </m:e>
          <m:sub>
            <m:r>
              <m:t>j</m:t>
            </m:r>
          </m:sub>
        </m:sSub>
      </m:oMath>
      <w:r>
        <w:t xml:space="preserve"> </w:t>
      </w:r>
      <w:r>
        <w:t xml:space="preserve">for its whole duration, and a</w:t>
      </w:r>
      <w:r>
        <w:t xml:space="preserve"> </w:t>
      </w:r>
      <w:r>
        <w:rPr>
          <w:i/>
          <w:iCs/>
        </w:rPr>
        <w:t xml:space="preserve">ramp</w:t>
      </w:r>
      <w:r>
        <w:t xml:space="preserve"> </w:t>
      </w:r>
      <w:r>
        <w:t xml:space="preserve">rises linearly from 0 to</w:t>
      </w:r>
      <w:r>
        <w:t xml:space="preserve"> </w:t>
      </w:r>
      <m:oMath>
        <m:r>
          <m:t>κ</m:t>
        </m:r>
        <m:sSub>
          <m:e>
            <m:r>
              <m:t>σ</m:t>
            </m:r>
          </m:e>
          <m:sub>
            <m:r>
              <m:t>j</m:t>
            </m:r>
          </m:sub>
        </m:sSub>
      </m:oMath>
      <w:r>
        <w:t xml:space="preserve">; injected values are rounded to</w:t>
      </w:r>
      <w:r>
        <w:t xml:space="preserve"> </w:t>
      </w:r>
      <m:oMath>
        <m:sSub>
          <m:e>
            <m:r>
              <m:t>ρ</m:t>
            </m:r>
          </m:e>
          <m:sub>
            <m:r>
              <m:t>j</m:t>
            </m:r>
          </m:sub>
        </m:sSub>
      </m:oMath>
      <w:r>
        <w:t xml:space="preserve">. Events touch one parameter each, in turn, lie in the test period, at least a day after the start of a data segment and wholly inside it, and at least three days apart (at most 60 per site and setting; 7,548 in 2024). The events are of a realistic size. Their median amplitudes are mild in physical units (5</w:t>
      </w:r>
      <m:oMath>
        <m:r>
          <m:t>σ</m:t>
        </m:r>
      </m:oMath>
      <w:r>
        <w:t xml:space="preserve">/8</w:t>
      </w:r>
      <m:oMath>
        <m:r>
          <m:t>σ</m:t>
        </m:r>
      </m:oMath>
      <w:r>
        <w:t xml:space="preserve">: T 0.74/1.19 </w:t>
      </w:r>
      <m:oMath>
        <m:sSup>
          <m:e>
            <m:r>
              <m:t>​</m:t>
            </m:r>
          </m:e>
          <m:sup>
            <m:r>
              <m:rPr>
                <m:sty m:val="p"/>
              </m:rPr>
              <m:t>∘</m:t>
            </m:r>
          </m:sup>
        </m:sSup>
      </m:oMath>
      <w:r>
        <w:t xml:space="preserve">C, DO 7.4/11.9 %sat, EC 7.4/11.9 </w:t>
      </w:r>
      <m:oMath>
        <m:r>
          <m:t>μ</m:t>
        </m:r>
      </m:oMath>
      <w:r>
        <w:t xml:space="preserve">S/cm, pH 0.50/0.80), and real 3-hour changes of at least 5</w:t>
      </w:r>
      <m:oMath>
        <m:r>
          <m:t>σ</m:t>
        </m:r>
      </m:oMath>
      <w:r>
        <w:t xml:space="preserve"> </w:t>
      </w:r>
      <w:r>
        <w:t xml:space="preserve">occur at 100% of the sites for T, 100% for DO, 93% for EC and 60% for pH (8</w:t>
      </w:r>
      <m:oMath>
        <m:r>
          <m:t>σ</m:t>
        </m:r>
      </m:oMath>
      <w:r>
        <w:t xml:space="preserve">: 83%, 97%, 93%, 37%). They are physically plausible: 99.7% of the 2024 events stay within T</w:t>
      </w:r>
      <w:r>
        <w:t xml:space="preserve"> </w:t>
      </w:r>
      <m:oMath>
        <m:r>
          <m:rPr>
            <m:sty m:val="p"/>
          </m:rPr>
          <m:t>−</m:t>
        </m:r>
        <m:r>
          <m:t>0.5</m:t>
        </m:r>
      </m:oMath>
      <w:r>
        <w:t xml:space="preserve">–40 </w:t>
      </w:r>
      <m:oMath>
        <m:sSup>
          <m:e>
            <m:r>
              <m:t>​</m:t>
            </m:r>
          </m:e>
          <m:sup>
            <m:r>
              <m:rPr>
                <m:sty m:val="p"/>
              </m:rPr>
              <m:t>∘</m:t>
            </m:r>
          </m:sup>
        </m:sSup>
      </m:oMath>
      <w:r>
        <w:t xml:space="preserve">C, positive EC, pH 4–11 and DO 0–250 %sat (99.8% in 2023).</w:t>
      </w:r>
    </w:p>
    <w:p>
      <w:pPr>
        <w:pStyle w:val="BodyText"/>
      </w:pPr>
      <w:r>
        <w:rPr>
          <w:i/>
          <w:iCs/>
        </w:rPr>
        <w:t xml:space="preserve">Detector.</w:t>
      </w:r>
      <w:r>
        <w:t xml:space="preserve"> </w:t>
      </w:r>
      <w:r>
        <w:t xml:space="preserve">All strategies use the same causal detector: on the node for the event-driven designs, and on the server, on the readings it has received, for the others. It compares each reading with the reading</w:t>
      </w:r>
      <w:r>
        <w:t xml:space="preserve"> </w:t>
      </w:r>
      <m:oMath>
        <m:r>
          <m:t>m</m:t>
        </m:r>
        <m:r>
          <m:rPr>
            <m:sty m:val="p"/>
          </m:rPr>
          <m:t>=</m:t>
        </m:r>
        <m:r>
          <m:t>120</m:t>
        </m:r>
      </m:oMath>
      <w:r>
        <w:t xml:space="preserve"> min earlier, corrected by a learned hour-of-day profile</w:t>
      </w:r>
      <w:r>
        <w:t xml:space="preserve"> </w:t>
      </w:r>
      <m:oMath>
        <m:r>
          <m:t>p</m:t>
        </m:r>
        <m:r>
          <m:rPr>
            <m:sty m:val="p"/>
          </m:rPr>
          <m:t>(</m:t>
        </m:r>
        <m:r>
          <m:rPr>
            <m:sty m:val="p"/>
          </m:rPr>
          <m:t>⋅</m:t>
        </m:r>
        <m:r>
          <m:rPr>
            <m:sty m:val="p"/>
          </m:rPr>
          <m:t>)</m:t>
        </m:r>
      </m:oMath>
      <w:r>
        <w:t xml:space="preserve"> </w:t>
      </w:r>
      <w:r>
        <w:t xml:space="preserve">of the departure from the running 24-h median, and runs a two-sided CUSUM </w:t>
      </w:r>
      <w:r>
        <w:t xml:space="preserve">[55]</w:t>
      </w:r>
      <w:r>
        <w:t xml:space="preserve"> </w:t>
      </w:r>
      <w:r>
        <w:t xml:space="preserve">on the clipped, standardised residual:</w:t>
      </w:r>
    </w:p>
    <w:tbl>
      <w:tblPr>
        <w:tblW w:w="936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00"/>
        <w:gridCol w:w="8160"/>
        <w:gridCol w:w="600"/>
      </w:tblGrid>
      <w:tr>
        <w:trPr>
          <w:cantSplit/>
        </w:trPr>
        <w:tc>
          <w:tcPr>
            <w:tcW w:w="600" w:type="dxa"/>
            <w:tcBorders>
              <w:top w:val="nil"/>
              <w:left w:val="nil"/>
              <w:bottom w:val="nil"/>
              <w:right w:val="nil"/>
            </w:tcBorders>
            <w:vAlign w:val="center"/>
          </w:tcPr>
          <w:p>
            <w:pPr>
              <w:pStyle w:val="Normal"/>
              <w:spacing w:before="60" w:after="60"/>
              <w:jc w:val="center"/>
            </w:pPr>
          </w:p>
        </w:tc>
        <w:tc>
          <w:tcPr>
            <w:tcW w:w="8160" w:type="dxa"/>
            <w:tcBorders>
              <w:top w:val="nil"/>
              <w:left w:val="nil"/>
              <w:bottom w:val="nil"/>
              <w:right w:val="nil"/>
            </w:tcBorders>
            <w:vAlign w:val="center"/>
          </w:tcPr>
          <w:p>
            <w:pPr>
              <w:pStyle w:val="Normal"/>
              <w:spacing w:before="60" w:after="60"/>
              <w:jc w:val="center"/>
            </w:pPr>
            <m:oMathPara>
              <m:oMathParaPr>
                <m:jc m:val="center"/>
              </m:oMathParaPr>
              <m:oMath>
                <m:sSub>
                  <m:e>
                    <m:r>
                      <m:t>z</m:t>
                    </m:r>
                  </m:e>
                  <m:sub>
                    <m:r>
                      <m:t>t</m:t>
                    </m:r>
                  </m:sub>
                </m:sSub>
                <m:r>
                  <m:rPr>
                    <m:sty m:val="p"/>
                  </m:rPr>
                  <m:t>=</m:t>
                </m:r>
                <m:r>
                  <m:rPr>
                    <m:sty m:val="p"/>
                  </m:rPr>
                  <m:t>clip</m:t>
                </m:r>
                <m:r>
                  <m:t>​</m:t>
                </m:r>
                <m:d>
                  <m:dPr>
                    <m:begChr m:val="("/>
                    <m:sepChr m:val=""/>
                    <m:endChr m:val=")"/>
                    <m:grow/>
                  </m:dPr>
                  <m:e>
                    <m:f>
                      <m:fPr>
                        <m:type m:val="bar"/>
                      </m:fPr>
                      <m:num>
                        <m:sSub>
                          <m:e>
                            <m:r>
                              <m:t>x</m:t>
                            </m:r>
                          </m:e>
                          <m:sub>
                            <m:r>
                              <m:t>t</m:t>
                            </m:r>
                          </m:sub>
                        </m:sSub>
                        <m:r>
                          <m:rPr>
                            <m:sty m:val="p"/>
                          </m:rPr>
                          <m:t>−</m:t>
                        </m:r>
                        <m:sSub>
                          <m:e>
                            <m:r>
                              <m:t>x</m:t>
                            </m:r>
                          </m:e>
                          <m:sub>
                            <m:r>
                              <m:t>t</m:t>
                            </m:r>
                            <m:r>
                              <m:rPr>
                                <m:sty m:val="p"/>
                              </m:rPr>
                              <m:t>−</m:t>
                            </m:r>
                            <m:r>
                              <m:t>m</m:t>
                            </m:r>
                          </m:sub>
                        </m:sSub>
                        <m:r>
                          <m:rPr>
                            <m:sty m:val="p"/>
                          </m:rPr>
                          <m:t>−</m:t>
                        </m:r>
                        <m:r>
                          <m:t>p</m:t>
                        </m:r>
                        <m:r>
                          <m:rPr>
                            <m:sty m:val="p"/>
                          </m:rPr>
                          <m:t>(</m:t>
                        </m:r>
                        <m:sSub>
                          <m:e>
                            <m:r>
                              <m:t>h</m:t>
                            </m:r>
                          </m:e>
                          <m:sub>
                            <m:r>
                              <m:t>t</m:t>
                            </m:r>
                          </m:sub>
                        </m:sSub>
                        <m:r>
                          <m:rPr>
                            <m:sty m:val="p"/>
                          </m:rPr>
                          <m:t>)</m:t>
                        </m:r>
                        <m:r>
                          <m:rPr>
                            <m:sty m:val="p"/>
                          </m:rPr>
                          <m:t>+</m:t>
                        </m:r>
                        <m:r>
                          <m:t>p</m:t>
                        </m:r>
                        <m:r>
                          <m:rPr>
                            <m:sty m:val="p"/>
                          </m:rPr>
                          <m:t>(</m:t>
                        </m:r>
                        <m:sSub>
                          <m:e>
                            <m:r>
                              <m:t>h</m:t>
                            </m:r>
                          </m:e>
                          <m:sub>
                            <m:r>
                              <m:t>t</m:t>
                            </m:r>
                            <m:r>
                              <m:rPr>
                                <m:sty m:val="p"/>
                              </m:rPr>
                              <m:t>−</m:t>
                            </m:r>
                            <m:r>
                              <m:t>m</m:t>
                            </m:r>
                          </m:sub>
                        </m:sSub>
                        <m:r>
                          <m:rPr>
                            <m:sty m:val="p"/>
                          </m:rPr>
                          <m:t>)</m:t>
                        </m:r>
                      </m:num>
                      <m:den>
                        <m:r>
                          <m:t>s</m:t>
                        </m:r>
                      </m:den>
                    </m:f>
                    <m:r>
                      <m:rPr>
                        <m:sty m:val="p"/>
                      </m:rPr>
                      <m:t>,</m:t>
                    </m:r>
                    <m:r>
                      <m:t> </m:t>
                    </m:r>
                    <m:r>
                      <m:rPr>
                        <m:sty m:val="p"/>
                      </m:rPr>
                      <m:t>−</m:t>
                    </m:r>
                    <m:r>
                      <m:t>c</m:t>
                    </m:r>
                    <m:r>
                      <m:rPr>
                        <m:sty m:val="p"/>
                      </m:rPr>
                      <m:t>,</m:t>
                    </m:r>
                    <m:r>
                      <m:t> </m:t>
                    </m:r>
                    <m:r>
                      <m:t>c</m:t>
                    </m:r>
                  </m:e>
                </m:d>
                <m:r>
                  <m:rPr>
                    <m:sty m:val="p"/>
                  </m:rPr>
                  <m:t>,</m:t>
                </m:r>
              </m:oMath>
            </m:oMathPara>
          </w:p>
        </w:tc>
        <w:tc>
          <w:tcPr>
            <w:tcW w:w="600" w:type="dxa"/>
            <w:tcBorders>
              <w:top w:val="nil"/>
              <w:left w:val="nil"/>
              <w:bottom w:val="nil"/>
              <w:right w:val="nil"/>
            </w:tcBorders>
            <w:vAlign w:val="center"/>
          </w:tcPr>
          <w:p>
            <w:pPr>
              <w:pStyle w:val="Normal"/>
              <w:spacing w:before="60" w:after="60"/>
              <w:jc w:val="right"/>
            </w:pPr>
            <w:r>
              <w:rPr/>
              <w:t xml:space="preserve">(18)</w:t>
            </w:r>
          </w:p>
        </w:tc>
      </w:tr>
    </w:tbl>
    <w:tbl>
      <w:tblPr>
        <w:tblW w:w="936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00"/>
        <w:gridCol w:w="8160"/>
        <w:gridCol w:w="600"/>
      </w:tblGrid>
      <w:tr>
        <w:trPr>
          <w:cantSplit/>
        </w:trPr>
        <w:tc>
          <w:tcPr>
            <w:tcW w:w="600" w:type="dxa"/>
            <w:tcBorders>
              <w:top w:val="nil"/>
              <w:left w:val="nil"/>
              <w:bottom w:val="nil"/>
              <w:right w:val="nil"/>
            </w:tcBorders>
            <w:vAlign w:val="center"/>
          </w:tcPr>
          <w:p>
            <w:pPr>
              <w:pStyle w:val="Normal"/>
              <w:spacing w:before="60" w:after="60"/>
              <w:jc w:val="center"/>
            </w:pPr>
          </w:p>
        </w:tc>
        <w:tc>
          <w:tcPr>
            <w:tcW w:w="8160" w:type="dxa"/>
            <w:tcBorders>
              <w:top w:val="nil"/>
              <w:left w:val="nil"/>
              <w:bottom w:val="nil"/>
              <w:right w:val="nil"/>
            </w:tcBorders>
            <w:vAlign w:val="center"/>
          </w:tcPr>
          <w:p>
            <w:pPr>
              <w:pStyle w:val="Normal"/>
              <w:spacing w:before="60" w:after="60"/>
              <w:jc w:val="center"/>
            </w:pPr>
            <m:oMathPara>
              <m:oMathParaPr>
                <m:jc m:val="center"/>
              </m:oMathParaPr>
              <m:oMath>
                <m:eqArr>
                  <m:e>
                    <m:sSubSup>
                      <m:e>
                        <m:r>
                          <m:t>S</m:t>
                        </m:r>
                      </m:e>
                      <m:sub>
                        <m:r>
                          <m:t>t</m:t>
                        </m:r>
                      </m:sub>
                      <m:sup>
                        <m:r>
                          <m:rPr>
                            <m:sty m:val="p"/>
                          </m:rPr>
                          <m:t>+</m:t>
                        </m:r>
                      </m:sup>
                    </m:sSubSup>
                    <m:r>
                      <m:t>&amp;</m:t>
                    </m:r>
                    <m:r>
                      <m:rPr>
                        <m:sty m:val="p"/>
                      </m:rPr>
                      <m:t>=</m:t>
                    </m:r>
                    <m:r>
                      <m:rPr>
                        <m:sty m:val="p"/>
                      </m:rPr>
                      <m:t>max</m:t>
                    </m:r>
                    <m:d>
                      <m:dPr>
                        <m:begChr m:val="("/>
                        <m:sepChr m:val=""/>
                        <m:endChr m:val=")"/>
                        <m:grow/>
                      </m:dPr>
                      <m:e>
                        <m:r>
                          <m:t>0</m:t>
                        </m:r>
                        <m:r>
                          <m:rPr>
                            <m:sty m:val="p"/>
                          </m:rPr>
                          <m:t>,</m:t>
                        </m:r>
                        <m:r>
                          <m:t> </m:t>
                        </m:r>
                        <m:sSubSup>
                          <m:e>
                            <m:r>
                              <m:t>S</m:t>
                            </m:r>
                          </m:e>
                          <m:sub>
                            <m:r>
                              <m:t>t</m:t>
                            </m:r>
                            <m:r>
                              <m:rPr>
                                <m:sty m:val="p"/>
                              </m:rPr>
                              <m:t>−</m:t>
                            </m:r>
                            <m:r>
                              <m:t>1</m:t>
                            </m:r>
                          </m:sub>
                          <m:sup>
                            <m:r>
                              <m:rPr>
                                <m:sty m:val="p"/>
                              </m:rPr>
                              <m:t>+</m:t>
                            </m:r>
                          </m:sup>
                        </m:sSubSup>
                        <m:r>
                          <m:rPr>
                            <m:sty m:val="p"/>
                          </m:rPr>
                          <m:t>+</m:t>
                        </m:r>
                        <m:sSub>
                          <m:e>
                            <m:r>
                              <m:t>z</m:t>
                            </m:r>
                          </m:e>
                          <m:sub>
                            <m:r>
                              <m:t>t</m:t>
                            </m:r>
                          </m:sub>
                        </m:sSub>
                        <m:r>
                          <m:rPr>
                            <m:sty m:val="p"/>
                          </m:rPr>
                          <m:t>−</m:t>
                        </m:r>
                        <m:r>
                          <m:t>k</m:t>
                        </m:r>
                      </m:e>
                    </m:d>
                    <m:r>
                      <m:rPr>
                        <m:sty m:val="p"/>
                      </m:rPr>
                      <m:t>,</m:t>
                    </m:r>
                  </m:e>
                  <m:e>
                    <m:sSubSup>
                      <m:e>
                        <m:r>
                          <m:t>S</m:t>
                        </m:r>
                      </m:e>
                      <m:sub>
                        <m:r>
                          <m:t>t</m:t>
                        </m:r>
                      </m:sub>
                      <m:sup>
                        <m:r>
                          <m:rPr>
                            <m:sty m:val="p"/>
                          </m:rPr>
                          <m:t>−</m:t>
                        </m:r>
                      </m:sup>
                    </m:sSubSup>
                    <m:r>
                      <m:t>&amp;</m:t>
                    </m:r>
                    <m:r>
                      <m:rPr>
                        <m:sty m:val="p"/>
                      </m:rPr>
                      <m:t>=</m:t>
                    </m:r>
                    <m:r>
                      <m:rPr>
                        <m:sty m:val="p"/>
                      </m:rPr>
                      <m:t>max</m:t>
                    </m:r>
                    <m:d>
                      <m:dPr>
                        <m:begChr m:val="("/>
                        <m:sepChr m:val=""/>
                        <m:endChr m:val=")"/>
                        <m:grow/>
                      </m:dPr>
                      <m:e>
                        <m:r>
                          <m:t>0</m:t>
                        </m:r>
                        <m:r>
                          <m:rPr>
                            <m:sty m:val="p"/>
                          </m:rPr>
                          <m:t>,</m:t>
                        </m:r>
                        <m:r>
                          <m:t> </m:t>
                        </m:r>
                        <m:sSubSup>
                          <m:e>
                            <m:r>
                              <m:t>S</m:t>
                            </m:r>
                          </m:e>
                          <m:sub>
                            <m:r>
                              <m:t>t</m:t>
                            </m:r>
                            <m:r>
                              <m:rPr>
                                <m:sty m:val="p"/>
                              </m:rPr>
                              <m:t>−</m:t>
                            </m:r>
                            <m:r>
                              <m:t>1</m:t>
                            </m:r>
                          </m:sub>
                          <m:sup>
                            <m:r>
                              <m:rPr>
                                <m:sty m:val="p"/>
                              </m:rPr>
                              <m:t>−</m:t>
                            </m:r>
                          </m:sup>
                        </m:sSubSup>
                        <m:r>
                          <m:rPr>
                            <m:sty m:val="p"/>
                          </m:rPr>
                          <m:t>−</m:t>
                        </m:r>
                        <m:sSub>
                          <m:e>
                            <m:r>
                              <m:t>z</m:t>
                            </m:r>
                          </m:e>
                          <m:sub>
                            <m:r>
                              <m:t>t</m:t>
                            </m:r>
                          </m:sub>
                        </m:sSub>
                        <m:r>
                          <m:rPr>
                            <m:sty m:val="p"/>
                          </m:rPr>
                          <m:t>−</m:t>
                        </m:r>
                        <m:r>
                          <m:t>k</m:t>
                        </m:r>
                      </m:e>
                    </m:d>
                    <m:r>
                      <m:rPr>
                        <m:sty m:val="p"/>
                      </m:rPr>
                      <m:t>,</m:t>
                    </m:r>
                  </m:e>
                </m:eqArr>
              </m:oMath>
            </m:oMathPara>
          </w:p>
        </w:tc>
        <w:tc>
          <w:tcPr>
            <w:tcW w:w="600" w:type="dxa"/>
            <w:tcBorders>
              <w:top w:val="nil"/>
              <w:left w:val="nil"/>
              <w:bottom w:val="nil"/>
              <w:right w:val="nil"/>
            </w:tcBorders>
            <w:vAlign w:val="center"/>
          </w:tcPr>
          <w:p>
            <w:pPr>
              <w:pStyle w:val="Normal"/>
              <w:spacing w:before="60" w:after="60"/>
              <w:jc w:val="right"/>
            </w:pPr>
            <w:r>
              <w:rPr/>
              <w:t xml:space="preserve">(19)</w:t>
            </w:r>
          </w:p>
        </w:tc>
      </w:tr>
    </w:tbl>
    <w:p>
      <w:pPr>
        <w:pStyle w:val="FirstParagraph"/>
        <w:ind w:firstLine="0"/>
      </w:pPr>
      <w:r>
        <w:t xml:space="preserve">where</w:t>
      </w:r>
      <w:r>
        <w:t xml:space="preserve"> </w:t>
      </w:r>
      <m:oMath>
        <m:sSub>
          <m:e>
            <m:r>
              <m:t>h</m:t>
            </m:r>
          </m:e>
          <m:sub>
            <m:r>
              <m:t>t</m:t>
            </m:r>
          </m:sub>
        </m:sSub>
      </m:oMath>
      <w:r>
        <w:t xml:space="preserve"> </w:t>
      </w:r>
      <w:r>
        <w:t xml:space="preserve">is the hour of day and</w:t>
      </w:r>
      <w:r>
        <w:t xml:space="preserve"> </w:t>
      </w:r>
      <m:oMath>
        <m:r>
          <m:t>s</m:t>
        </m:r>
      </m:oMath>
      <w:r>
        <w:t xml:space="preserve"> </w:t>
      </w:r>
      <w:r>
        <w:t xml:space="preserve">a robust residual scale floored at</w:t>
      </w:r>
      <w:r>
        <w:t xml:space="preserve"> </w:t>
      </w:r>
      <m:oMath>
        <m:sSub>
          <m:e>
            <m:r>
              <m:t>ρ</m:t>
            </m:r>
          </m:e>
          <m:sub>
            <m:r>
              <m:t>j</m:t>
            </m:r>
          </m:sub>
        </m:sSub>
      </m:oMath>
      <w:r>
        <w:t xml:space="preserve">. An alarm is raised when either sum in (19), driven by the residual (18), exceeds</w:t>
      </w:r>
      <w:r>
        <w:t xml:space="preserve"> </w:t>
      </w:r>
      <m:oMath>
        <m:r>
          <m:t>H</m:t>
        </m:r>
      </m:oMath>
      <w:r>
        <w:t xml:space="preserve">, with</w:t>
      </w:r>
      <w:r>
        <w:t xml:space="preserve"> </w:t>
      </w:r>
      <m:oMath>
        <m:r>
          <m:t>k</m:t>
        </m:r>
        <m:r>
          <m:rPr>
            <m:sty m:val="p"/>
          </m:rPr>
          <m:t>=</m:t>
        </m:r>
        <m:r>
          <m:t>3</m:t>
        </m:r>
      </m:oMath>
      <w:r>
        <w:t xml:space="preserve">,</w:t>
      </w:r>
      <w:r>
        <w:t xml:space="preserve"> </w:t>
      </w:r>
      <m:oMath>
        <m:r>
          <m:t>H</m:t>
        </m:r>
        <m:r>
          <m:rPr>
            <m:sty m:val="p"/>
          </m:rPr>
          <m:t>=</m:t>
        </m:r>
        <m:r>
          <m:t>8</m:t>
        </m:r>
      </m:oMath>
      <w:r>
        <w:t xml:space="preserve"> </w:t>
      </w:r>
      <w:r>
        <w:t xml:space="preserve">and</w:t>
      </w:r>
      <w:r>
        <w:t xml:space="preserve"> </w:t>
      </w:r>
      <m:oMath>
        <m:r>
          <m:t>c</m:t>
        </m:r>
        <m:r>
          <m:rPr>
            <m:sty m:val="p"/>
          </m:rPr>
          <m:t>=</m:t>
        </m:r>
        <m:r>
          <m:t>6</m:t>
        </m:r>
      </m:oMath>
      <w:r>
        <w:t xml:space="preserve">; the detector then stays in an event state until</w:t>
      </w:r>
      <w:r>
        <w:t xml:space="preserve"> </w:t>
      </w:r>
      <m:oMath>
        <m:r>
          <m:rPr>
            <m:sty m:val="p"/>
          </m:rPr>
          <m:t>|</m:t>
        </m:r>
        <m:sSub>
          <m:e>
            <m:r>
              <m:t>z</m:t>
            </m:r>
          </m:e>
          <m:sub>
            <m:r>
              <m:t>t</m:t>
            </m:r>
          </m:sub>
        </m:sSub>
        <m:r>
          <m:rPr>
            <m:sty m:val="p"/>
          </m:rPr>
          <m:t>|</m:t>
        </m:r>
        <m:r>
          <m:rPr>
            <m:sty m:val="p"/>
          </m:rPr>
          <m:t>&lt;</m:t>
        </m:r>
        <m:r>
          <m:t>2</m:t>
        </m:r>
      </m:oMath>
      <w:r>
        <w:t xml:space="preserve"> </w:t>
      </w:r>
      <w:r>
        <w:t xml:space="preserve">for 60 min, and resets its sums. The profile and the scale are initialised on the training period and updated by exponential smoothing (memory about 7 days) only outside the event state. These parameters were fixed before any evaluation and were not tuned on its data. An event counts as detected if an alarm on its parameter occurs during it. In 2024 the detector caught a median (over sites) of 67% of 5</w:t>
      </w:r>
      <m:oMath>
        <m:r>
          <m:t>σ</m:t>
        </m:r>
      </m:oMath>
      <w:r>
        <w:t xml:space="preserve"> </w:t>
      </w:r>
      <w:r>
        <w:t xml:space="preserve">steps, 91% of 8</w:t>
      </w:r>
      <m:oMath>
        <m:r>
          <m:t>σ</m:t>
        </m:r>
      </m:oMath>
      <w:r>
        <w:t xml:space="preserve"> </w:t>
      </w:r>
      <w:r>
        <w:t xml:space="preserve">steps, 13% of 5</w:t>
      </w:r>
      <m:oMath>
        <m:r>
          <m:t>σ</m:t>
        </m:r>
      </m:oMath>
      <w:r>
        <w:t xml:space="preserve"> </w:t>
      </w:r>
      <w:r>
        <w:t xml:space="preserve">ramps and 65% of 8</w:t>
      </w:r>
      <m:oMath>
        <m:r>
          <m:t>σ</m:t>
        </m:r>
      </m:oMath>
      <w:r>
        <w:t xml:space="preserve"> </w:t>
      </w:r>
      <w:r>
        <w:t xml:space="preserve">ramps (58.2% of all events), with a median of 0.8 false alarms per parameter per 30 days (mean 1.1).</w:t>
      </w:r>
    </w:p>
    <w:p>
      <w:pPr>
        <w:pStyle w:val="BodyText"/>
      </w:pPr>
      <w:r>
        <w:rPr>
          <w:i/>
          <w:iCs/>
        </w:rPr>
        <w:t xml:space="preserve">Metrics.</w:t>
      </w:r>
      <w:r>
        <w:t xml:space="preserve"> </w:t>
      </w:r>
      <w:r>
        <w:rPr>
          <w:i/>
          <w:iCs/>
        </w:rPr>
        <w:t xml:space="preserve">Alarm latency</w:t>
      </w:r>
      <w:r>
        <w:t xml:space="preserve">: the time from an event’s onset to the arrival of its alarm at the server, for detected events, split by whether the link was up at onset. Because an operator cares about the whole chain, the share of</w:t>
      </w:r>
      <w:r>
        <w:t xml:space="preserve"> </w:t>
      </w:r>
      <w:r>
        <w:rPr>
          <w:i/>
          <w:iCs/>
        </w:rPr>
        <w:t xml:space="preserve">all</w:t>
      </w:r>
      <w:r>
        <w:t xml:space="preserve"> </w:t>
      </w:r>
      <w:r>
        <w:t xml:space="preserve">injected events that the server knows of within 1, 6 and 24 h is also reported.</w:t>
      </w:r>
      <w:r>
        <w:t xml:space="preserve"> </w:t>
      </w:r>
      <w:r>
        <w:rPr>
          <w:i/>
          <w:iCs/>
        </w:rPr>
        <w:t xml:space="preserve">Energy</w:t>
      </w:r>
      <w:r>
        <w:t xml:space="preserve">: transmission J/day,</w:t>
      </w:r>
      <w:r>
        <w:t xml:space="preserve"> </w:t>
      </w:r>
      <m:oMath>
        <m:sSub>
          <m:e>
            <m:r>
              <m:t>E</m:t>
            </m:r>
          </m:e>
          <m:sub>
            <m:r>
              <m:rPr>
                <m:sty m:val="p"/>
              </m:rPr>
              <m:t>t</m:t>
            </m:r>
            <m:r>
              <m:rPr>
                <m:sty m:val="p"/>
              </m:rPr>
              <m:t>x</m:t>
            </m:r>
          </m:sub>
        </m:sSub>
      </m:oMath>
      <w:r>
        <w:t xml:space="preserve"> </w:t>
      </w:r>
      <w:r>
        <w:t xml:space="preserve">in (6), including uploads caused by alarms and false alarms; for the event-driven designs, averaged over the four event settings.</w:t>
      </w:r>
      <w:r>
        <w:t xml:space="preserve"> </w:t>
      </w:r>
      <w:r>
        <w:rPr>
          <w:i/>
          <w:iCs/>
        </w:rPr>
        <w:t xml:space="preserve">Picture</w:t>
      </w:r>
      <w:r>
        <w:t xml:space="preserve">: the share of scored slots at which the server’s real-time picture (9) is within tolerance, on the series without injected events. Each is summarised as the median over sites per link and radio (12 link–radio combinations; 48 with the four parameters), with 95% confidence intervals from resampling sites (10</w:t>
      </w:r>
      <w:r>
        <w:t xml:space="preserve">,</w:t>
      </w:r>
      <w:r>
        <w:t xml:space="preserve">000 draws).</w:t>
      </w:r>
    </w:p>
    <w:p>
      <w:pPr>
        <w:pStyle w:val="BodyText"/>
      </w:pPr>
      <w:r>
        <w:t xml:space="preserve">Table VIII lists the hypotheses and their verdicts in both phases.</w:t>
      </w:r>
    </w:p>
    <w:bookmarkStart w:id="59" w:name="tab:hyp"/>
    <w:p>
      <w:pPr>
        <w:pStyle w:val="TableCaption"/>
        <w:spacing w:before="200" w:after="0"/>
      </w:pPr>
      <w:r>
        <w:rPr/>
        <w:t xml:space="preserve">TABLE VIII</w:t>
      </w:r>
    </w:p>
    <w:p>
      <w:pPr>
        <w:pStyle w:val="TableCaption"/>
      </w:pPr>
      <w:r>
        <w:t xml:space="preserve">Hypotheses, decision rules and verdicts. Each rule applies to the median site of every link–radio combination (12), or of every link–radio–parameter combination (48), and passes only if it holds in all. Phase of writing: P, before the development runs; A, after H4 failed, before the runs concerned. Development: 2023 rerun with D4 and D5 fixed; held-out: 2024, judged by the frozen code.</w:t>
      </w:r>
      <w:r>
        <w:t xml:space="preserve"> </w:t>
      </w:r>
      <w:r>
        <w:t xml:space="preserve">“Event”</w:t>
      </w:r>
      <w:r>
        <w:t xml:space="preserve"> </w:t>
      </w:r>
      <w:r>
        <w:t xml:space="preserve">= event-driven batching;</w:t>
      </w:r>
      <w:r>
        <w:t xml:space="preserve"> </w:t>
      </w:r>
      <w:r>
        <w:t xml:space="preserve">“Bounded”</w:t>
      </w:r>
      <w:r>
        <w:t xml:space="preserve"> </w:t>
      </w:r>
      <w:r>
        <w:t xml:space="preserve">= bounded event-driven batching.</w:t>
      </w:r>
    </w:p>
    <w:tbl>
      <w:tblPr>
        <w:tblStyle w:val="Table"/>
        <w:tblW w:w="0" w:type="auto"/>
        <w:jc w:val="center"/>
        <w:tblBorders>
          <w:top w:val="single" w:sz="8" w:space="0" w:color="000000"/>
          <w:left w:val="nil"/>
          <w:bottom w:val="single" w:sz="8" w:space="0" w:color="000000"/>
          <w:right w:val="nil"/>
          <w:insideH w:val="nil"/>
          <w:insideV w:val="nil"/>
        </w:tblBorders>
        <w:tblCellMar>
          <w:left w:w="57" w:type="dxa"/>
          <w:right w:w="57" w:type="dxa"/>
        </w:tblCellMar>
        <w:tblLook w:firstRow="1" w:lastRow="0" w:firstColumn="0" w:lastColumn="0" w:noHBand="0" w:noVBand="0" w:val="0020"/>
        <w:tblCaption w:val="@@TAB:VIII:W:M@@Hypotheses, decision rules and verdicts. Each rule applies to the median site of every link–radio combination (12), or of every link–radio–parameter combination (48), and passes only if it holds in all. Phase of writing: P, before the development runs; A, after H4 failed, before the runs concerned. Development: 2023 rerun with D4 and D5 fixed; held-out: 2024, judged by the frozen code. “Event” = event-driven batching; “Bounded” = bounded event-driven batching."/>
      </w:tblPr>
      <w:tblGrid>
        <w:gridCol w:w="1320"/>
        <w:gridCol w:w="1320"/>
        <w:gridCol w:w="1320"/>
        <w:gridCol w:w="1320"/>
        <w:gridCol w:w="1320"/>
        <w:gridCol w:w="1320"/>
      </w:tblGrid>
      <w:tr>
        <w:trPr>
          <w:cantSplit/>
          <w:tblHeader w:val="on"/>
        </w:trPr>
        <w:tc>
          <w:tcPr>
            <w:tcBorders>
              <w:bottom w:val="single" w:sz="4" w:space="0" w:color="000000"/>
            </w:tcBorders>
          </w:tcPr>
          <w:p>
            <w:pPr>
              <w:pStyle w:val="Compact"/>
              <w:keepNext/>
              <w:spacing w:before="10" w:after="10"/>
              <w:ind w:firstLine="0"/>
              <w:rPr>
                <w:sz w:val="16"/>
                <w:szCs w:val="16"/>
              </w:rPr>
            </w:pPr>
          </w:p>
        </w:tc>
        <w:tc>
          <w:tcPr>
            <w:tcBorders>
              <w:bottom w:val="single" w:sz="4" w:space="0" w:color="000000"/>
            </w:tcBorders>
          </w:tcPr>
          <w:p>
            <w:pPr>
              <w:pStyle w:val="Compact"/>
              <w:keepNext/>
              <w:spacing w:before="10" w:after="10"/>
              <w:ind w:firstLine="0"/>
              <w:rPr>
                <w:sz w:val="16"/>
                <w:szCs w:val="16"/>
              </w:rPr>
            </w:pPr>
          </w:p>
        </w:tc>
        <w:tc>
          <w:tcPr>
            <w:tcBorders>
              <w:bottom w:val="single" w:sz="4" w:space="0" w:color="000000"/>
            </w:tcBorders>
          </w:tcPr>
          <w:p>
            <w:pPr>
              <w:pStyle w:val="Compact"/>
              <w:keepNext/>
              <w:spacing w:before="10" w:after="10"/>
              <w:ind w:firstLine="0"/>
              <w:jc w:val="left"/>
              <w:rPr>
                <w:sz w:val="16"/>
                <w:szCs w:val="16"/>
              </w:rPr>
            </w:pPr>
            <w:r>
              <w:rPr>
                <w:sz w:val="16"/>
                <w:szCs w:val="16"/>
              </w:rPr>
              <w:t xml:space="preserve">Claim</w:t>
            </w:r>
          </w:p>
        </w:tc>
        <w:tc>
          <w:tcPr>
            <w:tcBorders>
              <w:bottom w:val="single" w:sz="4" w:space="0" w:color="000000"/>
            </w:tcBorders>
          </w:tcPr>
          <w:p>
            <w:pPr>
              <w:pStyle w:val="Compact"/>
              <w:keepNext/>
              <w:spacing w:before="10" w:after="10"/>
              <w:ind w:firstLine="0"/>
              <w:jc w:val="left"/>
              <w:rPr>
                <w:sz w:val="16"/>
                <w:szCs w:val="16"/>
              </w:rPr>
            </w:pPr>
            <w:r>
              <w:rPr>
                <w:sz w:val="16"/>
                <w:szCs w:val="16"/>
              </w:rPr>
              <w:t xml:space="preserve">Rule</w:t>
            </w:r>
          </w:p>
        </w:tc>
        <w:tc>
          <w:tcPr>
            <w:tcBorders>
              <w:bottom w:val="single" w:sz="4" w:space="0" w:color="000000"/>
            </w:tcBorders>
          </w:tcPr>
          <w:p>
            <w:pPr>
              <w:pStyle w:val="Compact"/>
              <w:keepNext/>
              <w:spacing w:before="10" w:after="10"/>
              <w:ind w:firstLine="0"/>
              <w:jc w:val="left"/>
              <w:rPr>
                <w:sz w:val="16"/>
                <w:szCs w:val="16"/>
              </w:rPr>
            </w:pPr>
            <w:r>
              <w:rPr>
                <w:sz w:val="16"/>
                <w:szCs w:val="16"/>
              </w:rPr>
              <w:t xml:space="preserve">2023 (development)</w:t>
            </w:r>
          </w:p>
        </w:tc>
        <w:tc>
          <w:tcPr>
            <w:tcBorders>
              <w:bottom w:val="single" w:sz="4" w:space="0" w:color="000000"/>
            </w:tcBorders>
          </w:tcPr>
          <w:p>
            <w:pPr>
              <w:pStyle w:val="Compact"/>
              <w:keepNext/>
              <w:spacing w:before="10" w:after="10"/>
              <w:ind w:firstLine="0"/>
              <w:jc w:val="left"/>
              <w:rPr>
                <w:sz w:val="16"/>
                <w:szCs w:val="16"/>
              </w:rPr>
            </w:pPr>
            <w:r>
              <w:rPr>
                <w:sz w:val="16"/>
                <w:szCs w:val="16"/>
              </w:rPr>
              <w:t xml:space="preserve">2024 (held-out)</w:t>
            </w:r>
          </w:p>
        </w:tc>
      </w:tr>
      <w:tr>
        <w:trPr>
          <w:cantSplit/>
        </w:trPr>
        <w:tc>
          <w:tcPr/>
          <w:p>
            <w:pPr>
              <w:pStyle w:val="Compact"/>
              <w:keepNext/>
              <w:spacing w:before="10" w:after="10"/>
              <w:ind w:firstLine="0"/>
              <w:jc w:val="left"/>
              <w:rPr>
                <w:sz w:val="16"/>
                <w:szCs w:val="16"/>
              </w:rPr>
            </w:pPr>
            <w:r>
              <w:rPr>
                <w:sz w:val="16"/>
                <w:szCs w:val="16"/>
              </w:rPr>
              <w:t xml:space="preserve">H1</w:t>
            </w:r>
          </w:p>
        </w:tc>
        <w:tc>
          <w:tcPr/>
          <w:p>
            <w:pPr>
              <w:pStyle w:val="Compact"/>
              <w:keepNext/>
              <w:spacing w:before="10" w:after="10"/>
              <w:ind w:firstLine="0"/>
              <w:jc w:val="left"/>
              <w:rPr>
                <w:sz w:val="16"/>
                <w:szCs w:val="16"/>
              </w:rPr>
            </w:pPr>
            <w:r>
              <w:rPr>
                <w:sz w:val="16"/>
                <w:szCs w:val="16"/>
              </w:rPr>
              <w:t xml:space="preserve">P</w:t>
            </w:r>
          </w:p>
        </w:tc>
        <w:tc>
          <w:tcPr/>
          <w:p>
            <w:pPr>
              <w:pStyle w:val="Compact"/>
              <w:keepNext/>
              <w:spacing w:before="10" w:after="10"/>
              <w:ind w:firstLine="0"/>
              <w:jc w:val="left"/>
              <w:rPr>
                <w:sz w:val="16"/>
                <w:szCs w:val="16"/>
              </w:rPr>
            </w:pPr>
            <w:r>
              <w:rPr>
                <w:sz w:val="16"/>
                <w:szCs w:val="16"/>
              </w:rPr>
              <w:t xml:space="preserve">Link up: Event raises alarms as fast as per-reading reporting</w:t>
            </w:r>
          </w:p>
        </w:tc>
        <w:tc>
          <w:tcPr/>
          <w:p>
            <w:pPr>
              <w:pStyle w:val="Compact"/>
              <w:keepNext/>
              <w:spacing w:before="10" w:after="10"/>
              <w:ind w:firstLine="0"/>
              <w:jc w:val="left"/>
              <w:rPr>
                <w:sz w:val="16"/>
                <w:szCs w:val="16"/>
              </w:rPr>
            </w:pPr>
            <w:r>
              <w:rPr>
                <w:sz w:val="16"/>
                <w:szCs w:val="16"/>
              </w:rPr>
              <w:t xml:space="preserve">Event</w:t>
            </w:r>
            <w:r>
              <w:rPr>
                <w:sz w:val="16"/>
                <w:szCs w:val="16"/>
              </w:rPr>
              <w:t xml:space="preserve"> </w:t>
            </w:r>
            <m:oMath>
              <m:r>
                <m:rPr>
                  <m:sty m:val="p"/>
                </m:rPr>
                <w:rPr>
                  <w:sz w:val="16"/>
                  <w:szCs w:val="16"/>
                </w:rPr>
                <m:t>−</m:t>
              </m:r>
            </m:oMath>
            <w:r>
              <w:rPr>
                <w:sz w:val="16"/>
                <w:szCs w:val="16"/>
              </w:rPr>
              <w:t xml:space="preserve"> </w:t>
            </w:r>
            <w:r>
              <w:rPr>
                <w:sz w:val="16"/>
                <w:szCs w:val="16"/>
              </w:rPr>
              <w:t xml:space="preserve">ARQ+buffer alarm latency</w:t>
            </w:r>
            <w:r>
              <w:rPr>
                <w:sz w:val="16"/>
                <w:szCs w:val="16"/>
              </w:rPr>
              <w:t xml:space="preserve"> </w:t>
            </w:r>
            <m:oMath>
              <m:r>
                <m:rPr>
                  <m:sty m:val="p"/>
                </m:rPr>
                <w:rPr>
                  <w:sz w:val="16"/>
                  <w:szCs w:val="16"/>
                </w:rPr>
                <m:t>≤</m:t>
              </m:r>
            </m:oMath>
            <w:r>
              <w:rPr>
                <w:sz w:val="16"/>
                <w:szCs w:val="16"/>
              </w:rPr>
              <w:t xml:space="preserve"> </w:t>
            </w:r>
            <w:r>
              <w:rPr>
                <w:sz w:val="16"/>
                <w:szCs w:val="16"/>
              </w:rPr>
              <w:t xml:space="preserve">1 slot</w:t>
            </w:r>
          </w:p>
        </w:tc>
        <w:tc>
          <w:tcPr/>
          <w:p>
            <w:pPr>
              <w:pStyle w:val="Compact"/>
              <w:keepNext/>
              <w:spacing w:before="10" w:after="10"/>
              <w:ind w:firstLine="0"/>
              <w:jc w:val="left"/>
              <w:rPr>
                <w:sz w:val="16"/>
                <w:szCs w:val="16"/>
              </w:rPr>
            </w:pPr>
            <w:r>
              <w:rPr>
                <w:sz w:val="16"/>
                <w:szCs w:val="16"/>
              </w:rPr>
              <w:t xml:space="preserve">Pass, 12/12</w:t>
            </w:r>
          </w:p>
        </w:tc>
        <w:tc>
          <w:tcPr/>
          <w:p>
            <w:pPr>
              <w:pStyle w:val="Compact"/>
              <w:keepNext/>
              <w:spacing w:before="10" w:after="10"/>
              <w:ind w:firstLine="0"/>
              <w:jc w:val="left"/>
              <w:rPr>
                <w:sz w:val="16"/>
                <w:szCs w:val="16"/>
              </w:rPr>
            </w:pPr>
            <w:r>
              <w:rPr>
                <w:sz w:val="16"/>
                <w:szCs w:val="16"/>
              </w:rPr>
              <w:t xml:space="preserve">Pass, 12/12</w:t>
            </w:r>
          </w:p>
        </w:tc>
      </w:tr>
      <w:tr>
        <w:trPr>
          <w:cantSplit/>
        </w:trPr>
        <w:tc>
          <w:tcPr/>
          <w:p>
            <w:pPr>
              <w:pStyle w:val="Compact"/>
              <w:keepNext/>
              <w:spacing w:before="10" w:after="10"/>
              <w:ind w:firstLine="0"/>
              <w:jc w:val="left"/>
              <w:rPr>
                <w:sz w:val="16"/>
                <w:szCs w:val="16"/>
              </w:rPr>
            </w:pPr>
            <w:r>
              <w:rPr>
                <w:sz w:val="16"/>
                <w:szCs w:val="16"/>
              </w:rPr>
              <w:t xml:space="preserve">H2</w:t>
            </w:r>
          </w:p>
        </w:tc>
        <w:tc>
          <w:tcPr/>
          <w:p>
            <w:pPr>
              <w:pStyle w:val="Compact"/>
              <w:keepNext/>
              <w:spacing w:before="10" w:after="10"/>
              <w:ind w:firstLine="0"/>
              <w:jc w:val="left"/>
              <w:rPr>
                <w:sz w:val="16"/>
                <w:szCs w:val="16"/>
              </w:rPr>
            </w:pPr>
            <w:r>
              <w:rPr>
                <w:sz w:val="16"/>
                <w:szCs w:val="16"/>
              </w:rPr>
              <w:t xml:space="preserve">P</w:t>
            </w:r>
          </w:p>
        </w:tc>
        <w:tc>
          <w:tcPr/>
          <w:p>
            <w:pPr>
              <w:pStyle w:val="Compact"/>
              <w:keepNext/>
              <w:spacing w:before="10" w:after="10"/>
              <w:ind w:firstLine="0"/>
              <w:jc w:val="left"/>
              <w:rPr>
                <w:sz w:val="16"/>
                <w:szCs w:val="16"/>
              </w:rPr>
            </w:pPr>
            <w:r>
              <w:rPr>
                <w:sz w:val="16"/>
                <w:szCs w:val="16"/>
              </w:rPr>
              <w:t xml:space="preserve">Event costs about as much as batching, much less than per-reading ARQ</w:t>
            </w:r>
          </w:p>
        </w:tc>
        <w:tc>
          <w:tcPr/>
          <w:p>
            <w:pPr>
              <w:pStyle w:val="Compact"/>
              <w:keepNext/>
              <w:spacing w:before="10" w:after="10"/>
              <w:ind w:firstLine="0"/>
              <w:jc w:val="left"/>
              <w:rPr>
                <w:sz w:val="16"/>
                <w:szCs w:val="16"/>
              </w:rPr>
            </w:pPr>
            <w:r>
              <w:rPr>
                <w:sz w:val="16"/>
                <w:szCs w:val="16"/>
              </w:rPr>
              <w:t xml:space="preserve">Event / batch</w:t>
            </w:r>
            <w:r>
              <w:rPr>
                <w:sz w:val="16"/>
                <w:szCs w:val="16"/>
              </w:rPr>
              <w:t xml:space="preserve"> </w:t>
            </w:r>
            <m:oMath>
              <m:r>
                <m:rPr>
                  <m:sty m:val="p"/>
                </m:rPr>
                <w:rPr>
                  <w:sz w:val="16"/>
                  <w:szCs w:val="16"/>
                </w:rPr>
                <m:t>≤</m:t>
              </m:r>
              <m:r>
                <w:rPr>
                  <w:sz w:val="16"/>
                  <w:szCs w:val="16"/>
                </w:rPr>
                <m:t>1.10</m:t>
              </m:r>
            </m:oMath>
            <w:r>
              <w:rPr>
                <w:sz w:val="16"/>
                <w:szCs w:val="16"/>
              </w:rPr>
              <w:t xml:space="preserve"> </w:t>
            </w:r>
            <w:r>
              <w:rPr>
                <w:sz w:val="16"/>
                <w:szCs w:val="16"/>
              </w:rPr>
              <w:t xml:space="preserve">and ARQ+buffer / Event</w:t>
            </w:r>
            <w:r>
              <w:rPr>
                <w:sz w:val="16"/>
                <w:szCs w:val="16"/>
              </w:rPr>
              <w:t xml:space="preserve"> </w:t>
            </w:r>
            <m:oMath>
              <m:r>
                <m:rPr>
                  <m:sty m:val="p"/>
                </m:rPr>
                <w:rPr>
                  <w:sz w:val="16"/>
                  <w:szCs w:val="16"/>
                </w:rPr>
                <m:t>≥</m:t>
              </m:r>
              <m:r>
                <w:rPr>
                  <w:sz w:val="16"/>
                  <w:szCs w:val="16"/>
                </w:rPr>
                <m:t>1.3</m:t>
              </m:r>
            </m:oMath>
          </w:p>
        </w:tc>
        <w:tc>
          <w:tcPr/>
          <w:p>
            <w:pPr>
              <w:pStyle w:val="Compact"/>
              <w:keepNext/>
              <w:spacing w:before="10" w:after="10"/>
              <w:ind w:firstLine="0"/>
              <w:jc w:val="left"/>
              <w:rPr>
                <w:sz w:val="16"/>
                <w:szCs w:val="16"/>
              </w:rPr>
            </w:pPr>
            <w:r>
              <w:rPr>
                <w:sz w:val="16"/>
                <w:szCs w:val="16"/>
              </w:rPr>
              <w:t xml:space="preserve">Pass, 12/12</w:t>
            </w:r>
          </w:p>
        </w:tc>
        <w:tc>
          <w:tcPr/>
          <w:p>
            <w:pPr>
              <w:pStyle w:val="Compact"/>
              <w:keepNext/>
              <w:spacing w:before="10" w:after="10"/>
              <w:ind w:firstLine="0"/>
              <w:jc w:val="left"/>
              <w:rPr>
                <w:sz w:val="16"/>
                <w:szCs w:val="16"/>
              </w:rPr>
            </w:pPr>
            <w:r>
              <w:rPr>
                <w:sz w:val="16"/>
                <w:szCs w:val="16"/>
              </w:rPr>
              <w:t xml:space="preserve">Pass, 12/12</w:t>
            </w:r>
          </w:p>
        </w:tc>
      </w:tr>
      <w:tr>
        <w:trPr>
          <w:cantSplit/>
        </w:trPr>
        <w:tc>
          <w:tcPr/>
          <w:p>
            <w:pPr>
              <w:pStyle w:val="Compact"/>
              <w:keepNext/>
              <w:spacing w:before="10" w:after="10"/>
              <w:ind w:firstLine="0"/>
              <w:jc w:val="left"/>
              <w:rPr>
                <w:sz w:val="16"/>
                <w:szCs w:val="16"/>
              </w:rPr>
            </w:pPr>
            <w:r>
              <w:rPr>
                <w:sz w:val="16"/>
                <w:szCs w:val="16"/>
              </w:rPr>
              <w:t xml:space="preserve">H3</w:t>
            </w:r>
          </w:p>
        </w:tc>
        <w:tc>
          <w:tcPr/>
          <w:p>
            <w:pPr>
              <w:pStyle w:val="Compact"/>
              <w:keepNext/>
              <w:spacing w:before="10" w:after="10"/>
              <w:ind w:firstLine="0"/>
              <w:jc w:val="left"/>
              <w:rPr>
                <w:sz w:val="16"/>
                <w:szCs w:val="16"/>
              </w:rPr>
            </w:pPr>
            <w:r>
              <w:rPr>
                <w:sz w:val="16"/>
                <w:szCs w:val="16"/>
              </w:rPr>
              <w:t xml:space="preserve">P</w:t>
            </w:r>
          </w:p>
        </w:tc>
        <w:tc>
          <w:tcPr/>
          <w:p>
            <w:pPr>
              <w:pStyle w:val="Compact"/>
              <w:keepNext/>
              <w:spacing w:before="10" w:after="10"/>
              <w:ind w:firstLine="0"/>
              <w:jc w:val="left"/>
              <w:rPr>
                <w:sz w:val="16"/>
                <w:szCs w:val="16"/>
              </w:rPr>
            </w:pPr>
            <w:r>
              <w:rPr>
                <w:sz w:val="16"/>
                <w:szCs w:val="16"/>
              </w:rPr>
              <w:t xml:space="preserve">Onset in an outage: buffering delivers late, unconfirmed loses</w:t>
            </w:r>
          </w:p>
        </w:tc>
        <w:tc>
          <w:tcPr/>
          <w:p>
            <w:pPr>
              <w:pStyle w:val="Compact"/>
              <w:keepNext/>
              <w:spacing w:before="10" w:after="10"/>
              <w:ind w:firstLine="0"/>
              <w:jc w:val="left"/>
              <w:rPr>
                <w:sz w:val="16"/>
                <w:szCs w:val="16"/>
              </w:rPr>
            </w:pPr>
            <w:r>
              <w:rPr>
                <w:sz w:val="16"/>
                <w:szCs w:val="16"/>
              </w:rPr>
              <w:t xml:space="preserve">descriptive</w:t>
            </w:r>
          </w:p>
        </w:tc>
        <w:tc>
          <w:tcPr/>
          <w:p>
            <w:pPr>
              <w:pStyle w:val="Compact"/>
              <w:keepNext/>
              <w:spacing w:before="10" w:after="10"/>
              <w:ind w:firstLine="0"/>
              <w:jc w:val="left"/>
              <w:rPr>
                <w:sz w:val="16"/>
                <w:szCs w:val="16"/>
              </w:rPr>
            </w:pPr>
            <w:r>
              <w:rPr>
                <w:sz w:val="16"/>
                <w:szCs w:val="16"/>
              </w:rPr>
              <w:t xml:space="preserve">As expected</w:t>
            </w:r>
          </w:p>
        </w:tc>
        <w:tc>
          <w:tcPr/>
          <w:p>
            <w:pPr>
              <w:pStyle w:val="Compact"/>
              <w:keepNext/>
              <w:spacing w:before="10" w:after="10"/>
              <w:ind w:firstLine="0"/>
              <w:jc w:val="left"/>
              <w:rPr>
                <w:sz w:val="16"/>
                <w:szCs w:val="16"/>
              </w:rPr>
            </w:pPr>
            <w:r>
              <w:rPr>
                <w:sz w:val="16"/>
                <w:szCs w:val="16"/>
              </w:rPr>
              <w:t xml:space="preserve">As expected</w:t>
            </w:r>
          </w:p>
        </w:tc>
      </w:tr>
      <w:tr>
        <w:trPr>
          <w:cantSplit/>
        </w:trPr>
        <w:tc>
          <w:tcPr/>
          <w:p>
            <w:pPr>
              <w:pStyle w:val="Compact"/>
              <w:keepNext/>
              <w:spacing w:before="10" w:after="10"/>
              <w:ind w:firstLine="0"/>
              <w:jc w:val="left"/>
              <w:rPr>
                <w:sz w:val="16"/>
                <w:szCs w:val="16"/>
              </w:rPr>
            </w:pPr>
            <w:r>
              <w:rPr>
                <w:sz w:val="16"/>
                <w:szCs w:val="16"/>
              </w:rPr>
              <w:t xml:space="preserve">H4</w:t>
            </w:r>
          </w:p>
        </w:tc>
        <w:tc>
          <w:tcPr/>
          <w:p>
            <w:pPr>
              <w:pStyle w:val="Compact"/>
              <w:keepNext/>
              <w:spacing w:before="10" w:after="10"/>
              <w:ind w:firstLine="0"/>
              <w:jc w:val="left"/>
              <w:rPr>
                <w:sz w:val="16"/>
                <w:szCs w:val="16"/>
              </w:rPr>
            </w:pPr>
            <w:r>
              <w:rPr>
                <w:sz w:val="16"/>
                <w:szCs w:val="16"/>
              </w:rPr>
              <w:t xml:space="preserve">P</w:t>
            </w:r>
          </w:p>
        </w:tc>
        <w:tc>
          <w:tcPr/>
          <w:p>
            <w:pPr>
              <w:pStyle w:val="Compact"/>
              <w:keepNext/>
              <w:spacing w:before="10" w:after="10"/>
              <w:ind w:firstLine="0"/>
              <w:jc w:val="left"/>
              <w:rPr>
                <w:sz w:val="16"/>
                <w:szCs w:val="16"/>
              </w:rPr>
            </w:pPr>
            <w:r>
              <w:rPr>
                <w:sz w:val="16"/>
                <w:szCs w:val="16"/>
              </w:rPr>
              <w:t xml:space="preserve">Event’s picture is as good as per-reading reporting’s</w:t>
            </w:r>
          </w:p>
        </w:tc>
        <w:tc>
          <w:tcPr/>
          <w:p>
            <w:pPr>
              <w:pStyle w:val="Compact"/>
              <w:keepNext/>
              <w:spacing w:before="10" w:after="10"/>
              <w:ind w:firstLine="0"/>
              <w:jc w:val="left"/>
              <w:rPr>
                <w:sz w:val="16"/>
                <w:szCs w:val="16"/>
              </w:rPr>
            </w:pPr>
            <w:r>
              <w:rPr>
                <w:sz w:val="16"/>
                <w:szCs w:val="16"/>
              </w:rPr>
              <w:t xml:space="preserve">Event</w:t>
            </w:r>
            <w:r>
              <w:rPr>
                <w:sz w:val="16"/>
                <w:szCs w:val="16"/>
              </w:rPr>
              <w:t xml:space="preserve"> </w:t>
            </w:r>
            <m:oMath>
              <m:r>
                <m:rPr>
                  <m:sty m:val="p"/>
                </m:rPr>
                <w:rPr>
                  <w:sz w:val="16"/>
                  <w:szCs w:val="16"/>
                </w:rPr>
                <m:t>≥</m:t>
              </m:r>
            </m:oMath>
            <w:r>
              <w:rPr>
                <w:sz w:val="16"/>
                <w:szCs w:val="16"/>
              </w:rPr>
              <w:t xml:space="preserve"> </w:t>
            </w:r>
            <w:r>
              <w:rPr>
                <w:sz w:val="16"/>
                <w:szCs w:val="16"/>
              </w:rPr>
              <w:t xml:space="preserve">ARQ+buffer</w:t>
            </w:r>
            <w:r>
              <w:rPr>
                <w:sz w:val="16"/>
                <w:szCs w:val="16"/>
              </w:rPr>
              <w:t xml:space="preserve"> </w:t>
            </w:r>
            <m:oMath>
              <m:r>
                <m:rPr>
                  <m:sty m:val="p"/>
                </m:rPr>
                <w:rPr>
                  <w:sz w:val="16"/>
                  <w:szCs w:val="16"/>
                </w:rPr>
                <m:t>−</m:t>
              </m:r>
            </m:oMath>
            <w:r>
              <w:rPr>
                <w:sz w:val="16"/>
                <w:szCs w:val="16"/>
              </w:rPr>
              <w:t xml:space="preserve"> </w:t>
            </w:r>
            <w:r>
              <w:rPr>
                <w:sz w:val="16"/>
                <w:szCs w:val="16"/>
              </w:rPr>
              <w:t xml:space="preserve">5 pp</w:t>
            </w:r>
          </w:p>
        </w:tc>
        <w:tc>
          <w:tcPr/>
          <w:p>
            <w:pPr>
              <w:pStyle w:val="Compact"/>
              <w:keepNext/>
              <w:spacing w:before="10" w:after="10"/>
              <w:ind w:firstLine="0"/>
              <w:jc w:val="left"/>
              <w:rPr>
                <w:sz w:val="16"/>
                <w:szCs w:val="16"/>
              </w:rPr>
            </w:pPr>
            <w:r>
              <w:rPr>
                <w:sz w:val="16"/>
                <w:szCs w:val="16"/>
              </w:rPr>
              <w:t xml:space="preserve">Fail, 38/48</w:t>
            </w:r>
          </w:p>
        </w:tc>
        <w:tc>
          <w:tcPr/>
          <w:p>
            <w:pPr>
              <w:pStyle w:val="Compact"/>
              <w:keepNext/>
              <w:spacing w:before="10" w:after="10"/>
              <w:ind w:firstLine="0"/>
              <w:jc w:val="left"/>
              <w:rPr>
                <w:sz w:val="16"/>
                <w:szCs w:val="16"/>
              </w:rPr>
            </w:pPr>
            <w:r>
              <w:rPr>
                <w:sz w:val="16"/>
                <w:szCs w:val="16"/>
              </w:rPr>
              <w:t xml:space="preserve">Fail, 39/48</w:t>
            </w:r>
          </w:p>
        </w:tc>
      </w:tr>
      <w:tr>
        <w:trPr>
          <w:cantSplit/>
        </w:trPr>
        <w:tc>
          <w:tcPr/>
          <w:p>
            <w:pPr>
              <w:pStyle w:val="Compact"/>
              <w:keepNext/>
              <w:spacing w:before="10" w:after="10"/>
              <w:ind w:firstLine="0"/>
              <w:jc w:val="left"/>
              <w:rPr>
                <w:sz w:val="16"/>
                <w:szCs w:val="16"/>
              </w:rPr>
            </w:pPr>
            <w:r>
              <w:rPr>
                <w:sz w:val="16"/>
                <w:szCs w:val="16"/>
              </w:rPr>
              <w:t xml:space="preserve">H5</w:t>
            </w:r>
          </w:p>
        </w:tc>
        <w:tc>
          <w:tcPr/>
          <w:p>
            <w:pPr>
              <w:pStyle w:val="Compact"/>
              <w:keepNext/>
              <w:spacing w:before="10" w:after="10"/>
              <w:ind w:firstLine="0"/>
              <w:jc w:val="left"/>
              <w:rPr>
                <w:sz w:val="16"/>
                <w:szCs w:val="16"/>
              </w:rPr>
            </w:pPr>
            <w:r>
              <w:rPr>
                <w:sz w:val="16"/>
                <w:szCs w:val="16"/>
              </w:rPr>
              <w:t xml:space="preserve">A</w:t>
            </w:r>
          </w:p>
        </w:tc>
        <w:tc>
          <w:tcPr/>
          <w:p>
            <w:pPr>
              <w:pStyle w:val="Compact"/>
              <w:keepNext/>
              <w:spacing w:before="10" w:after="10"/>
              <w:ind w:firstLine="0"/>
              <w:jc w:val="left"/>
              <w:rPr>
                <w:sz w:val="16"/>
                <w:szCs w:val="16"/>
              </w:rPr>
            </w:pPr>
            <w:r>
              <w:rPr>
                <w:sz w:val="16"/>
                <w:szCs w:val="16"/>
              </w:rPr>
              <w:t xml:space="preserve">Bounded’s picture is as good as per-reading reporting’s</w:t>
            </w:r>
          </w:p>
        </w:tc>
        <w:tc>
          <w:tcPr/>
          <w:p>
            <w:pPr>
              <w:pStyle w:val="Compact"/>
              <w:keepNext/>
              <w:spacing w:before="10" w:after="10"/>
              <w:ind w:firstLine="0"/>
              <w:jc w:val="left"/>
              <w:rPr>
                <w:sz w:val="16"/>
                <w:szCs w:val="16"/>
              </w:rPr>
            </w:pPr>
            <w:r>
              <w:rPr>
                <w:sz w:val="16"/>
                <w:szCs w:val="16"/>
              </w:rPr>
              <w:t xml:space="preserve">Bounded</w:t>
            </w:r>
            <w:r>
              <w:rPr>
                <w:sz w:val="16"/>
                <w:szCs w:val="16"/>
              </w:rPr>
              <w:t xml:space="preserve"> </w:t>
            </w:r>
            <m:oMath>
              <m:r>
                <m:rPr>
                  <m:sty m:val="p"/>
                </m:rPr>
                <w:rPr>
                  <w:sz w:val="16"/>
                  <w:szCs w:val="16"/>
                </w:rPr>
                <m:t>≥</m:t>
              </m:r>
            </m:oMath>
            <w:r>
              <w:rPr>
                <w:sz w:val="16"/>
                <w:szCs w:val="16"/>
              </w:rPr>
              <w:t xml:space="preserve"> </w:t>
            </w:r>
            <w:r>
              <w:rPr>
                <w:sz w:val="16"/>
                <w:szCs w:val="16"/>
              </w:rPr>
              <w:t xml:space="preserve">ARQ+buffer</w:t>
            </w:r>
            <w:r>
              <w:rPr>
                <w:sz w:val="16"/>
                <w:szCs w:val="16"/>
              </w:rPr>
              <w:t xml:space="preserve"> </w:t>
            </w:r>
            <m:oMath>
              <m:r>
                <m:rPr>
                  <m:sty m:val="p"/>
                </m:rPr>
                <w:rPr>
                  <w:sz w:val="16"/>
                  <w:szCs w:val="16"/>
                </w:rPr>
                <m:t>−</m:t>
              </m:r>
            </m:oMath>
            <w:r>
              <w:rPr>
                <w:sz w:val="16"/>
                <w:szCs w:val="16"/>
              </w:rPr>
              <w:t xml:space="preserve"> </w:t>
            </w:r>
            <w:r>
              <w:rPr>
                <w:sz w:val="16"/>
                <w:szCs w:val="16"/>
              </w:rPr>
              <w:t xml:space="preserve">1 pp</w:t>
            </w:r>
          </w:p>
        </w:tc>
        <w:tc>
          <w:tcPr/>
          <w:p>
            <w:pPr>
              <w:pStyle w:val="Compact"/>
              <w:keepNext/>
              <w:spacing w:before="10" w:after="10"/>
              <w:ind w:firstLine="0"/>
              <w:jc w:val="left"/>
              <w:rPr>
                <w:sz w:val="16"/>
                <w:szCs w:val="16"/>
              </w:rPr>
            </w:pPr>
            <w:r>
              <w:rPr>
                <w:sz w:val="16"/>
                <w:szCs w:val="16"/>
              </w:rPr>
              <w:t xml:space="preserve">Pass, 48/48</w:t>
            </w:r>
          </w:p>
        </w:tc>
        <w:tc>
          <w:tcPr/>
          <w:p>
            <w:pPr>
              <w:pStyle w:val="Compact"/>
              <w:keepNext/>
              <w:spacing w:before="10" w:after="10"/>
              <w:ind w:firstLine="0"/>
              <w:jc w:val="left"/>
              <w:rPr>
                <w:sz w:val="16"/>
                <w:szCs w:val="16"/>
              </w:rPr>
            </w:pPr>
            <w:r>
              <w:rPr>
                <w:sz w:val="16"/>
                <w:szCs w:val="16"/>
              </w:rPr>
              <w:t xml:space="preserve">Pass, 48/48</w:t>
            </w:r>
          </w:p>
        </w:tc>
      </w:tr>
      <w:tr>
        <w:trPr>
          <w:cantSplit/>
        </w:trPr>
        <w:tc>
          <w:tcPr/>
          <w:p>
            <w:pPr>
              <w:pStyle w:val="Compact"/>
              <w:keepNext/>
              <w:spacing w:before="10" w:after="10"/>
              <w:ind w:firstLine="0"/>
              <w:jc w:val="left"/>
              <w:rPr>
                <w:sz w:val="16"/>
                <w:szCs w:val="16"/>
              </w:rPr>
            </w:pPr>
            <w:r>
              <w:rPr>
                <w:sz w:val="16"/>
                <w:szCs w:val="16"/>
              </w:rPr>
              <w:t xml:space="preserve">H6</w:t>
            </w:r>
          </w:p>
        </w:tc>
        <w:tc>
          <w:tcPr/>
          <w:p>
            <w:pPr>
              <w:pStyle w:val="Compact"/>
              <w:keepNext/>
              <w:spacing w:before="10" w:after="10"/>
              <w:ind w:firstLine="0"/>
              <w:jc w:val="left"/>
              <w:rPr>
                <w:sz w:val="16"/>
                <w:szCs w:val="16"/>
              </w:rPr>
            </w:pPr>
            <w:r>
              <w:rPr>
                <w:sz w:val="16"/>
                <w:szCs w:val="16"/>
              </w:rPr>
              <w:t xml:space="preserve">A</w:t>
            </w:r>
          </w:p>
        </w:tc>
        <w:tc>
          <w:tcPr/>
          <w:p>
            <w:pPr>
              <w:pStyle w:val="Compact"/>
              <w:keepNext/>
              <w:spacing w:before="10" w:after="10"/>
              <w:ind w:firstLine="0"/>
              <w:jc w:val="left"/>
              <w:rPr>
                <w:sz w:val="16"/>
                <w:szCs w:val="16"/>
              </w:rPr>
            </w:pPr>
            <w:r>
              <w:rPr>
                <w:sz w:val="16"/>
                <w:szCs w:val="16"/>
              </w:rPr>
              <w:t xml:space="preserve">Bounded costs no more than per-reading ARQ</w:t>
            </w:r>
          </w:p>
        </w:tc>
        <w:tc>
          <w:tcPr/>
          <w:p>
            <w:pPr>
              <w:pStyle w:val="Compact"/>
              <w:keepNext/>
              <w:spacing w:before="10" w:after="10"/>
              <w:ind w:firstLine="0"/>
              <w:jc w:val="left"/>
              <w:rPr>
                <w:sz w:val="16"/>
                <w:szCs w:val="16"/>
              </w:rPr>
            </w:pPr>
            <w:r>
              <w:rPr>
                <w:sz w:val="16"/>
                <w:szCs w:val="16"/>
              </w:rPr>
              <w:t xml:space="preserve">Bounded</w:t>
            </w:r>
            <w:r>
              <w:rPr>
                <w:sz w:val="16"/>
                <w:szCs w:val="16"/>
              </w:rPr>
              <w:t xml:space="preserve"> </w:t>
            </w:r>
            <m:oMath>
              <m:r>
                <m:rPr>
                  <m:sty m:val="p"/>
                </m:rPr>
                <w:rPr>
                  <w:sz w:val="16"/>
                  <w:szCs w:val="16"/>
                </w:rPr>
                <m:t>≤</m:t>
              </m:r>
            </m:oMath>
            <w:r>
              <w:rPr>
                <w:sz w:val="16"/>
                <w:szCs w:val="16"/>
              </w:rPr>
              <w:t xml:space="preserve"> </w:t>
            </w:r>
            <w:r>
              <w:rPr>
                <w:sz w:val="16"/>
                <w:szCs w:val="16"/>
              </w:rPr>
              <w:t xml:space="preserve">ARQ+buffer energy</w:t>
            </w:r>
          </w:p>
        </w:tc>
        <w:tc>
          <w:tcPr/>
          <w:p>
            <w:pPr>
              <w:pStyle w:val="Compact"/>
              <w:keepNext/>
              <w:spacing w:before="10" w:after="10"/>
              <w:ind w:firstLine="0"/>
              <w:jc w:val="left"/>
              <w:rPr>
                <w:sz w:val="16"/>
                <w:szCs w:val="16"/>
              </w:rPr>
            </w:pPr>
            <w:r>
              <w:rPr>
                <w:sz w:val="16"/>
                <w:szCs w:val="16"/>
              </w:rPr>
              <w:t xml:space="preserve">Pass, 12/12</w:t>
            </w:r>
          </w:p>
        </w:tc>
        <w:tc>
          <w:tcPr/>
          <w:p>
            <w:pPr>
              <w:pStyle w:val="Compact"/>
              <w:keepNext/>
              <w:spacing w:before="10" w:after="10"/>
              <w:ind w:firstLine="0"/>
              <w:jc w:val="left"/>
              <w:rPr>
                <w:sz w:val="16"/>
                <w:szCs w:val="16"/>
              </w:rPr>
            </w:pPr>
            <w:r>
              <w:rPr>
                <w:sz w:val="16"/>
                <w:szCs w:val="16"/>
              </w:rPr>
              <w:t xml:space="preserve">Pass, 12/12</w:t>
            </w:r>
          </w:p>
        </w:tc>
      </w:tr>
      <w:tr>
        <w:trPr>
          <w:cantSplit/>
        </w:trPr>
        <w:tc>
          <w:tcPr/>
          <w:p>
            <w:pPr>
              <w:pStyle w:val="Compact"/>
              <w:keepNext/>
              <w:spacing w:before="10" w:after="10"/>
              <w:ind w:firstLine="0"/>
              <w:jc w:val="left"/>
              <w:rPr>
                <w:sz w:val="16"/>
                <w:szCs w:val="16"/>
              </w:rPr>
            </w:pPr>
            <w:r>
              <w:rPr>
                <w:sz w:val="16"/>
                <w:szCs w:val="16"/>
              </w:rPr>
              <w:t xml:space="preserve">H7</w:t>
            </w:r>
          </w:p>
        </w:tc>
        <w:tc>
          <w:tcPr/>
          <w:p>
            <w:pPr>
              <w:pStyle w:val="Compact"/>
              <w:keepNext/>
              <w:spacing w:before="10" w:after="10"/>
              <w:ind w:firstLine="0"/>
              <w:jc w:val="left"/>
              <w:rPr>
                <w:sz w:val="16"/>
                <w:szCs w:val="16"/>
              </w:rPr>
            </w:pPr>
            <w:r>
              <w:rPr>
                <w:sz w:val="16"/>
                <w:szCs w:val="16"/>
              </w:rPr>
              <w:t xml:space="preserve">A</w:t>
            </w:r>
          </w:p>
        </w:tc>
        <w:tc>
          <w:tcPr/>
          <w:p>
            <w:pPr>
              <w:pStyle w:val="Compact"/>
              <w:keepNext/>
              <w:spacing w:before="10" w:after="10"/>
              <w:ind w:firstLine="0"/>
              <w:jc w:val="left"/>
              <w:rPr>
                <w:sz w:val="16"/>
                <w:szCs w:val="16"/>
              </w:rPr>
            </w:pPr>
            <w:r>
              <w:rPr>
                <w:sz w:val="16"/>
                <w:szCs w:val="16"/>
              </w:rPr>
              <w:t xml:space="preserve">The trigger does not delay alarms</w:t>
            </w:r>
          </w:p>
        </w:tc>
        <w:tc>
          <w:tcPr/>
          <w:p>
            <w:pPr>
              <w:pStyle w:val="Compact"/>
              <w:keepNext/>
              <w:spacing w:before="10" w:after="10"/>
              <w:ind w:firstLine="0"/>
              <w:jc w:val="left"/>
              <w:rPr>
                <w:sz w:val="16"/>
                <w:szCs w:val="16"/>
              </w:rPr>
            </w:pPr>
            <w:r>
              <w:rPr>
                <w:sz w:val="16"/>
                <w:szCs w:val="16"/>
              </w:rPr>
              <w:t xml:space="preserve">Bounded</w:t>
            </w:r>
            <w:r>
              <w:rPr>
                <w:sz w:val="16"/>
                <w:szCs w:val="16"/>
              </w:rPr>
              <w:t xml:space="preserve"> </w:t>
            </w:r>
            <m:oMath>
              <m:r>
                <m:rPr>
                  <m:sty m:val="p"/>
                </m:rPr>
                <w:rPr>
                  <w:sz w:val="16"/>
                  <w:szCs w:val="16"/>
                </w:rPr>
                <m:t>−</m:t>
              </m:r>
            </m:oMath>
            <w:r>
              <w:rPr>
                <w:sz w:val="16"/>
                <w:szCs w:val="16"/>
              </w:rPr>
              <w:t xml:space="preserve"> </w:t>
            </w:r>
            <w:r>
              <w:rPr>
                <w:sz w:val="16"/>
                <w:szCs w:val="16"/>
              </w:rPr>
              <w:t xml:space="preserve">Event alarm latency</w:t>
            </w:r>
            <w:r>
              <w:rPr>
                <w:sz w:val="16"/>
                <w:szCs w:val="16"/>
              </w:rPr>
              <w:t xml:space="preserve"> </w:t>
            </w:r>
            <m:oMath>
              <m:r>
                <m:rPr>
                  <m:sty m:val="p"/>
                </m:rPr>
                <w:rPr>
                  <w:sz w:val="16"/>
                  <w:szCs w:val="16"/>
                </w:rPr>
                <m:t>≤</m:t>
              </m:r>
            </m:oMath>
            <w:r>
              <w:rPr>
                <w:sz w:val="16"/>
                <w:szCs w:val="16"/>
              </w:rPr>
              <w:t xml:space="preserve"> </w:t>
            </w:r>
            <w:r>
              <w:rPr>
                <w:sz w:val="16"/>
                <w:szCs w:val="16"/>
              </w:rPr>
              <w:t xml:space="preserve">1 slot</w:t>
            </w:r>
          </w:p>
        </w:tc>
        <w:tc>
          <w:tcPr/>
          <w:p>
            <w:pPr>
              <w:pStyle w:val="Compact"/>
              <w:keepNext/>
              <w:spacing w:before="10" w:after="10"/>
              <w:ind w:firstLine="0"/>
              <w:jc w:val="left"/>
              <w:rPr>
                <w:sz w:val="16"/>
                <w:szCs w:val="16"/>
              </w:rPr>
            </w:pPr>
            <w:r>
              <w:rPr>
                <w:sz w:val="16"/>
                <w:szCs w:val="16"/>
              </w:rPr>
              <w:t xml:space="preserve">Pass, 12/12</w:t>
            </w:r>
          </w:p>
        </w:tc>
        <w:tc>
          <w:tcPr/>
          <w:p>
            <w:pPr>
              <w:pStyle w:val="Compact"/>
              <w:keepNext/>
              <w:spacing w:before="10" w:after="10"/>
              <w:ind w:firstLine="0"/>
              <w:jc w:val="left"/>
              <w:rPr>
                <w:sz w:val="16"/>
                <w:szCs w:val="16"/>
              </w:rPr>
            </w:pPr>
            <w:r>
              <w:rPr>
                <w:sz w:val="16"/>
                <w:szCs w:val="16"/>
              </w:rPr>
              <w:t xml:space="preserve">Pass, 12/12</w:t>
            </w:r>
          </w:p>
        </w:tc>
      </w:tr>
      <w:tr>
        <w:trPr>
          <w:cantSplit/>
        </w:trPr>
        <w:tc>
          <w:tcPr/>
          <w:p>
            <w:pPr>
              <w:pStyle w:val="Compact"/>
              <w:keepNext/>
              <w:spacing w:before="10" w:after="10"/>
              <w:ind w:firstLine="0"/>
              <w:jc w:val="left"/>
              <w:rPr>
                <w:sz w:val="16"/>
                <w:szCs w:val="16"/>
              </w:rPr>
            </w:pPr>
            <w:r>
              <w:rPr>
                <w:sz w:val="16"/>
                <w:szCs w:val="16"/>
              </w:rPr>
              <w:t xml:space="preserve">H8</w:t>
            </w:r>
          </w:p>
        </w:tc>
        <w:tc>
          <w:tcPr/>
          <w:p>
            <w:pPr>
              <w:pStyle w:val="Compact"/>
              <w:keepNext/>
              <w:spacing w:before="10" w:after="10"/>
              <w:ind w:firstLine="0"/>
              <w:jc w:val="left"/>
              <w:rPr>
                <w:sz w:val="16"/>
                <w:szCs w:val="16"/>
              </w:rPr>
            </w:pPr>
            <w:r>
              <w:rPr>
                <w:sz w:val="16"/>
                <w:szCs w:val="16"/>
              </w:rPr>
              <w:t xml:space="preserve">A</w:t>
            </w:r>
          </w:p>
        </w:tc>
        <w:tc>
          <w:tcPr/>
          <w:p>
            <w:pPr>
              <w:pStyle w:val="Compact"/>
              <w:keepNext/>
              <w:spacing w:before="10" w:after="10"/>
              <w:ind w:firstLine="0"/>
              <w:jc w:val="left"/>
              <w:rPr>
                <w:sz w:val="16"/>
                <w:szCs w:val="16"/>
              </w:rPr>
            </w:pPr>
            <w:r>
              <w:rPr>
                <w:sz w:val="16"/>
                <w:szCs w:val="16"/>
              </w:rPr>
              <w:t xml:space="preserve">Newest-first packing makes the picture exact with the link up</w:t>
            </w:r>
          </w:p>
        </w:tc>
        <w:tc>
          <w:tcPr/>
          <w:p>
            <w:pPr>
              <w:pStyle w:val="Compact"/>
              <w:keepNext/>
              <w:spacing w:before="10" w:after="10"/>
              <w:ind w:firstLine="0"/>
              <w:jc w:val="left"/>
              <w:rPr>
                <w:sz w:val="16"/>
                <w:szCs w:val="16"/>
              </w:rPr>
            </w:pPr>
            <w:r>
              <w:rPr>
                <w:sz w:val="16"/>
                <w:szCs w:val="16"/>
              </w:rPr>
              <w:t xml:space="preserve">100% within tolerance, no outage, every site</w:t>
            </w:r>
          </w:p>
        </w:tc>
        <w:tc>
          <w:tcPr/>
          <w:p>
            <w:pPr>
              <w:pStyle w:val="Compact"/>
              <w:keepNext/>
              <w:spacing w:before="10" w:after="10"/>
              <w:ind w:firstLine="0"/>
              <w:jc w:val="left"/>
              <w:rPr>
                <w:sz w:val="16"/>
                <w:szCs w:val="16"/>
              </w:rPr>
            </w:pPr>
            <w:r>
              <w:rPr>
                <w:sz w:val="16"/>
                <w:szCs w:val="16"/>
              </w:rPr>
              <w:t xml:space="preserve">Fail as written; pass after D4</w:t>
            </w:r>
          </w:p>
        </w:tc>
        <w:tc>
          <w:tcPr/>
          <w:p>
            <w:pPr>
              <w:pStyle w:val="Compact"/>
              <w:keepNext/>
              <w:spacing w:before="10" w:after="10"/>
              <w:ind w:firstLine="0"/>
              <w:jc w:val="left"/>
              <w:rPr>
                <w:sz w:val="16"/>
                <w:szCs w:val="16"/>
              </w:rPr>
            </w:pPr>
            <w:r>
              <w:rPr>
                <w:sz w:val="16"/>
                <w:szCs w:val="16"/>
              </w:rPr>
              <w:t xml:space="preserve">Pass</w:t>
            </w:r>
          </w:p>
        </w:tc>
      </w:tr>
      <w:tr>
        <w:trPr>
          <w:cantSplit/>
        </w:trPr>
        <w:tc>
          <w:tcPr/>
          <w:p>
            <w:pPr>
              <w:pStyle w:val="Compact"/>
              <w:keepNext/>
              <w:spacing w:before="10" w:after="10"/>
              <w:ind w:firstLine="0"/>
              <w:jc w:val="left"/>
              <w:rPr>
                <w:sz w:val="16"/>
                <w:szCs w:val="16"/>
              </w:rPr>
            </w:pPr>
            <w:r>
              <w:rPr>
                <w:sz w:val="16"/>
                <w:szCs w:val="16"/>
              </w:rPr>
              <w:t xml:space="preserve">H9</w:t>
            </w:r>
          </w:p>
        </w:tc>
        <w:tc>
          <w:tcPr/>
          <w:p>
            <w:pPr>
              <w:pStyle w:val="Compact"/>
              <w:keepNext/>
              <w:spacing w:before="10" w:after="10"/>
              <w:ind w:firstLine="0"/>
              <w:jc w:val="left"/>
              <w:rPr>
                <w:sz w:val="16"/>
                <w:szCs w:val="16"/>
              </w:rPr>
            </w:pPr>
            <w:r>
              <w:rPr>
                <w:sz w:val="16"/>
                <w:szCs w:val="16"/>
              </w:rPr>
              <w:t xml:space="preserve">A</w:t>
            </w:r>
          </w:p>
        </w:tc>
        <w:tc>
          <w:tcPr/>
          <w:p>
            <w:pPr>
              <w:pStyle w:val="Compact"/>
              <w:keepNext/>
              <w:spacing w:before="10" w:after="10"/>
              <w:ind w:firstLine="0"/>
              <w:jc w:val="left"/>
              <w:rPr>
                <w:sz w:val="16"/>
                <w:szCs w:val="16"/>
              </w:rPr>
            </w:pPr>
            <w:r>
              <w:rPr>
                <w:sz w:val="16"/>
                <w:szCs w:val="16"/>
              </w:rPr>
              <w:t xml:space="preserve">H5 holds at tolerances L1 and L3</w:t>
            </w:r>
          </w:p>
        </w:tc>
        <w:tc>
          <w:tcPr/>
          <w:p>
            <w:pPr>
              <w:pStyle w:val="Compact"/>
              <w:keepNext/>
              <w:spacing w:before="10" w:after="10"/>
              <w:ind w:firstLine="0"/>
              <w:jc w:val="left"/>
              <w:rPr>
                <w:sz w:val="16"/>
                <w:szCs w:val="16"/>
              </w:rPr>
            </w:pPr>
            <w:r>
              <w:rPr>
                <w:sz w:val="16"/>
                <w:szCs w:val="16"/>
              </w:rPr>
              <w:t xml:space="preserve">as H5</w:t>
            </w:r>
          </w:p>
        </w:tc>
        <w:tc>
          <w:tcPr/>
          <w:p>
            <w:pPr>
              <w:pStyle w:val="Compact"/>
              <w:keepNext/>
              <w:spacing w:before="10" w:after="10"/>
              <w:ind w:firstLine="0"/>
              <w:jc w:val="left"/>
              <w:rPr>
                <w:sz w:val="16"/>
                <w:szCs w:val="16"/>
              </w:rPr>
            </w:pPr>
            <w:r>
              <w:rPr>
                <w:sz w:val="16"/>
                <w:szCs w:val="16"/>
              </w:rPr>
              <w:t xml:space="preserve">Pass, 48/48, 48/48</w:t>
            </w:r>
          </w:p>
        </w:tc>
        <w:tc>
          <w:tcPr/>
          <w:p>
            <w:pPr>
              <w:pStyle w:val="Compact"/>
              <w:keepNext/>
              <w:spacing w:before="10" w:after="10"/>
              <w:ind w:firstLine="0"/>
              <w:jc w:val="left"/>
              <w:rPr>
                <w:sz w:val="16"/>
                <w:szCs w:val="16"/>
              </w:rPr>
            </w:pPr>
            <w:r>
              <w:rPr>
                <w:sz w:val="16"/>
                <w:szCs w:val="16"/>
              </w:rPr>
              <w:t xml:space="preserve">Pass, 48/48, 48/48</w:t>
            </w:r>
          </w:p>
        </w:tc>
      </w:tr>
      <w:tr>
        <w:trPr>
          <w:cantSplit/>
        </w:trPr>
        <w:tc>
          <w:tcPr/>
          <w:p>
            <w:pPr>
              <w:pStyle w:val="Compact"/>
              <w:spacing w:before="10" w:after="10"/>
              <w:ind w:firstLine="0"/>
              <w:jc w:val="left"/>
              <w:rPr>
                <w:sz w:val="16"/>
                <w:szCs w:val="16"/>
              </w:rPr>
            </w:pPr>
            <w:r>
              <w:rPr>
                <w:sz w:val="16"/>
                <w:szCs w:val="16"/>
              </w:rPr>
              <w:t xml:space="preserve">H10</w:t>
            </w:r>
          </w:p>
        </w:tc>
        <w:tc>
          <w:tcPr/>
          <w:p>
            <w:pPr>
              <w:pStyle w:val="Compact"/>
              <w:spacing w:before="10" w:after="10"/>
              <w:ind w:firstLine="0"/>
              <w:jc w:val="left"/>
              <w:rPr>
                <w:sz w:val="16"/>
                <w:szCs w:val="16"/>
              </w:rPr>
            </w:pPr>
            <w:r>
              <w:rPr>
                <w:sz w:val="16"/>
                <w:szCs w:val="16"/>
              </w:rPr>
              <w:t xml:space="preserve">A</w:t>
            </w:r>
          </w:p>
        </w:tc>
        <w:tc>
          <w:tcPr/>
          <w:p>
            <w:pPr>
              <w:pStyle w:val="Compact"/>
              <w:spacing w:before="10" w:after="10"/>
              <w:ind w:firstLine="0"/>
              <w:jc w:val="left"/>
              <w:rPr>
                <w:sz w:val="16"/>
                <w:szCs w:val="16"/>
              </w:rPr>
            </w:pPr>
            <w:r>
              <w:rPr>
                <w:sz w:val="16"/>
                <w:szCs w:val="16"/>
              </w:rPr>
              <w:t xml:space="preserve">H6 holds at tolerances L1 and L3</w:t>
            </w:r>
          </w:p>
        </w:tc>
        <w:tc>
          <w:tcPr/>
          <w:p>
            <w:pPr>
              <w:pStyle w:val="Compact"/>
              <w:spacing w:before="10" w:after="10"/>
              <w:ind w:firstLine="0"/>
              <w:jc w:val="left"/>
              <w:rPr>
                <w:sz w:val="16"/>
                <w:szCs w:val="16"/>
              </w:rPr>
            </w:pPr>
            <w:r>
              <w:rPr>
                <w:sz w:val="16"/>
                <w:szCs w:val="16"/>
              </w:rPr>
              <w:t xml:space="preserve">as H6</w:t>
            </w:r>
          </w:p>
        </w:tc>
        <w:tc>
          <w:tcPr/>
          <w:p>
            <w:pPr>
              <w:pStyle w:val="Compact"/>
              <w:spacing w:before="10" w:after="10"/>
              <w:ind w:firstLine="0"/>
              <w:jc w:val="left"/>
              <w:rPr>
                <w:sz w:val="16"/>
                <w:szCs w:val="16"/>
              </w:rPr>
            </w:pPr>
            <w:r>
              <w:rPr>
                <w:sz w:val="16"/>
                <w:szCs w:val="16"/>
              </w:rPr>
              <w:t xml:space="preserve">Pass, 12/12, 12/12</w:t>
            </w:r>
          </w:p>
        </w:tc>
        <w:tc>
          <w:tcPr/>
          <w:p>
            <w:pPr>
              <w:pStyle w:val="Compact"/>
              <w:spacing w:before="10" w:after="10"/>
              <w:ind w:firstLine="0"/>
              <w:jc w:val="left"/>
              <w:rPr>
                <w:sz w:val="16"/>
                <w:szCs w:val="16"/>
              </w:rPr>
            </w:pPr>
            <w:r>
              <w:rPr>
                <w:sz w:val="16"/>
                <w:szCs w:val="16"/>
              </w:rPr>
              <w:t xml:space="preserve">Pass, 12/12, 12/12</w:t>
            </w:r>
          </w:p>
        </w:tc>
      </w:tr>
    </w:tbl>
    <w:bookmarkEnd w:id="59"/>
    <w:bookmarkEnd w:id="60"/>
    <w:bookmarkStart w:id="62" w:name="sec:des-alarms"/>
    <w:p>
      <w:pPr>
        <w:pStyle w:val="Heading2"/>
      </w:pPr>
      <w:r>
        <w:t xml:space="preserve">C. Alarms with the link up (H1, H7)</w:t>
      </w:r>
    </w:p>
    <w:p>
      <w:pPr>
        <w:pStyle w:val="FirstParagraph"/>
      </w:pPr>
      <w:r>
        <w:t xml:space="preserve">With the link up at an event’s onset, event-driven batching raises alarms at the server as fast as per-reading ARQ in both years (H1; Table IX). The median latency of about an hour is the detector’s own: the CUSUM needs about an hour of evidence, and delivery adds nothing. Plain hourly batching is slower in every combination, by a median of 0.43–0.50 h in 2024. On the InWaterSense link the event-driven design is never slower than ARQ + buffer, and faster at SF12 in 2024 (on every radio in 2023), because an alarm probes at once while ARQ + buffer waits for its back-off schedule when a gap starts during the event. The bounded-error trigger does not delay alarms (H7). Counting all injected events, detected or not, the server knows of 34% within an hour with event-driven batching on the no-outage link at SF7, the same as with per-reading reporting, against 21% with hourly batching; within a day it knows of 58% with any of them. On the InWaterSense link the shares within an hour are 19% (bounded), 16% (ARQ + buffer), 12% (unconfirmed) and 11% (batch), and within a day 44%, 42%, 22% and 43%. The ceiling is the detector’s 58.2% detection, not the reporting scheme.</w:t>
      </w:r>
    </w:p>
    <w:bookmarkStart w:id="61" w:name="tab:design"/>
    <w:p>
      <w:pPr>
        <w:pStyle w:val="TableCaption"/>
        <w:spacing w:before="200" w:after="0"/>
      </w:pPr>
      <w:r>
        <w:rPr/>
        <w:t xml:space="preserve">TABLE IX</w:t>
      </w:r>
    </w:p>
    <w:p>
      <w:pPr>
        <w:pStyle w:val="TableCaption"/>
      </w:pPr>
      <w:r>
        <w:t xml:space="preserve">Held-out year (2024): alarm latency with the link up (median over sites of each site’s median, hours) and transmission energy (median over sites, J/day); LoRaWAN SF7. Energies of the event-driven designs are averaged over the four event settings. ARQ: ARQ + buffer.</w:t>
      </w:r>
    </w:p>
    <w:tbl>
      <w:tblPr>
        <w:tblStyle w:val="Table"/>
        <w:tblW w:w="0" w:type="auto"/>
        <w:jc w:val="center"/>
        <w:tblBorders>
          <w:top w:val="single" w:sz="8" w:space="0" w:color="000000"/>
          <w:left w:val="nil"/>
          <w:bottom w:val="single" w:sz="8" w:space="0" w:color="000000"/>
          <w:right w:val="nil"/>
          <w:insideH w:val="nil"/>
          <w:insideV w:val="nil"/>
        </w:tblBorders>
        <w:tblCellMar>
          <w:left w:w="57" w:type="dxa"/>
          <w:right w:w="57" w:type="dxa"/>
        </w:tblCellMar>
        <w:tblLook w:firstRow="0" w:lastRow="0" w:firstColumn="0" w:lastColumn="0" w:noHBand="0" w:noVBand="0" w:val="0000"/>
        <w:tblCaption w:val="@@TAB:IX:N:S@@Held-out year (2024): alarm latency with the link up (median over sites of each site’s median, hours) and transmission energy (median over sites, J/day); LoRaWAN SF7. Energies of the event-driven designs are averaged over the four event settings. ARQ: ARQ + buffer."/>
      </w:tblPr>
      <w:tblGrid>
        <w:gridCol w:w="880"/>
        <w:gridCol w:w="880"/>
        <w:gridCol w:w="880"/>
        <w:gridCol w:w="880"/>
        <w:gridCol w:w="880"/>
        <w:gridCol w:w="880"/>
        <w:gridCol w:w="880"/>
        <w:gridCol w:w="880"/>
        <w:gridCol w:w="880"/>
      </w:tblGrid>
      <w:tr>
        <w:trPr>
          <w:cantSplit/>
        </w:trPr>
        <w:tc>
          <w:tcPr>
            <w:tcBorders>
              <w:bottom w:val="single" w:sz="4" w:space="0" w:color="000000"/>
            </w:tcBorders>
          </w:tcPr>
          <w:p>
            <w:pPr>
              <w:pStyle w:val="Compact"/>
              <w:keepNext/>
              <w:spacing w:before="10" w:after="10"/>
              <w:ind w:firstLine="0"/>
              <w:rPr>
                <w:sz w:val="14"/>
                <w:szCs w:val="14"/>
              </w:rPr>
            </w:pPr>
          </w:p>
        </w:tc>
        <w:tc>
          <w:tcPr>
            <w:gridSpan w:val="4"/>
            <w:tcBorders>
              <w:bottom w:val="single" w:sz="4" w:space="0" w:color="000000"/>
            </w:tcBorders>
          </w:tcPr>
          <w:p>
            <w:pPr>
              <w:pStyle w:val="Compact"/>
              <w:keepNext/>
              <w:spacing w:before="10" w:after="10"/>
              <w:ind w:firstLine="0"/>
              <w:jc w:val="center"/>
              <w:rPr>
                <w:sz w:val="14"/>
                <w:szCs w:val="14"/>
              </w:rPr>
            </w:pPr>
            <w:r>
              <w:rPr>
                <w:sz w:val="14"/>
                <w:szCs w:val="14"/>
              </w:rPr>
              <w:t xml:space="preserve">Alarm latency (h)</w:t>
            </w:r>
          </w:p>
        </w:tc>
        <w:tc>
          <w:tcPr>
            <w:gridSpan w:val="4"/>
            <w:tcBorders>
              <w:bottom w:val="single" w:sz="4" w:space="0" w:color="000000"/>
            </w:tcBorders>
          </w:tcPr>
          <w:p>
            <w:pPr>
              <w:pStyle w:val="Compact"/>
              <w:keepNext/>
              <w:spacing w:before="10" w:after="10"/>
              <w:ind w:firstLine="0"/>
              <w:jc w:val="center"/>
              <w:rPr>
                <w:sz w:val="14"/>
                <w:szCs w:val="14"/>
              </w:rPr>
            </w:pPr>
            <w:r>
              <w:rPr>
                <w:sz w:val="14"/>
                <w:szCs w:val="14"/>
              </w:rPr>
              <w:t xml:space="preserve">Energy (J/day)</w:t>
            </w:r>
          </w:p>
        </w:tc>
      </w:tr>
      <w:tr>
        <w:trPr>
          <w:cantSplit/>
        </w:trPr>
        <w:tc>
          <w:tcPr/>
          <w:p>
            <w:pPr>
              <w:pStyle w:val="Compact"/>
              <w:keepNext/>
              <w:spacing w:before="10" w:after="10"/>
              <w:ind w:firstLine="0"/>
              <w:jc w:val="left"/>
              <w:rPr>
                <w:sz w:val="14"/>
                <w:szCs w:val="14"/>
              </w:rPr>
            </w:pPr>
            <w:r>
              <w:rPr>
                <w:sz w:val="14"/>
                <w:szCs w:val="14"/>
              </w:rPr>
              <w:t xml:space="preserve">Link</w:t>
            </w:r>
          </w:p>
        </w:tc>
        <w:tc>
          <w:tcPr/>
          <w:p>
            <w:pPr>
              <w:pStyle w:val="Compact"/>
              <w:keepNext/>
              <w:spacing w:before="10" w:after="10"/>
              <w:ind w:firstLine="0"/>
              <w:jc w:val="right"/>
              <w:rPr>
                <w:sz w:val="14"/>
                <w:szCs w:val="14"/>
              </w:rPr>
            </w:pPr>
            <w:r>
              <w:rPr>
                <w:sz w:val="14"/>
                <w:szCs w:val="14"/>
              </w:rPr>
              <w:t xml:space="preserve">ARQ</w:t>
            </w:r>
          </w:p>
        </w:tc>
        <w:tc>
          <w:tcPr/>
          <w:p>
            <w:pPr>
              <w:pStyle w:val="Compact"/>
              <w:keepNext/>
              <w:spacing w:before="10" w:after="10"/>
              <w:ind w:firstLine="0"/>
              <w:jc w:val="right"/>
              <w:rPr>
                <w:sz w:val="14"/>
                <w:szCs w:val="14"/>
              </w:rPr>
            </w:pPr>
            <w:r>
              <w:rPr>
                <w:sz w:val="14"/>
                <w:szCs w:val="14"/>
              </w:rPr>
              <w:t xml:space="preserve">Batch</w:t>
            </w:r>
          </w:p>
        </w:tc>
        <w:tc>
          <w:tcPr/>
          <w:p>
            <w:pPr>
              <w:pStyle w:val="Compact"/>
              <w:keepNext/>
              <w:spacing w:before="10" w:after="10"/>
              <w:ind w:firstLine="0"/>
              <w:jc w:val="right"/>
              <w:rPr>
                <w:sz w:val="14"/>
                <w:szCs w:val="14"/>
              </w:rPr>
            </w:pPr>
            <w:r>
              <w:rPr>
                <w:sz w:val="14"/>
                <w:szCs w:val="14"/>
              </w:rPr>
              <w:t xml:space="preserve">Event</w:t>
            </w:r>
          </w:p>
        </w:tc>
        <w:tc>
          <w:tcPr/>
          <w:p>
            <w:pPr>
              <w:pStyle w:val="Compact"/>
              <w:keepNext/>
              <w:spacing w:before="10" w:after="10"/>
              <w:ind w:firstLine="0"/>
              <w:jc w:val="right"/>
              <w:rPr>
                <w:sz w:val="14"/>
                <w:szCs w:val="14"/>
              </w:rPr>
            </w:pPr>
            <w:r>
              <w:rPr>
                <w:sz w:val="14"/>
                <w:szCs w:val="14"/>
              </w:rPr>
              <w:t xml:space="preserve">Bounded</w:t>
            </w:r>
          </w:p>
        </w:tc>
        <w:tc>
          <w:tcPr/>
          <w:p>
            <w:pPr>
              <w:pStyle w:val="Compact"/>
              <w:keepNext/>
              <w:spacing w:before="10" w:after="10"/>
              <w:ind w:firstLine="0"/>
              <w:jc w:val="right"/>
              <w:rPr>
                <w:sz w:val="14"/>
                <w:szCs w:val="14"/>
              </w:rPr>
            </w:pPr>
            <w:r>
              <w:rPr>
                <w:sz w:val="14"/>
                <w:szCs w:val="14"/>
              </w:rPr>
              <w:t xml:space="preserve">ARQ</w:t>
            </w:r>
          </w:p>
        </w:tc>
        <w:tc>
          <w:tcPr/>
          <w:p>
            <w:pPr>
              <w:pStyle w:val="Compact"/>
              <w:keepNext/>
              <w:spacing w:before="10" w:after="10"/>
              <w:ind w:firstLine="0"/>
              <w:jc w:val="right"/>
              <w:rPr>
                <w:sz w:val="14"/>
                <w:szCs w:val="14"/>
              </w:rPr>
            </w:pPr>
            <w:r>
              <w:rPr>
                <w:sz w:val="14"/>
                <w:szCs w:val="14"/>
              </w:rPr>
              <w:t xml:space="preserve">Batch</w:t>
            </w:r>
          </w:p>
        </w:tc>
        <w:tc>
          <w:tcPr/>
          <w:p>
            <w:pPr>
              <w:pStyle w:val="Compact"/>
              <w:keepNext/>
              <w:spacing w:before="10" w:after="10"/>
              <w:ind w:firstLine="0"/>
              <w:jc w:val="right"/>
              <w:rPr>
                <w:sz w:val="14"/>
                <w:szCs w:val="14"/>
              </w:rPr>
            </w:pPr>
            <w:r>
              <w:rPr>
                <w:sz w:val="14"/>
                <w:szCs w:val="14"/>
              </w:rPr>
              <w:t xml:space="preserve">Event</w:t>
            </w:r>
          </w:p>
        </w:tc>
        <w:tc>
          <w:tcPr/>
          <w:p>
            <w:pPr>
              <w:pStyle w:val="Compact"/>
              <w:keepNext/>
              <w:spacing w:before="10" w:after="10"/>
              <w:ind w:firstLine="0"/>
              <w:jc w:val="right"/>
              <w:rPr>
                <w:sz w:val="14"/>
                <w:szCs w:val="14"/>
              </w:rPr>
            </w:pPr>
            <w:r>
              <w:rPr>
                <w:sz w:val="14"/>
                <w:szCs w:val="14"/>
              </w:rPr>
              <w:t xml:space="preserve">Bounded</w:t>
            </w:r>
          </w:p>
        </w:tc>
      </w:tr>
      <w:tr>
        <w:trPr>
          <w:cantSplit/>
        </w:trPr>
        <w:tc>
          <w:tcPr/>
          <w:p>
            <w:pPr>
              <w:pStyle w:val="Compact"/>
              <w:keepNext/>
              <w:spacing w:before="10" w:after="10"/>
              <w:ind w:firstLine="0"/>
              <w:jc w:val="left"/>
              <w:rPr>
                <w:sz w:val="14"/>
                <w:szCs w:val="14"/>
              </w:rPr>
            </w:pPr>
            <w:r>
              <w:rPr>
                <w:sz w:val="14"/>
                <w:szCs w:val="14"/>
              </w:rPr>
              <w:t xml:space="preserve">No outage</w:t>
            </w:r>
          </w:p>
        </w:tc>
        <w:tc>
          <w:tcPr/>
          <w:p>
            <w:pPr>
              <w:pStyle w:val="Compact"/>
              <w:keepNext/>
              <w:spacing w:before="10" w:after="10"/>
              <w:ind w:firstLine="0"/>
              <w:jc w:val="right"/>
              <w:rPr>
                <w:sz w:val="14"/>
                <w:szCs w:val="14"/>
              </w:rPr>
            </w:pPr>
            <w:r>
              <w:rPr>
                <w:sz w:val="14"/>
                <w:szCs w:val="14"/>
              </w:rPr>
              <w:t xml:space="preserve">1.00</w:t>
            </w:r>
          </w:p>
        </w:tc>
        <w:tc>
          <w:tcPr/>
          <w:p>
            <w:pPr>
              <w:pStyle w:val="Compact"/>
              <w:keepNext/>
              <w:spacing w:before="10" w:after="10"/>
              <w:ind w:firstLine="0"/>
              <w:jc w:val="right"/>
              <w:rPr>
                <w:sz w:val="14"/>
                <w:szCs w:val="14"/>
              </w:rPr>
            </w:pPr>
            <w:r>
              <w:rPr>
                <w:sz w:val="14"/>
                <w:szCs w:val="14"/>
              </w:rPr>
              <w:t xml:space="preserve">1.25</w:t>
            </w:r>
          </w:p>
        </w:tc>
        <w:tc>
          <w:tcPr/>
          <w:p>
            <w:pPr>
              <w:pStyle w:val="Compact"/>
              <w:keepNext/>
              <w:spacing w:before="10" w:after="10"/>
              <w:ind w:firstLine="0"/>
              <w:jc w:val="right"/>
              <w:rPr>
                <w:sz w:val="14"/>
                <w:szCs w:val="14"/>
              </w:rPr>
            </w:pPr>
            <w:r>
              <w:rPr>
                <w:sz w:val="14"/>
                <w:szCs w:val="14"/>
              </w:rPr>
              <w:t xml:space="preserve">1.00</w:t>
            </w:r>
          </w:p>
        </w:tc>
        <w:tc>
          <w:tcPr/>
          <w:p>
            <w:pPr>
              <w:pStyle w:val="Compact"/>
              <w:keepNext/>
              <w:spacing w:before="10" w:after="10"/>
              <w:ind w:firstLine="0"/>
              <w:jc w:val="right"/>
              <w:rPr>
                <w:sz w:val="14"/>
                <w:szCs w:val="14"/>
              </w:rPr>
            </w:pPr>
            <w:r>
              <w:rPr>
                <w:sz w:val="14"/>
                <w:szCs w:val="14"/>
              </w:rPr>
              <w:t xml:space="preserve">1.00</w:t>
            </w:r>
          </w:p>
        </w:tc>
        <w:tc>
          <w:tcPr/>
          <w:p>
            <w:pPr>
              <w:pStyle w:val="Compact"/>
              <w:keepNext/>
              <w:spacing w:before="10" w:after="10"/>
              <w:ind w:firstLine="0"/>
              <w:jc w:val="right"/>
              <w:rPr>
                <w:sz w:val="14"/>
                <w:szCs w:val="14"/>
              </w:rPr>
            </w:pPr>
            <w:r>
              <w:rPr>
                <w:sz w:val="14"/>
                <w:szCs w:val="14"/>
              </w:rPr>
              <w:t xml:space="preserve">34.2</w:t>
            </w:r>
          </w:p>
        </w:tc>
        <w:tc>
          <w:tcPr/>
          <w:p>
            <w:pPr>
              <w:pStyle w:val="Compact"/>
              <w:keepNext/>
              <w:spacing w:before="10" w:after="10"/>
              <w:ind w:firstLine="0"/>
              <w:jc w:val="right"/>
              <w:rPr>
                <w:sz w:val="14"/>
                <w:szCs w:val="14"/>
              </w:rPr>
            </w:pPr>
            <w:r>
              <w:rPr>
                <w:sz w:val="14"/>
                <w:szCs w:val="14"/>
              </w:rPr>
              <w:t xml:space="preserve">9.0</w:t>
            </w:r>
          </w:p>
        </w:tc>
        <w:tc>
          <w:tcPr/>
          <w:p>
            <w:pPr>
              <w:pStyle w:val="Compact"/>
              <w:keepNext/>
              <w:spacing w:before="10" w:after="10"/>
              <w:ind w:firstLine="0"/>
              <w:jc w:val="right"/>
              <w:rPr>
                <w:sz w:val="14"/>
                <w:szCs w:val="14"/>
              </w:rPr>
            </w:pPr>
            <w:r>
              <w:rPr>
                <w:sz w:val="14"/>
                <w:szCs w:val="14"/>
              </w:rPr>
              <w:t xml:space="preserve">9.0</w:t>
            </w:r>
          </w:p>
        </w:tc>
        <w:tc>
          <w:tcPr/>
          <w:p>
            <w:pPr>
              <w:pStyle w:val="Compact"/>
              <w:keepNext/>
              <w:spacing w:before="10" w:after="10"/>
              <w:ind w:firstLine="0"/>
              <w:jc w:val="right"/>
              <w:rPr>
                <w:sz w:val="14"/>
                <w:szCs w:val="14"/>
              </w:rPr>
            </w:pPr>
            <w:r>
              <w:rPr>
                <w:sz w:val="14"/>
                <w:szCs w:val="14"/>
              </w:rPr>
              <w:t xml:space="preserve">11.4</w:t>
            </w:r>
          </w:p>
        </w:tc>
      </w:tr>
      <w:tr>
        <w:trPr>
          <w:cantSplit/>
        </w:trPr>
        <w:tc>
          <w:tcPr/>
          <w:p>
            <w:pPr>
              <w:pStyle w:val="Compact"/>
              <w:keepNext/>
              <w:spacing w:before="10" w:after="10"/>
              <w:ind w:firstLine="0"/>
              <w:jc w:val="left"/>
              <w:rPr>
                <w:sz w:val="14"/>
                <w:szCs w:val="14"/>
              </w:rPr>
            </w:pPr>
            <w:r>
              <w:rPr>
                <w:sz w:val="14"/>
                <w:szCs w:val="14"/>
              </w:rPr>
              <w:t xml:space="preserve">UVA</w:t>
            </w:r>
          </w:p>
        </w:tc>
        <w:tc>
          <w:tcPr/>
          <w:p>
            <w:pPr>
              <w:pStyle w:val="Compact"/>
              <w:keepNext/>
              <w:spacing w:before="10" w:after="10"/>
              <w:ind w:firstLine="0"/>
              <w:jc w:val="right"/>
              <w:rPr>
                <w:sz w:val="14"/>
                <w:szCs w:val="14"/>
              </w:rPr>
            </w:pPr>
            <w:r>
              <w:rPr>
                <w:sz w:val="14"/>
                <w:szCs w:val="14"/>
              </w:rPr>
              <w:t xml:space="preserve">1.00</w:t>
            </w:r>
          </w:p>
        </w:tc>
        <w:tc>
          <w:tcPr/>
          <w:p>
            <w:pPr>
              <w:pStyle w:val="Compact"/>
              <w:keepNext/>
              <w:spacing w:before="10" w:after="10"/>
              <w:ind w:firstLine="0"/>
              <w:jc w:val="right"/>
              <w:rPr>
                <w:sz w:val="14"/>
                <w:szCs w:val="14"/>
              </w:rPr>
            </w:pPr>
            <w:r>
              <w:rPr>
                <w:sz w:val="14"/>
                <w:szCs w:val="14"/>
              </w:rPr>
              <w:t xml:space="preserve">1.25</w:t>
            </w:r>
          </w:p>
        </w:tc>
        <w:tc>
          <w:tcPr/>
          <w:p>
            <w:pPr>
              <w:pStyle w:val="Compact"/>
              <w:keepNext/>
              <w:spacing w:before="10" w:after="10"/>
              <w:ind w:firstLine="0"/>
              <w:jc w:val="right"/>
              <w:rPr>
                <w:sz w:val="14"/>
                <w:szCs w:val="14"/>
              </w:rPr>
            </w:pPr>
            <w:r>
              <w:rPr>
                <w:sz w:val="14"/>
                <w:szCs w:val="14"/>
              </w:rPr>
              <w:t xml:space="preserve">1.00</w:t>
            </w:r>
          </w:p>
        </w:tc>
        <w:tc>
          <w:tcPr/>
          <w:p>
            <w:pPr>
              <w:pStyle w:val="Compact"/>
              <w:keepNext/>
              <w:spacing w:before="10" w:after="10"/>
              <w:ind w:firstLine="0"/>
              <w:jc w:val="right"/>
              <w:rPr>
                <w:sz w:val="14"/>
                <w:szCs w:val="14"/>
              </w:rPr>
            </w:pPr>
            <w:r>
              <w:rPr>
                <w:sz w:val="14"/>
                <w:szCs w:val="14"/>
              </w:rPr>
              <w:t xml:space="preserve">1.00</w:t>
            </w:r>
          </w:p>
        </w:tc>
        <w:tc>
          <w:tcPr/>
          <w:p>
            <w:pPr>
              <w:pStyle w:val="Compact"/>
              <w:keepNext/>
              <w:spacing w:before="10" w:after="10"/>
              <w:ind w:firstLine="0"/>
              <w:jc w:val="right"/>
              <w:rPr>
                <w:sz w:val="14"/>
                <w:szCs w:val="14"/>
              </w:rPr>
            </w:pPr>
            <w:r>
              <w:rPr>
                <w:sz w:val="14"/>
                <w:szCs w:val="14"/>
              </w:rPr>
              <w:t xml:space="preserve">36.1</w:t>
            </w:r>
          </w:p>
        </w:tc>
        <w:tc>
          <w:tcPr/>
          <w:p>
            <w:pPr>
              <w:pStyle w:val="Compact"/>
              <w:keepNext/>
              <w:spacing w:before="10" w:after="10"/>
              <w:ind w:firstLine="0"/>
              <w:jc w:val="right"/>
              <w:rPr>
                <w:sz w:val="14"/>
                <w:szCs w:val="14"/>
              </w:rPr>
            </w:pPr>
            <w:r>
              <w:rPr>
                <w:sz w:val="14"/>
                <w:szCs w:val="14"/>
              </w:rPr>
              <w:t xml:space="preserve">9.6</w:t>
            </w:r>
          </w:p>
        </w:tc>
        <w:tc>
          <w:tcPr/>
          <w:p>
            <w:pPr>
              <w:pStyle w:val="Compact"/>
              <w:keepNext/>
              <w:spacing w:before="10" w:after="10"/>
              <w:ind w:firstLine="0"/>
              <w:jc w:val="right"/>
              <w:rPr>
                <w:sz w:val="14"/>
                <w:szCs w:val="14"/>
              </w:rPr>
            </w:pPr>
            <w:r>
              <w:rPr>
                <w:sz w:val="14"/>
                <w:szCs w:val="14"/>
              </w:rPr>
              <w:t xml:space="preserve">9.7</w:t>
            </w:r>
          </w:p>
        </w:tc>
        <w:tc>
          <w:tcPr/>
          <w:p>
            <w:pPr>
              <w:pStyle w:val="Compact"/>
              <w:keepNext/>
              <w:spacing w:before="10" w:after="10"/>
              <w:ind w:firstLine="0"/>
              <w:jc w:val="right"/>
              <w:rPr>
                <w:sz w:val="14"/>
                <w:szCs w:val="14"/>
              </w:rPr>
            </w:pPr>
            <w:r>
              <w:rPr>
                <w:sz w:val="14"/>
                <w:szCs w:val="14"/>
              </w:rPr>
              <w:t xml:space="preserve">12.2</w:t>
            </w:r>
          </w:p>
        </w:tc>
      </w:tr>
      <w:tr>
        <w:trPr>
          <w:cantSplit/>
        </w:trPr>
        <w:tc>
          <w:tcPr/>
          <w:p>
            <w:pPr>
              <w:pStyle w:val="Compact"/>
              <w:keepNext/>
              <w:spacing w:before="10" w:after="10"/>
              <w:ind w:firstLine="0"/>
              <w:jc w:val="left"/>
              <w:rPr>
                <w:sz w:val="14"/>
                <w:szCs w:val="14"/>
              </w:rPr>
            </w:pPr>
            <w:r>
              <w:rPr>
                <w:sz w:val="14"/>
                <w:szCs w:val="14"/>
              </w:rPr>
              <w:t xml:space="preserve">Weija</w:t>
            </w:r>
          </w:p>
        </w:tc>
        <w:tc>
          <w:tcPr/>
          <w:p>
            <w:pPr>
              <w:pStyle w:val="Compact"/>
              <w:keepNext/>
              <w:spacing w:before="10" w:after="10"/>
              <w:ind w:firstLine="0"/>
              <w:jc w:val="right"/>
              <w:rPr>
                <w:sz w:val="14"/>
                <w:szCs w:val="14"/>
              </w:rPr>
            </w:pPr>
            <w:r>
              <w:rPr>
                <w:sz w:val="14"/>
                <w:szCs w:val="14"/>
              </w:rPr>
              <w:t xml:space="preserve">1.00</w:t>
            </w:r>
          </w:p>
        </w:tc>
        <w:tc>
          <w:tcPr/>
          <w:p>
            <w:pPr>
              <w:pStyle w:val="Compact"/>
              <w:keepNext/>
              <w:spacing w:before="10" w:after="10"/>
              <w:ind w:firstLine="0"/>
              <w:jc w:val="right"/>
              <w:rPr>
                <w:sz w:val="14"/>
                <w:szCs w:val="14"/>
              </w:rPr>
            </w:pPr>
            <w:r>
              <w:rPr>
                <w:sz w:val="14"/>
                <w:szCs w:val="14"/>
              </w:rPr>
              <w:t xml:space="preserve">1.25</w:t>
            </w:r>
          </w:p>
        </w:tc>
        <w:tc>
          <w:tcPr/>
          <w:p>
            <w:pPr>
              <w:pStyle w:val="Compact"/>
              <w:keepNext/>
              <w:spacing w:before="10" w:after="10"/>
              <w:ind w:firstLine="0"/>
              <w:jc w:val="right"/>
              <w:rPr>
                <w:sz w:val="14"/>
                <w:szCs w:val="14"/>
              </w:rPr>
            </w:pPr>
            <w:r>
              <w:rPr>
                <w:sz w:val="14"/>
                <w:szCs w:val="14"/>
              </w:rPr>
              <w:t xml:space="preserve">1.00</w:t>
            </w:r>
          </w:p>
        </w:tc>
        <w:tc>
          <w:tcPr/>
          <w:p>
            <w:pPr>
              <w:pStyle w:val="Compact"/>
              <w:keepNext/>
              <w:spacing w:before="10" w:after="10"/>
              <w:ind w:firstLine="0"/>
              <w:jc w:val="right"/>
              <w:rPr>
                <w:sz w:val="14"/>
                <w:szCs w:val="14"/>
              </w:rPr>
            </w:pPr>
            <w:r>
              <w:rPr>
                <w:sz w:val="14"/>
                <w:szCs w:val="14"/>
              </w:rPr>
              <w:t xml:space="preserve">1.00</w:t>
            </w:r>
          </w:p>
        </w:tc>
        <w:tc>
          <w:tcPr/>
          <w:p>
            <w:pPr>
              <w:pStyle w:val="Compact"/>
              <w:keepNext/>
              <w:spacing w:before="10" w:after="10"/>
              <w:ind w:firstLine="0"/>
              <w:jc w:val="right"/>
              <w:rPr>
                <w:sz w:val="14"/>
                <w:szCs w:val="14"/>
              </w:rPr>
            </w:pPr>
            <w:r>
              <w:rPr>
                <w:sz w:val="14"/>
                <w:szCs w:val="14"/>
              </w:rPr>
              <w:t xml:space="preserve">32.2</w:t>
            </w:r>
          </w:p>
        </w:tc>
        <w:tc>
          <w:tcPr/>
          <w:p>
            <w:pPr>
              <w:pStyle w:val="Compact"/>
              <w:keepNext/>
              <w:spacing w:before="10" w:after="10"/>
              <w:ind w:firstLine="0"/>
              <w:jc w:val="right"/>
              <w:rPr>
                <w:sz w:val="14"/>
                <w:szCs w:val="14"/>
              </w:rPr>
            </w:pPr>
            <w:r>
              <w:rPr>
                <w:sz w:val="14"/>
                <w:szCs w:val="14"/>
              </w:rPr>
              <w:t xml:space="preserve">10.7</w:t>
            </w:r>
          </w:p>
        </w:tc>
        <w:tc>
          <w:tcPr/>
          <w:p>
            <w:pPr>
              <w:pStyle w:val="Compact"/>
              <w:keepNext/>
              <w:spacing w:before="10" w:after="10"/>
              <w:ind w:firstLine="0"/>
              <w:jc w:val="right"/>
              <w:rPr>
                <w:sz w:val="14"/>
                <w:szCs w:val="14"/>
              </w:rPr>
            </w:pPr>
            <w:r>
              <w:rPr>
                <w:sz w:val="14"/>
                <w:szCs w:val="14"/>
              </w:rPr>
              <w:t xml:space="preserve">10.9</w:t>
            </w:r>
          </w:p>
        </w:tc>
        <w:tc>
          <w:tcPr/>
          <w:p>
            <w:pPr>
              <w:pStyle w:val="Compact"/>
              <w:keepNext/>
              <w:spacing w:before="10" w:after="10"/>
              <w:ind w:firstLine="0"/>
              <w:jc w:val="right"/>
              <w:rPr>
                <w:sz w:val="14"/>
                <w:szCs w:val="14"/>
              </w:rPr>
            </w:pPr>
            <w:r>
              <w:rPr>
                <w:sz w:val="14"/>
                <w:szCs w:val="14"/>
              </w:rPr>
              <w:t xml:space="preserve">13.0</w:t>
            </w:r>
          </w:p>
        </w:tc>
      </w:tr>
      <w:tr>
        <w:trPr>
          <w:cantSplit/>
        </w:trPr>
        <w:tc>
          <w:tcPr/>
          <w:p>
            <w:pPr>
              <w:pStyle w:val="Compact"/>
              <w:spacing w:before="10" w:after="10"/>
              <w:ind w:firstLine="0"/>
              <w:jc w:val="left"/>
              <w:rPr>
                <w:sz w:val="14"/>
                <w:szCs w:val="14"/>
              </w:rPr>
            </w:pPr>
            <w:r>
              <w:rPr>
                <w:sz w:val="14"/>
                <w:szCs w:val="14"/>
              </w:rPr>
              <w:t xml:space="preserve">InWaterSense</w:t>
            </w:r>
          </w:p>
        </w:tc>
        <w:tc>
          <w:tcPr/>
          <w:p>
            <w:pPr>
              <w:pStyle w:val="Compact"/>
              <w:spacing w:before="10" w:after="10"/>
              <w:ind w:firstLine="0"/>
              <w:jc w:val="right"/>
              <w:rPr>
                <w:sz w:val="14"/>
                <w:szCs w:val="14"/>
              </w:rPr>
            </w:pPr>
            <w:r>
              <w:rPr>
                <w:sz w:val="14"/>
                <w:szCs w:val="14"/>
              </w:rPr>
              <w:t xml:space="preserve">1.00</w:t>
            </w:r>
          </w:p>
        </w:tc>
        <w:tc>
          <w:tcPr/>
          <w:p>
            <w:pPr>
              <w:pStyle w:val="Compact"/>
              <w:spacing w:before="10" w:after="10"/>
              <w:ind w:firstLine="0"/>
              <w:jc w:val="right"/>
              <w:rPr>
                <w:sz w:val="14"/>
                <w:szCs w:val="14"/>
              </w:rPr>
            </w:pPr>
            <w:r>
              <w:rPr>
                <w:sz w:val="14"/>
                <w:szCs w:val="14"/>
              </w:rPr>
              <w:t xml:space="preserve">1.50</w:t>
            </w:r>
          </w:p>
        </w:tc>
        <w:tc>
          <w:tcPr/>
          <w:p>
            <w:pPr>
              <w:pStyle w:val="Compact"/>
              <w:spacing w:before="10" w:after="10"/>
              <w:ind w:firstLine="0"/>
              <w:jc w:val="right"/>
              <w:rPr>
                <w:sz w:val="14"/>
                <w:szCs w:val="14"/>
              </w:rPr>
            </w:pPr>
            <w:r>
              <w:rPr>
                <w:sz w:val="14"/>
                <w:szCs w:val="14"/>
              </w:rPr>
              <w:t xml:space="preserve">1.00</w:t>
            </w:r>
          </w:p>
        </w:tc>
        <w:tc>
          <w:tcPr/>
          <w:p>
            <w:pPr>
              <w:pStyle w:val="Compact"/>
              <w:spacing w:before="10" w:after="10"/>
              <w:ind w:firstLine="0"/>
              <w:jc w:val="right"/>
              <w:rPr>
                <w:sz w:val="14"/>
                <w:szCs w:val="14"/>
              </w:rPr>
            </w:pPr>
            <w:r>
              <w:rPr>
                <w:sz w:val="14"/>
                <w:szCs w:val="14"/>
              </w:rPr>
              <w:t xml:space="preserve">1.00</w:t>
            </w:r>
          </w:p>
        </w:tc>
        <w:tc>
          <w:tcPr/>
          <w:p>
            <w:pPr>
              <w:pStyle w:val="Compact"/>
              <w:spacing w:before="10" w:after="10"/>
              <w:ind w:firstLine="0"/>
              <w:jc w:val="right"/>
              <w:rPr>
                <w:sz w:val="14"/>
                <w:szCs w:val="14"/>
              </w:rPr>
            </w:pPr>
            <w:r>
              <w:rPr>
                <w:sz w:val="14"/>
                <w:szCs w:val="14"/>
              </w:rPr>
              <w:t xml:space="preserve">37.1</w:t>
            </w:r>
          </w:p>
        </w:tc>
        <w:tc>
          <w:tcPr/>
          <w:p>
            <w:pPr>
              <w:pStyle w:val="Compact"/>
              <w:spacing w:before="10" w:after="10"/>
              <w:ind w:firstLine="0"/>
              <w:jc w:val="right"/>
              <w:rPr>
                <w:sz w:val="14"/>
                <w:szCs w:val="14"/>
              </w:rPr>
            </w:pPr>
            <w:r>
              <w:rPr>
                <w:sz w:val="14"/>
                <w:szCs w:val="14"/>
              </w:rPr>
              <w:t xml:space="preserve">18.4</w:t>
            </w:r>
          </w:p>
        </w:tc>
        <w:tc>
          <w:tcPr/>
          <w:p>
            <w:pPr>
              <w:pStyle w:val="Compact"/>
              <w:spacing w:before="10" w:after="10"/>
              <w:ind w:firstLine="0"/>
              <w:jc w:val="right"/>
              <w:rPr>
                <w:sz w:val="14"/>
                <w:szCs w:val="14"/>
              </w:rPr>
            </w:pPr>
            <w:r>
              <w:rPr>
                <w:sz w:val="14"/>
                <w:szCs w:val="14"/>
              </w:rPr>
              <w:t xml:space="preserve">18.7</w:t>
            </w:r>
          </w:p>
        </w:tc>
        <w:tc>
          <w:tcPr/>
          <w:p>
            <w:pPr>
              <w:pStyle w:val="Compact"/>
              <w:spacing w:before="10" w:after="10"/>
              <w:ind w:firstLine="0"/>
              <w:jc w:val="right"/>
              <w:rPr>
                <w:sz w:val="14"/>
                <w:szCs w:val="14"/>
              </w:rPr>
            </w:pPr>
            <w:r>
              <w:rPr>
                <w:sz w:val="14"/>
                <w:szCs w:val="14"/>
              </w:rPr>
              <w:t xml:space="preserve">21.4</w:t>
            </w:r>
          </w:p>
        </w:tc>
      </w:tr>
    </w:tbl>
    <w:bookmarkEnd w:id="61"/>
    <w:bookmarkEnd w:id="62"/>
    <w:bookmarkStart w:id="63" w:name="sec:des-energy"/>
    <w:p>
      <w:pPr>
        <w:pStyle w:val="Heading2"/>
      </w:pPr>
      <w:r>
        <w:t xml:space="preserve">D. Energy (H2, H6)</w:t>
      </w:r>
    </w:p>
    <w:p>
      <w:pPr>
        <w:pStyle w:val="FirstParagraph"/>
      </w:pPr>
      <w:r>
        <w:t xml:space="preserve">Alarm uploads are rare (a median of 0.13 alarms per node per day in 2024; mean 0.15), and most ride on readings that would have been sent within the hour anyway. Event-driven batching therefore costs 1.00</w:t>
      </w:r>
      <m:oMath>
        <m:r>
          <m:rPr>
            <m:sty m:val="p"/>
          </m:rPr>
          <m:t>×</m:t>
        </m:r>
      </m:oMath>
      <w:r>
        <w:t xml:space="preserve">–1.02</w:t>
      </w:r>
      <m:oMath>
        <m:r>
          <m:rPr>
            <m:sty m:val="p"/>
          </m:rPr>
          <m:t>×</m:t>
        </m:r>
      </m:oMath>
      <w:r>
        <w:t xml:space="preserve"> </w:t>
      </w:r>
      <w:r>
        <w:t xml:space="preserve">as much as plain batching, and ARQ + buffer costs 1.41</w:t>
      </w:r>
      <m:oMath>
        <m:r>
          <m:rPr>
            <m:sty m:val="p"/>
          </m:rPr>
          <m:t>×</m:t>
        </m:r>
      </m:oMath>
      <w:r>
        <w:t xml:space="preserve">–3.86</w:t>
      </w:r>
      <m:oMath>
        <m:r>
          <m:rPr>
            <m:sty m:val="p"/>
          </m:rPr>
          <m:t>×</m:t>
        </m:r>
      </m:oMath>
      <w:r>
        <w:t xml:space="preserve"> </w:t>
      </w:r>
      <w:r>
        <w:t xml:space="preserve">as much as event-driven batching (H2). The bounded-error trigger costs more, 1.05</w:t>
      </w:r>
      <m:oMath>
        <m:r>
          <m:rPr>
            <m:sty m:val="p"/>
          </m:rPr>
          <m:t>×</m:t>
        </m:r>
      </m:oMath>
      <w:r>
        <w:t xml:space="preserve">–1.28</w:t>
      </w:r>
      <m:oMath>
        <m:r>
          <m:rPr>
            <m:sty m:val="p"/>
          </m:rPr>
          <m:t>×</m:t>
        </m:r>
      </m:oMath>
      <w:r>
        <w:t xml:space="preserve"> </w:t>
      </w:r>
      <w:r>
        <w:t xml:space="preserve">the energy of plain batching, because each trigger sends an extra upload between batches. Per-reading ARQ still uses 1.34</w:t>
      </w:r>
      <m:oMath>
        <m:r>
          <m:rPr>
            <m:sty m:val="p"/>
          </m:rPr>
          <m:t>×</m:t>
        </m:r>
      </m:oMath>
      <w:r>
        <w:t xml:space="preserve">–2.55</w:t>
      </w:r>
      <m:oMath>
        <m:r>
          <m:rPr>
            <m:sty m:val="p"/>
          </m:rPr>
          <m:t>×</m:t>
        </m:r>
      </m:oMath>
      <w:r>
        <w:t xml:space="preserve"> </w:t>
      </w:r>
      <w:r>
        <w:t xml:space="preserve">as much energy as the bounded design (H6; every site-resampled 95% interval lies above 1.28</w:t>
      </w:r>
      <m:oMath>
        <m:r>
          <m:rPr>
            <m:sty m:val="p"/>
          </m:rPr>
          <m:t>×</m:t>
        </m:r>
      </m:oMath>
      <w:r>
        <w:t xml:space="preserve">), against 1.32</w:t>
      </w:r>
      <m:oMath>
        <m:r>
          <m:rPr>
            <m:sty m:val="p"/>
          </m:rPr>
          <m:t>×</m:t>
        </m:r>
      </m:oMath>
      <w:r>
        <w:t xml:space="preserve">–2.51</w:t>
      </w:r>
      <m:oMath>
        <m:r>
          <m:rPr>
            <m:sty m:val="p"/>
          </m:rPr>
          <m:t>×</m:t>
        </m:r>
      </m:oMath>
      <w:r>
        <w:t xml:space="preserve"> </w:t>
      </w:r>
      <w:r>
        <w:t xml:space="preserve">in the development year. At an hourly cadence an hourly batch holds a single reading, so batching cannot save energy there.</w:t>
      </w:r>
    </w:p>
    <w:bookmarkEnd w:id="63"/>
    <w:bookmarkStart w:id="69" w:name="sec:des-picture"/>
    <w:p>
      <w:pPr>
        <w:pStyle w:val="Heading2"/>
      </w:pPr>
      <w:r>
        <w:t xml:space="preserve">E. The real-time picture (H4, H5)</w:t>
      </w:r>
    </w:p>
    <w:p>
      <w:pPr>
        <w:pStyle w:val="FirstParagraph"/>
      </w:pPr>
      <w:r>
        <w:t xml:space="preserve">Table X and Fig. 4 show the server’s picture. Plain event-driven batching fails H4 in both years: for DO, an estimate up to an hour old leaves the L2 tolerance between batches, and the picture is</w:t>
      </w:r>
      <w:r>
        <w:t xml:space="preserve"> </w:t>
      </w:r>
      <m:oMath>
        <m:r>
          <m:rPr>
            <m:sty m:val="p"/>
          </m:rPr>
          <m:t>−</m:t>
        </m:r>
        <m:r>
          <m:t>9.0</m:t>
        </m:r>
      </m:oMath>
      <w:r>
        <w:t xml:space="preserve"> </w:t>
      </w:r>
      <w:r>
        <w:t xml:space="preserve">to</w:t>
      </w:r>
      <w:r>
        <w:t xml:space="preserve"> </w:t>
      </w:r>
      <m:oMath>
        <m:r>
          <m:rPr>
            <m:sty m:val="p"/>
          </m:rPr>
          <m:t>−</m:t>
        </m:r>
        <m:r>
          <m:t>6.9</m:t>
        </m:r>
      </m:oMath>
      <w:r>
        <w:t xml:space="preserve"> </w:t>
      </w:r>
      <w:r>
        <w:t xml:space="preserve">percentage points less often within tolerance than with per-reading reporting (2023:</w:t>
      </w:r>
      <w:r>
        <w:t xml:space="preserve"> </w:t>
      </w:r>
      <m:oMath>
        <m:r>
          <m:rPr>
            <m:sty m:val="p"/>
          </m:rPr>
          <m:t>−</m:t>
        </m:r>
        <m:r>
          <m:t>10.8</m:t>
        </m:r>
      </m:oMath>
      <w:r>
        <w:t xml:space="preserve"> </w:t>
      </w:r>
      <w:r>
        <w:t xml:space="preserve">to</w:t>
      </w:r>
      <w:r>
        <w:t xml:space="preserve"> </w:t>
      </w:r>
      <m:oMath>
        <m:r>
          <m:rPr>
            <m:sty m:val="p"/>
          </m:rPr>
          <m:t>−</m:t>
        </m:r>
        <m:r>
          <m:t>5.1</m:t>
        </m:r>
      </m:oMath>
      <w:r>
        <w:t xml:space="preserve">). The failures occur with no outage at all, so they are a property of hourly batching, not of the gaps. The event detector does not help: these excursions are ordinary diel motion, not events. (In the first development run, H4 also failed for pH, 29/48 combinations passing; the pH failures were the rounding tie D5, not batching.)</w:t>
      </w:r>
    </w:p>
    <w:p>
      <w:pPr>
        <w:pStyle w:val="BodyText"/>
      </w:pPr>
      <w:r>
        <w:t xml:space="preserve">The bounded-error trigger removes the failure. The bounded design’s picture is within</w:t>
      </w:r>
      <w:r>
        <w:t xml:space="preserve"> </w:t>
      </w:r>
      <m:oMath>
        <m:r>
          <m:rPr>
            <m:sty m:val="p"/>
          </m:rPr>
          <m:t>−</m:t>
        </m:r>
        <m:r>
          <m:t>0.01</m:t>
        </m:r>
      </m:oMath>
      <w:r>
        <w:t xml:space="preserve"> </w:t>
      </w:r>
      <w:r>
        <w:t xml:space="preserve">to</w:t>
      </w:r>
      <w:r>
        <w:t xml:space="preserve"> </w:t>
      </w:r>
      <m:oMath>
        <m:r>
          <m:rPr>
            <m:sty m:val="p"/>
          </m:rPr>
          <m:t>+</m:t>
        </m:r>
        <m:r>
          <m:t>0.56</m:t>
        </m:r>
      </m:oMath>
      <w:r>
        <w:t xml:space="preserve"> </w:t>
      </w:r>
      <w:r>
        <w:t xml:space="preserve">percentage points of per-reading reporting’s for every parameter, link and radio (H5; 2023:</w:t>
      </w:r>
      <w:r>
        <w:t xml:space="preserve"> </w:t>
      </w:r>
      <m:oMath>
        <m:r>
          <m:rPr>
            <m:sty m:val="p"/>
          </m:rPr>
          <m:t>−</m:t>
        </m:r>
        <m:r>
          <m:t>0.02</m:t>
        </m:r>
      </m:oMath>
      <w:r>
        <w:t xml:space="preserve"> </w:t>
      </w:r>
      <w:r>
        <w:t xml:space="preserve">to</w:t>
      </w:r>
      <w:r>
        <w:t xml:space="preserve"> </w:t>
      </w:r>
      <m:oMath>
        <m:r>
          <m:rPr>
            <m:sty m:val="p"/>
          </m:rPr>
          <m:t>+</m:t>
        </m:r>
        <m:r>
          <m:t>0.59</m:t>
        </m:r>
      </m:oMath>
      <w:r>
        <w:t xml:space="preserve">). With the link up and no radio loss it is within tolerance at every scored slot, by construction (H8 below).</w:t>
      </w:r>
    </w:p>
    <w:p>
      <w:pPr>
        <w:pStyle w:val="BodyText"/>
      </w:pPr>
      <w:r>
        <w:t xml:space="preserve">Under the two water-quality gap records, unconfirmed reporting shows a</w:t>
      </w:r>
      <w:r>
        <w:t xml:space="preserve"> </w:t>
      </w:r>
      <w:r>
        <w:rPr>
          <w:i/>
          <w:iCs/>
        </w:rPr>
        <w:t xml:space="preserve">better</w:t>
      </w:r>
      <w:r>
        <w:t xml:space="preserve"> </w:t>
      </w:r>
      <w:r>
        <w:t xml:space="preserve">picture than ARQ + buffer for every parameter and radio (e.g., DO on InWaterSense at SF7: 75.8% vs 72.4%). When the link returns, an unconfirmed node delivers its next reading at once, while a buffering node waits for its next back-off probe. The back-off saves energy and costs timeliness right after gaps; unconfirmed reporting, of course, never delivers the readings lost in them.</w:t>
      </w:r>
    </w:p>
    <w:bookmarkStart w:id="64" w:name="tab:picture"/>
    <w:p>
      <w:pPr>
        <w:pStyle w:val="TableCaption"/>
        <w:spacing w:before="200" w:after="0"/>
      </w:pPr>
      <w:r>
        <w:rPr/>
        <w:t xml:space="preserve">TABLE X</w:t>
      </w:r>
    </w:p>
    <w:p>
      <w:pPr>
        <w:pStyle w:val="TableCaption"/>
      </w:pPr>
      <w:r>
        <w:t xml:space="preserve">Held-out year (2024): share of scored slots within the L2 tolerance (median over sites; LoRaWAN SF7; series without injected events). ARQ: ARQ + buffer.</w:t>
      </w:r>
    </w:p>
    <w:tbl>
      <w:tblPr>
        <w:tblStyle w:val="Table"/>
        <w:tblW w:w="0" w:type="auto"/>
        <w:jc w:val="center"/>
        <w:tblBorders>
          <w:top w:val="single" w:sz="8" w:space="0" w:color="000000"/>
          <w:left w:val="nil"/>
          <w:bottom w:val="single" w:sz="8" w:space="0" w:color="000000"/>
          <w:right w:val="nil"/>
          <w:insideH w:val="nil"/>
          <w:insideV w:val="nil"/>
        </w:tblBorders>
        <w:tblCellMar>
          <w:left w:w="57" w:type="dxa"/>
          <w:right w:w="57" w:type="dxa"/>
        </w:tblCellMar>
        <w:tblLook w:firstRow="1" w:lastRow="0" w:firstColumn="0" w:lastColumn="0" w:noHBand="0" w:noVBand="0" w:val="0020"/>
        <w:tblCaption w:val="@@TAB:X:N:S@@Held-out year (2024): share of scored slots within the L2 tolerance (median over sites; LoRaWAN SF7; series without injected events). ARQ: ARQ + buffer."/>
      </w:tblPr>
      <w:tblGrid>
        <w:gridCol w:w="1131"/>
        <w:gridCol w:w="1131"/>
        <w:gridCol w:w="1131"/>
        <w:gridCol w:w="1131"/>
        <w:gridCol w:w="1131"/>
        <w:gridCol w:w="1131"/>
        <w:gridCol w:w="1131"/>
      </w:tblGrid>
      <w:tr>
        <w:trPr>
          <w:cantSplit/>
          <w:tblHeader w:val="on"/>
        </w:trPr>
        <w:tc>
          <w:tcPr>
            <w:tcBorders>
              <w:bottom w:val="single" w:sz="4" w:space="0" w:color="000000"/>
            </w:tcBorders>
          </w:tcPr>
          <w:p>
            <w:pPr>
              <w:pStyle w:val="Compact"/>
              <w:keepNext/>
              <w:spacing w:before="10" w:after="10"/>
              <w:ind w:firstLine="0"/>
              <w:jc w:val="left"/>
              <w:rPr>
                <w:sz w:val="14"/>
                <w:szCs w:val="14"/>
              </w:rPr>
            </w:pPr>
            <w:r>
              <w:rPr>
                <w:sz w:val="14"/>
                <w:szCs w:val="14"/>
              </w:rPr>
              <w:t xml:space="preserve">Link</w:t>
            </w:r>
          </w:p>
        </w:tc>
        <w:tc>
          <w:tcPr>
            <w:tcBorders>
              <w:bottom w:val="single" w:sz="4" w:space="0" w:color="000000"/>
            </w:tcBorders>
          </w:tcPr>
          <w:p>
            <w:pPr>
              <w:pStyle w:val="Compact"/>
              <w:keepNext/>
              <w:spacing w:before="10" w:after="10"/>
              <w:ind w:firstLine="0"/>
              <w:jc w:val="left"/>
              <w:rPr>
                <w:sz w:val="14"/>
                <w:szCs w:val="14"/>
              </w:rPr>
            </w:pPr>
            <w:r>
              <w:rPr>
                <w:sz w:val="14"/>
                <w:szCs w:val="14"/>
              </w:rPr>
              <w:t xml:space="preserve">Param.</w:t>
            </w:r>
          </w:p>
        </w:tc>
        <w:tc>
          <w:tcPr>
            <w:tcBorders>
              <w:bottom w:val="single" w:sz="4" w:space="0" w:color="000000"/>
            </w:tcBorders>
          </w:tcPr>
          <w:p>
            <w:pPr>
              <w:pStyle w:val="Compact"/>
              <w:keepNext/>
              <w:spacing w:before="10" w:after="10"/>
              <w:ind w:firstLine="0"/>
              <w:jc w:val="right"/>
              <w:rPr>
                <w:sz w:val="14"/>
                <w:szCs w:val="14"/>
              </w:rPr>
            </w:pPr>
            <w:r>
              <w:rPr>
                <w:sz w:val="14"/>
                <w:szCs w:val="14"/>
              </w:rPr>
              <w:t xml:space="preserve">Unconf.</w:t>
            </w:r>
          </w:p>
        </w:tc>
        <w:tc>
          <w:tcPr>
            <w:tcBorders>
              <w:bottom w:val="single" w:sz="4" w:space="0" w:color="000000"/>
            </w:tcBorders>
          </w:tcPr>
          <w:p>
            <w:pPr>
              <w:pStyle w:val="Compact"/>
              <w:keepNext/>
              <w:spacing w:before="10" w:after="10"/>
              <w:ind w:firstLine="0"/>
              <w:jc w:val="right"/>
              <w:rPr>
                <w:sz w:val="14"/>
                <w:szCs w:val="14"/>
              </w:rPr>
            </w:pPr>
            <w:r>
              <w:rPr>
                <w:sz w:val="14"/>
                <w:szCs w:val="14"/>
              </w:rPr>
              <w:t xml:space="preserve">ARQ</w:t>
            </w:r>
          </w:p>
        </w:tc>
        <w:tc>
          <w:tcPr>
            <w:tcBorders>
              <w:bottom w:val="single" w:sz="4" w:space="0" w:color="000000"/>
            </w:tcBorders>
          </w:tcPr>
          <w:p>
            <w:pPr>
              <w:pStyle w:val="Compact"/>
              <w:keepNext/>
              <w:spacing w:before="10" w:after="10"/>
              <w:ind w:firstLine="0"/>
              <w:jc w:val="right"/>
              <w:rPr>
                <w:sz w:val="14"/>
                <w:szCs w:val="14"/>
              </w:rPr>
            </w:pPr>
            <w:r>
              <w:rPr>
                <w:sz w:val="14"/>
                <w:szCs w:val="14"/>
              </w:rPr>
              <w:t xml:space="preserve">Batch</w:t>
            </w:r>
          </w:p>
        </w:tc>
        <w:tc>
          <w:tcPr>
            <w:tcBorders>
              <w:bottom w:val="single" w:sz="4" w:space="0" w:color="000000"/>
            </w:tcBorders>
          </w:tcPr>
          <w:p>
            <w:pPr>
              <w:pStyle w:val="Compact"/>
              <w:keepNext/>
              <w:spacing w:before="10" w:after="10"/>
              <w:ind w:firstLine="0"/>
              <w:jc w:val="right"/>
              <w:rPr>
                <w:sz w:val="14"/>
                <w:szCs w:val="14"/>
              </w:rPr>
            </w:pPr>
            <w:r>
              <w:rPr>
                <w:sz w:val="14"/>
                <w:szCs w:val="14"/>
              </w:rPr>
              <w:t xml:space="preserve">Event</w:t>
            </w:r>
          </w:p>
        </w:tc>
        <w:tc>
          <w:tcPr>
            <w:tcBorders>
              <w:bottom w:val="single" w:sz="4" w:space="0" w:color="000000"/>
            </w:tcBorders>
          </w:tcPr>
          <w:p>
            <w:pPr>
              <w:pStyle w:val="Compact"/>
              <w:keepNext/>
              <w:spacing w:before="10" w:after="10"/>
              <w:ind w:firstLine="0"/>
              <w:jc w:val="right"/>
              <w:rPr>
                <w:sz w:val="14"/>
                <w:szCs w:val="14"/>
              </w:rPr>
            </w:pPr>
            <w:r>
              <w:rPr>
                <w:sz w:val="14"/>
                <w:szCs w:val="14"/>
              </w:rPr>
              <w:t xml:space="preserve">Bounded</w:t>
            </w:r>
          </w:p>
        </w:tc>
      </w:tr>
      <w:tr>
        <w:trPr>
          <w:cantSplit/>
        </w:trPr>
        <w:tc>
          <w:tcPr/>
          <w:p>
            <w:pPr>
              <w:pStyle w:val="Compact"/>
              <w:keepNext/>
              <w:spacing w:before="10" w:after="10"/>
              <w:ind w:firstLine="0"/>
              <w:jc w:val="left"/>
              <w:rPr>
                <w:sz w:val="14"/>
                <w:szCs w:val="14"/>
              </w:rPr>
            </w:pPr>
            <w:r>
              <w:rPr>
                <w:sz w:val="14"/>
                <w:szCs w:val="14"/>
              </w:rPr>
              <w:t xml:space="preserve">No outage</w:t>
            </w:r>
          </w:p>
        </w:tc>
        <w:tc>
          <w:tcPr/>
          <w:p>
            <w:pPr>
              <w:pStyle w:val="Compact"/>
              <w:keepNext/>
              <w:spacing w:before="10" w:after="10"/>
              <w:ind w:firstLine="0"/>
              <w:jc w:val="left"/>
              <w:rPr>
                <w:sz w:val="14"/>
                <w:szCs w:val="14"/>
              </w:rPr>
            </w:pPr>
            <w:r>
              <w:rPr>
                <w:sz w:val="14"/>
                <w:szCs w:val="14"/>
              </w:rPr>
              <w:t xml:space="preserve">DO</w:t>
            </w:r>
          </w:p>
        </w:tc>
        <w:tc>
          <w:tcPr/>
          <w:p>
            <w:pPr>
              <w:pStyle w:val="Compact"/>
              <w:keepNext/>
              <w:spacing w:before="10" w:after="10"/>
              <w:ind w:firstLine="0"/>
              <w:jc w:val="right"/>
              <w:rPr>
                <w:sz w:val="14"/>
                <w:szCs w:val="14"/>
              </w:rPr>
            </w:pPr>
            <w:r>
              <w:rPr>
                <w:sz w:val="14"/>
                <w:szCs w:val="14"/>
              </w:rPr>
              <w:t xml:space="preserve">100.0%</w:t>
            </w:r>
          </w:p>
        </w:tc>
        <w:tc>
          <w:tcPr/>
          <w:p>
            <w:pPr>
              <w:pStyle w:val="Compact"/>
              <w:keepNext/>
              <w:spacing w:before="10" w:after="10"/>
              <w:ind w:firstLine="0"/>
              <w:jc w:val="right"/>
              <w:rPr>
                <w:sz w:val="14"/>
                <w:szCs w:val="14"/>
              </w:rPr>
            </w:pPr>
            <w:r>
              <w:rPr>
                <w:sz w:val="14"/>
                <w:szCs w:val="14"/>
              </w:rPr>
              <w:t xml:space="preserve">100.0%</w:t>
            </w:r>
          </w:p>
        </w:tc>
        <w:tc>
          <w:tcPr/>
          <w:p>
            <w:pPr>
              <w:pStyle w:val="Compact"/>
              <w:keepNext/>
              <w:spacing w:before="10" w:after="10"/>
              <w:ind w:firstLine="0"/>
              <w:jc w:val="right"/>
              <w:rPr>
                <w:sz w:val="14"/>
                <w:szCs w:val="14"/>
              </w:rPr>
            </w:pPr>
            <w:r>
              <w:rPr>
                <w:sz w:val="14"/>
                <w:szCs w:val="14"/>
              </w:rPr>
              <w:t xml:space="preserve">92.0%</w:t>
            </w:r>
          </w:p>
        </w:tc>
        <w:tc>
          <w:tcPr/>
          <w:p>
            <w:pPr>
              <w:pStyle w:val="Compact"/>
              <w:keepNext/>
              <w:spacing w:before="10" w:after="10"/>
              <w:ind w:firstLine="0"/>
              <w:jc w:val="right"/>
              <w:rPr>
                <w:sz w:val="14"/>
                <w:szCs w:val="14"/>
              </w:rPr>
            </w:pPr>
            <w:r>
              <w:rPr>
                <w:sz w:val="14"/>
                <w:szCs w:val="14"/>
              </w:rPr>
              <w:t xml:space="preserve">92.2%</w:t>
            </w:r>
          </w:p>
        </w:tc>
        <w:tc>
          <w:tcPr/>
          <w:p>
            <w:pPr>
              <w:pStyle w:val="Compact"/>
              <w:keepNext/>
              <w:spacing w:before="10" w:after="10"/>
              <w:ind w:firstLine="0"/>
              <w:jc w:val="right"/>
              <w:rPr>
                <w:sz w:val="14"/>
                <w:szCs w:val="14"/>
              </w:rPr>
            </w:pPr>
            <w:r>
              <w:rPr>
                <w:sz w:val="14"/>
                <w:szCs w:val="14"/>
              </w:rPr>
              <w:t xml:space="preserve">100.0%</w:t>
            </w:r>
          </w:p>
        </w:tc>
      </w:tr>
      <w:tr>
        <w:trPr>
          <w:cantSplit/>
        </w:trPr>
        <w:tc>
          <w:tcPr/>
          <w:p>
            <w:pPr>
              <w:pStyle w:val="Compact"/>
              <w:keepNext/>
              <w:spacing w:before="10" w:after="10"/>
              <w:ind w:firstLine="0"/>
              <w:rPr>
                <w:sz w:val="14"/>
                <w:szCs w:val="14"/>
              </w:rPr>
            </w:pPr>
          </w:p>
        </w:tc>
        <w:tc>
          <w:tcPr/>
          <w:p>
            <w:pPr>
              <w:pStyle w:val="Compact"/>
              <w:keepNext/>
              <w:spacing w:before="10" w:after="10"/>
              <w:ind w:firstLine="0"/>
              <w:jc w:val="left"/>
              <w:rPr>
                <w:sz w:val="14"/>
                <w:szCs w:val="14"/>
              </w:rPr>
            </w:pPr>
            <w:r>
              <w:rPr>
                <w:sz w:val="14"/>
                <w:szCs w:val="14"/>
              </w:rPr>
              <w:t xml:space="preserve">pH</w:t>
            </w:r>
          </w:p>
        </w:tc>
        <w:tc>
          <w:tcPr/>
          <w:p>
            <w:pPr>
              <w:pStyle w:val="Compact"/>
              <w:keepNext/>
              <w:spacing w:before="10" w:after="10"/>
              <w:ind w:firstLine="0"/>
              <w:jc w:val="right"/>
              <w:rPr>
                <w:sz w:val="14"/>
                <w:szCs w:val="14"/>
              </w:rPr>
            </w:pPr>
            <w:r>
              <w:rPr>
                <w:sz w:val="14"/>
                <w:szCs w:val="14"/>
              </w:rPr>
              <w:t xml:space="preserve">100.0%</w:t>
            </w:r>
          </w:p>
        </w:tc>
        <w:tc>
          <w:tcPr/>
          <w:p>
            <w:pPr>
              <w:pStyle w:val="Compact"/>
              <w:keepNext/>
              <w:spacing w:before="10" w:after="10"/>
              <w:ind w:firstLine="0"/>
              <w:jc w:val="right"/>
              <w:rPr>
                <w:sz w:val="14"/>
                <w:szCs w:val="14"/>
              </w:rPr>
            </w:pPr>
            <w:r>
              <w:rPr>
                <w:sz w:val="14"/>
                <w:szCs w:val="14"/>
              </w:rPr>
              <w:t xml:space="preserve">100.0%</w:t>
            </w:r>
          </w:p>
        </w:tc>
        <w:tc>
          <w:tcPr/>
          <w:p>
            <w:pPr>
              <w:pStyle w:val="Compact"/>
              <w:keepNext/>
              <w:spacing w:before="10" w:after="10"/>
              <w:ind w:firstLine="0"/>
              <w:jc w:val="right"/>
              <w:rPr>
                <w:sz w:val="14"/>
                <w:szCs w:val="14"/>
              </w:rPr>
            </w:pPr>
            <w:r>
              <w:rPr>
                <w:sz w:val="14"/>
                <w:szCs w:val="14"/>
              </w:rPr>
              <w:t xml:space="preserve">99.0%</w:t>
            </w:r>
          </w:p>
        </w:tc>
        <w:tc>
          <w:tcPr/>
          <w:p>
            <w:pPr>
              <w:pStyle w:val="Compact"/>
              <w:keepNext/>
              <w:spacing w:before="10" w:after="10"/>
              <w:ind w:firstLine="0"/>
              <w:jc w:val="right"/>
              <w:rPr>
                <w:sz w:val="14"/>
                <w:szCs w:val="14"/>
              </w:rPr>
            </w:pPr>
            <w:r>
              <w:rPr>
                <w:sz w:val="14"/>
                <w:szCs w:val="14"/>
              </w:rPr>
              <w:t xml:space="preserve">99.1%</w:t>
            </w:r>
          </w:p>
        </w:tc>
        <w:tc>
          <w:tcPr/>
          <w:p>
            <w:pPr>
              <w:pStyle w:val="Compact"/>
              <w:keepNext/>
              <w:spacing w:before="10" w:after="10"/>
              <w:ind w:firstLine="0"/>
              <w:jc w:val="right"/>
              <w:rPr>
                <w:sz w:val="14"/>
                <w:szCs w:val="14"/>
              </w:rPr>
            </w:pPr>
            <w:r>
              <w:rPr>
                <w:sz w:val="14"/>
                <w:szCs w:val="14"/>
              </w:rPr>
              <w:t xml:space="preserve">100.0%</w:t>
            </w:r>
          </w:p>
        </w:tc>
      </w:tr>
      <w:tr>
        <w:trPr>
          <w:cantSplit/>
        </w:trPr>
        <w:tc>
          <w:tcPr/>
          <w:p>
            <w:pPr>
              <w:pStyle w:val="Compact"/>
              <w:keepNext/>
              <w:spacing w:before="10" w:after="10"/>
              <w:ind w:firstLine="0"/>
              <w:rPr>
                <w:sz w:val="14"/>
                <w:szCs w:val="14"/>
              </w:rPr>
            </w:pPr>
          </w:p>
        </w:tc>
        <w:tc>
          <w:tcPr/>
          <w:p>
            <w:pPr>
              <w:pStyle w:val="Compact"/>
              <w:keepNext/>
              <w:spacing w:before="10" w:after="10"/>
              <w:ind w:firstLine="0"/>
              <w:jc w:val="left"/>
              <w:rPr>
                <w:sz w:val="14"/>
                <w:szCs w:val="14"/>
              </w:rPr>
            </w:pPr>
            <w:r>
              <w:rPr>
                <w:sz w:val="14"/>
                <w:szCs w:val="14"/>
              </w:rPr>
              <w:t xml:space="preserve">T</w:t>
            </w:r>
          </w:p>
        </w:tc>
        <w:tc>
          <w:tcPr/>
          <w:p>
            <w:pPr>
              <w:pStyle w:val="Compact"/>
              <w:keepNext/>
              <w:spacing w:before="10" w:after="10"/>
              <w:ind w:firstLine="0"/>
              <w:jc w:val="right"/>
              <w:rPr>
                <w:sz w:val="14"/>
                <w:szCs w:val="14"/>
              </w:rPr>
            </w:pPr>
            <w:r>
              <w:rPr>
                <w:sz w:val="14"/>
                <w:szCs w:val="14"/>
              </w:rPr>
              <w:t xml:space="preserve">100.0%</w:t>
            </w:r>
          </w:p>
        </w:tc>
        <w:tc>
          <w:tcPr/>
          <w:p>
            <w:pPr>
              <w:pStyle w:val="Compact"/>
              <w:keepNext/>
              <w:spacing w:before="10" w:after="10"/>
              <w:ind w:firstLine="0"/>
              <w:jc w:val="right"/>
              <w:rPr>
                <w:sz w:val="14"/>
                <w:szCs w:val="14"/>
              </w:rPr>
            </w:pPr>
            <w:r>
              <w:rPr>
                <w:sz w:val="14"/>
                <w:szCs w:val="14"/>
              </w:rPr>
              <w:t xml:space="preserve">100.0%</w:t>
            </w:r>
          </w:p>
        </w:tc>
        <w:tc>
          <w:tcPr/>
          <w:p>
            <w:pPr>
              <w:pStyle w:val="Compact"/>
              <w:keepNext/>
              <w:spacing w:before="10" w:after="10"/>
              <w:ind w:firstLine="0"/>
              <w:jc w:val="right"/>
              <w:rPr>
                <w:sz w:val="14"/>
                <w:szCs w:val="14"/>
              </w:rPr>
            </w:pPr>
            <w:r>
              <w:rPr>
                <w:sz w:val="14"/>
                <w:szCs w:val="14"/>
              </w:rPr>
              <w:t xml:space="preserve">98.7%</w:t>
            </w:r>
          </w:p>
        </w:tc>
        <w:tc>
          <w:tcPr/>
          <w:p>
            <w:pPr>
              <w:pStyle w:val="Compact"/>
              <w:keepNext/>
              <w:spacing w:before="10" w:after="10"/>
              <w:ind w:firstLine="0"/>
              <w:jc w:val="right"/>
              <w:rPr>
                <w:sz w:val="14"/>
                <w:szCs w:val="14"/>
              </w:rPr>
            </w:pPr>
            <w:r>
              <w:rPr>
                <w:sz w:val="14"/>
                <w:szCs w:val="14"/>
              </w:rPr>
              <w:t xml:space="preserve">98.7%</w:t>
            </w:r>
          </w:p>
        </w:tc>
        <w:tc>
          <w:tcPr/>
          <w:p>
            <w:pPr>
              <w:pStyle w:val="Compact"/>
              <w:keepNext/>
              <w:spacing w:before="10" w:after="10"/>
              <w:ind w:firstLine="0"/>
              <w:jc w:val="right"/>
              <w:rPr>
                <w:sz w:val="14"/>
                <w:szCs w:val="14"/>
              </w:rPr>
            </w:pPr>
            <w:r>
              <w:rPr>
                <w:sz w:val="14"/>
                <w:szCs w:val="14"/>
              </w:rPr>
              <w:t xml:space="preserve">100.0%</w:t>
            </w:r>
          </w:p>
        </w:tc>
      </w:tr>
      <w:tr>
        <w:trPr>
          <w:cantSplit/>
        </w:trPr>
        <w:tc>
          <w:tcPr/>
          <w:p>
            <w:pPr>
              <w:pStyle w:val="Compact"/>
              <w:keepNext/>
              <w:spacing w:before="10" w:after="10"/>
              <w:ind w:firstLine="0"/>
              <w:rPr>
                <w:sz w:val="14"/>
                <w:szCs w:val="14"/>
              </w:rPr>
            </w:pPr>
          </w:p>
        </w:tc>
        <w:tc>
          <w:tcPr/>
          <w:p>
            <w:pPr>
              <w:pStyle w:val="Compact"/>
              <w:keepNext/>
              <w:spacing w:before="10" w:after="10"/>
              <w:ind w:firstLine="0"/>
              <w:jc w:val="left"/>
              <w:rPr>
                <w:sz w:val="14"/>
                <w:szCs w:val="14"/>
              </w:rPr>
            </w:pPr>
            <w:r>
              <w:rPr>
                <w:sz w:val="14"/>
                <w:szCs w:val="14"/>
              </w:rPr>
              <w:t xml:space="preserve">EC</w:t>
            </w:r>
          </w:p>
        </w:tc>
        <w:tc>
          <w:tcPr/>
          <w:p>
            <w:pPr>
              <w:pStyle w:val="Compact"/>
              <w:keepNext/>
              <w:spacing w:before="10" w:after="10"/>
              <w:ind w:firstLine="0"/>
              <w:jc w:val="right"/>
              <w:rPr>
                <w:sz w:val="14"/>
                <w:szCs w:val="14"/>
              </w:rPr>
            </w:pPr>
            <w:r>
              <w:rPr>
                <w:sz w:val="14"/>
                <w:szCs w:val="14"/>
              </w:rPr>
              <w:t xml:space="preserve">100.0%</w:t>
            </w:r>
          </w:p>
        </w:tc>
        <w:tc>
          <w:tcPr/>
          <w:p>
            <w:pPr>
              <w:pStyle w:val="Compact"/>
              <w:keepNext/>
              <w:spacing w:before="10" w:after="10"/>
              <w:ind w:firstLine="0"/>
              <w:jc w:val="right"/>
              <w:rPr>
                <w:sz w:val="14"/>
                <w:szCs w:val="14"/>
              </w:rPr>
            </w:pPr>
            <w:r>
              <w:rPr>
                <w:sz w:val="14"/>
                <w:szCs w:val="14"/>
              </w:rPr>
              <w:t xml:space="preserve">100.0%</w:t>
            </w:r>
          </w:p>
        </w:tc>
        <w:tc>
          <w:tcPr/>
          <w:p>
            <w:pPr>
              <w:pStyle w:val="Compact"/>
              <w:keepNext/>
              <w:spacing w:before="10" w:after="10"/>
              <w:ind w:firstLine="0"/>
              <w:jc w:val="right"/>
              <w:rPr>
                <w:sz w:val="14"/>
                <w:szCs w:val="14"/>
              </w:rPr>
            </w:pPr>
            <w:r>
              <w:rPr>
                <w:sz w:val="14"/>
                <w:szCs w:val="14"/>
              </w:rPr>
              <w:t xml:space="preserve">96.7%</w:t>
            </w:r>
          </w:p>
        </w:tc>
        <w:tc>
          <w:tcPr/>
          <w:p>
            <w:pPr>
              <w:pStyle w:val="Compact"/>
              <w:keepNext/>
              <w:spacing w:before="10" w:after="10"/>
              <w:ind w:firstLine="0"/>
              <w:jc w:val="right"/>
              <w:rPr>
                <w:sz w:val="14"/>
                <w:szCs w:val="14"/>
              </w:rPr>
            </w:pPr>
            <w:r>
              <w:rPr>
                <w:sz w:val="14"/>
                <w:szCs w:val="14"/>
              </w:rPr>
              <w:t xml:space="preserve">96.7%</w:t>
            </w:r>
          </w:p>
        </w:tc>
        <w:tc>
          <w:tcPr/>
          <w:p>
            <w:pPr>
              <w:pStyle w:val="Compact"/>
              <w:keepNext/>
              <w:spacing w:before="10" w:after="10"/>
              <w:ind w:firstLine="0"/>
              <w:jc w:val="right"/>
              <w:rPr>
                <w:sz w:val="14"/>
                <w:szCs w:val="14"/>
              </w:rPr>
            </w:pPr>
            <w:r>
              <w:rPr>
                <w:sz w:val="14"/>
                <w:szCs w:val="14"/>
              </w:rPr>
              <w:t xml:space="preserve">100.0%</w:t>
            </w:r>
          </w:p>
        </w:tc>
      </w:tr>
      <w:tr>
        <w:trPr>
          <w:cantSplit/>
        </w:trPr>
        <w:tc>
          <w:tcPr/>
          <w:p>
            <w:pPr>
              <w:pStyle w:val="Compact"/>
              <w:keepNext/>
              <w:spacing w:before="10" w:after="10"/>
              <w:ind w:firstLine="0"/>
              <w:jc w:val="left"/>
              <w:rPr>
                <w:sz w:val="14"/>
                <w:szCs w:val="14"/>
              </w:rPr>
            </w:pPr>
            <w:r>
              <w:rPr>
                <w:sz w:val="14"/>
                <w:szCs w:val="14"/>
              </w:rPr>
              <w:t xml:space="preserve">UVA</w:t>
            </w:r>
          </w:p>
        </w:tc>
        <w:tc>
          <w:tcPr/>
          <w:p>
            <w:pPr>
              <w:pStyle w:val="Compact"/>
              <w:keepNext/>
              <w:spacing w:before="10" w:after="10"/>
              <w:ind w:firstLine="0"/>
              <w:jc w:val="left"/>
              <w:rPr>
                <w:sz w:val="14"/>
                <w:szCs w:val="14"/>
              </w:rPr>
            </w:pPr>
            <w:r>
              <w:rPr>
                <w:sz w:val="14"/>
                <w:szCs w:val="14"/>
              </w:rPr>
              <w:t xml:space="preserve">DO</w:t>
            </w:r>
          </w:p>
        </w:tc>
        <w:tc>
          <w:tcPr/>
          <w:p>
            <w:pPr>
              <w:pStyle w:val="Compact"/>
              <w:keepNext/>
              <w:spacing w:before="10" w:after="10"/>
              <w:ind w:firstLine="0"/>
              <w:jc w:val="right"/>
              <w:rPr>
                <w:sz w:val="14"/>
                <w:szCs w:val="14"/>
              </w:rPr>
            </w:pPr>
            <w:r>
              <w:rPr>
                <w:sz w:val="14"/>
                <w:szCs w:val="14"/>
              </w:rPr>
              <w:t xml:space="preserve">98.8%</w:t>
            </w:r>
          </w:p>
        </w:tc>
        <w:tc>
          <w:tcPr/>
          <w:p>
            <w:pPr>
              <w:pStyle w:val="Compact"/>
              <w:keepNext/>
              <w:spacing w:before="10" w:after="10"/>
              <w:ind w:firstLine="0"/>
              <w:jc w:val="right"/>
              <w:rPr>
                <w:sz w:val="14"/>
                <w:szCs w:val="14"/>
              </w:rPr>
            </w:pPr>
            <w:r>
              <w:rPr>
                <w:sz w:val="14"/>
                <w:szCs w:val="14"/>
              </w:rPr>
              <w:t xml:space="preserve">99.2%</w:t>
            </w:r>
          </w:p>
        </w:tc>
        <w:tc>
          <w:tcPr/>
          <w:p>
            <w:pPr>
              <w:pStyle w:val="Compact"/>
              <w:keepNext/>
              <w:spacing w:before="10" w:after="10"/>
              <w:ind w:firstLine="0"/>
              <w:jc w:val="right"/>
              <w:rPr>
                <w:sz w:val="14"/>
                <w:szCs w:val="14"/>
              </w:rPr>
            </w:pPr>
            <w:r>
              <w:rPr>
                <w:sz w:val="14"/>
                <w:szCs w:val="14"/>
              </w:rPr>
              <w:t xml:space="preserve">91.3%</w:t>
            </w:r>
          </w:p>
        </w:tc>
        <w:tc>
          <w:tcPr/>
          <w:p>
            <w:pPr>
              <w:pStyle w:val="Compact"/>
              <w:keepNext/>
              <w:spacing w:before="10" w:after="10"/>
              <w:ind w:firstLine="0"/>
              <w:jc w:val="right"/>
              <w:rPr>
                <w:sz w:val="14"/>
                <w:szCs w:val="14"/>
              </w:rPr>
            </w:pPr>
            <w:r>
              <w:rPr>
                <w:sz w:val="14"/>
                <w:szCs w:val="14"/>
              </w:rPr>
              <w:t xml:space="preserve">91.5%</w:t>
            </w:r>
          </w:p>
        </w:tc>
        <w:tc>
          <w:tcPr/>
          <w:p>
            <w:pPr>
              <w:pStyle w:val="Compact"/>
              <w:keepNext/>
              <w:spacing w:before="10" w:after="10"/>
              <w:ind w:firstLine="0"/>
              <w:jc w:val="right"/>
              <w:rPr>
                <w:sz w:val="14"/>
                <w:szCs w:val="14"/>
              </w:rPr>
            </w:pPr>
            <w:r>
              <w:rPr>
                <w:sz w:val="14"/>
                <w:szCs w:val="14"/>
              </w:rPr>
              <w:t xml:space="preserve">99.2%</w:t>
            </w:r>
          </w:p>
        </w:tc>
      </w:tr>
      <w:tr>
        <w:trPr>
          <w:cantSplit/>
        </w:trPr>
        <w:tc>
          <w:tcPr/>
          <w:p>
            <w:pPr>
              <w:pStyle w:val="Compact"/>
              <w:keepNext/>
              <w:spacing w:before="10" w:after="10"/>
              <w:ind w:firstLine="0"/>
              <w:rPr>
                <w:sz w:val="14"/>
                <w:szCs w:val="14"/>
              </w:rPr>
            </w:pPr>
          </w:p>
        </w:tc>
        <w:tc>
          <w:tcPr/>
          <w:p>
            <w:pPr>
              <w:pStyle w:val="Compact"/>
              <w:keepNext/>
              <w:spacing w:before="10" w:after="10"/>
              <w:ind w:firstLine="0"/>
              <w:jc w:val="left"/>
              <w:rPr>
                <w:sz w:val="14"/>
                <w:szCs w:val="14"/>
              </w:rPr>
            </w:pPr>
            <w:r>
              <w:rPr>
                <w:sz w:val="14"/>
                <w:szCs w:val="14"/>
              </w:rPr>
              <w:t xml:space="preserve">pH</w:t>
            </w:r>
          </w:p>
        </w:tc>
        <w:tc>
          <w:tcPr/>
          <w:p>
            <w:pPr>
              <w:pStyle w:val="Compact"/>
              <w:keepNext/>
              <w:spacing w:before="10" w:after="10"/>
              <w:ind w:firstLine="0"/>
              <w:jc w:val="right"/>
              <w:rPr>
                <w:sz w:val="14"/>
                <w:szCs w:val="14"/>
              </w:rPr>
            </w:pPr>
            <w:r>
              <w:rPr>
                <w:sz w:val="14"/>
                <w:szCs w:val="14"/>
              </w:rPr>
              <w:t xml:space="preserve">99.8%</w:t>
            </w:r>
          </w:p>
        </w:tc>
        <w:tc>
          <w:tcPr/>
          <w:p>
            <w:pPr>
              <w:pStyle w:val="Compact"/>
              <w:keepNext/>
              <w:spacing w:before="10" w:after="10"/>
              <w:ind w:firstLine="0"/>
              <w:jc w:val="right"/>
              <w:rPr>
                <w:sz w:val="14"/>
                <w:szCs w:val="14"/>
              </w:rPr>
            </w:pPr>
            <w:r>
              <w:rPr>
                <w:sz w:val="14"/>
                <w:szCs w:val="14"/>
              </w:rPr>
              <w:t xml:space="preserve">99.8%</w:t>
            </w:r>
          </w:p>
        </w:tc>
        <w:tc>
          <w:tcPr/>
          <w:p>
            <w:pPr>
              <w:pStyle w:val="Compact"/>
              <w:keepNext/>
              <w:spacing w:before="10" w:after="10"/>
              <w:ind w:firstLine="0"/>
              <w:jc w:val="right"/>
              <w:rPr>
                <w:sz w:val="14"/>
                <w:szCs w:val="14"/>
              </w:rPr>
            </w:pPr>
            <w:r>
              <w:rPr>
                <w:sz w:val="14"/>
                <w:szCs w:val="14"/>
              </w:rPr>
              <w:t xml:space="preserve">98.5%</w:t>
            </w:r>
          </w:p>
        </w:tc>
        <w:tc>
          <w:tcPr/>
          <w:p>
            <w:pPr>
              <w:pStyle w:val="Compact"/>
              <w:keepNext/>
              <w:spacing w:before="10" w:after="10"/>
              <w:ind w:firstLine="0"/>
              <w:jc w:val="right"/>
              <w:rPr>
                <w:sz w:val="14"/>
                <w:szCs w:val="14"/>
              </w:rPr>
            </w:pPr>
            <w:r>
              <w:rPr>
                <w:sz w:val="14"/>
                <w:szCs w:val="14"/>
              </w:rPr>
              <w:t xml:space="preserve">98.6%</w:t>
            </w:r>
          </w:p>
        </w:tc>
        <w:tc>
          <w:tcPr/>
          <w:p>
            <w:pPr>
              <w:pStyle w:val="Compact"/>
              <w:keepNext/>
              <w:spacing w:before="10" w:after="10"/>
              <w:ind w:firstLine="0"/>
              <w:jc w:val="right"/>
              <w:rPr>
                <w:sz w:val="14"/>
                <w:szCs w:val="14"/>
              </w:rPr>
            </w:pPr>
            <w:r>
              <w:rPr>
                <w:sz w:val="14"/>
                <w:szCs w:val="14"/>
              </w:rPr>
              <w:t xml:space="preserve">99.8%</w:t>
            </w:r>
          </w:p>
        </w:tc>
      </w:tr>
      <w:tr>
        <w:trPr>
          <w:cantSplit/>
        </w:trPr>
        <w:tc>
          <w:tcPr/>
          <w:p>
            <w:pPr>
              <w:pStyle w:val="Compact"/>
              <w:keepNext/>
              <w:spacing w:before="10" w:after="10"/>
              <w:ind w:firstLine="0"/>
              <w:rPr>
                <w:sz w:val="14"/>
                <w:szCs w:val="14"/>
              </w:rPr>
            </w:pPr>
          </w:p>
        </w:tc>
        <w:tc>
          <w:tcPr/>
          <w:p>
            <w:pPr>
              <w:pStyle w:val="Compact"/>
              <w:keepNext/>
              <w:spacing w:before="10" w:after="10"/>
              <w:ind w:firstLine="0"/>
              <w:jc w:val="left"/>
              <w:rPr>
                <w:sz w:val="14"/>
                <w:szCs w:val="14"/>
              </w:rPr>
            </w:pPr>
            <w:r>
              <w:rPr>
                <w:sz w:val="14"/>
                <w:szCs w:val="14"/>
              </w:rPr>
              <w:t xml:space="preserve">T</w:t>
            </w:r>
          </w:p>
        </w:tc>
        <w:tc>
          <w:tcPr/>
          <w:p>
            <w:pPr>
              <w:pStyle w:val="Compact"/>
              <w:keepNext/>
              <w:spacing w:before="10" w:after="10"/>
              <w:ind w:firstLine="0"/>
              <w:jc w:val="right"/>
              <w:rPr>
                <w:sz w:val="14"/>
                <w:szCs w:val="14"/>
              </w:rPr>
            </w:pPr>
            <w:r>
              <w:rPr>
                <w:sz w:val="14"/>
                <w:szCs w:val="14"/>
              </w:rPr>
              <w:t xml:space="preserve">98.9%</w:t>
            </w:r>
          </w:p>
        </w:tc>
        <w:tc>
          <w:tcPr/>
          <w:p>
            <w:pPr>
              <w:pStyle w:val="Compact"/>
              <w:keepNext/>
              <w:spacing w:before="10" w:after="10"/>
              <w:ind w:firstLine="0"/>
              <w:jc w:val="right"/>
              <w:rPr>
                <w:sz w:val="14"/>
                <w:szCs w:val="14"/>
              </w:rPr>
            </w:pPr>
            <w:r>
              <w:rPr>
                <w:sz w:val="14"/>
                <w:szCs w:val="14"/>
              </w:rPr>
              <w:t xml:space="preserve">98.8%</w:t>
            </w:r>
          </w:p>
        </w:tc>
        <w:tc>
          <w:tcPr/>
          <w:p>
            <w:pPr>
              <w:pStyle w:val="Compact"/>
              <w:keepNext/>
              <w:spacing w:before="10" w:after="10"/>
              <w:ind w:firstLine="0"/>
              <w:jc w:val="right"/>
              <w:rPr>
                <w:sz w:val="14"/>
                <w:szCs w:val="14"/>
              </w:rPr>
            </w:pPr>
            <w:r>
              <w:rPr>
                <w:sz w:val="14"/>
                <w:szCs w:val="14"/>
              </w:rPr>
              <w:t xml:space="preserve">97.7%</w:t>
            </w:r>
          </w:p>
        </w:tc>
        <w:tc>
          <w:tcPr/>
          <w:p>
            <w:pPr>
              <w:pStyle w:val="Compact"/>
              <w:keepNext/>
              <w:spacing w:before="10" w:after="10"/>
              <w:ind w:firstLine="0"/>
              <w:jc w:val="right"/>
              <w:rPr>
                <w:sz w:val="14"/>
                <w:szCs w:val="14"/>
              </w:rPr>
            </w:pPr>
            <w:r>
              <w:rPr>
                <w:sz w:val="14"/>
                <w:szCs w:val="14"/>
              </w:rPr>
              <w:t xml:space="preserve">97.7%</w:t>
            </w:r>
          </w:p>
        </w:tc>
        <w:tc>
          <w:tcPr/>
          <w:p>
            <w:pPr>
              <w:pStyle w:val="Compact"/>
              <w:keepNext/>
              <w:spacing w:before="10" w:after="10"/>
              <w:ind w:firstLine="0"/>
              <w:jc w:val="right"/>
              <w:rPr>
                <w:sz w:val="14"/>
                <w:szCs w:val="14"/>
              </w:rPr>
            </w:pPr>
            <w:r>
              <w:rPr>
                <w:sz w:val="14"/>
                <w:szCs w:val="14"/>
              </w:rPr>
              <w:t xml:space="preserve">98.8%</w:t>
            </w:r>
          </w:p>
        </w:tc>
      </w:tr>
      <w:tr>
        <w:trPr>
          <w:cantSplit/>
        </w:trPr>
        <w:tc>
          <w:tcPr/>
          <w:p>
            <w:pPr>
              <w:pStyle w:val="Compact"/>
              <w:keepNext/>
              <w:spacing w:before="10" w:after="10"/>
              <w:ind w:firstLine="0"/>
              <w:rPr>
                <w:sz w:val="14"/>
                <w:szCs w:val="14"/>
              </w:rPr>
            </w:pPr>
          </w:p>
        </w:tc>
        <w:tc>
          <w:tcPr/>
          <w:p>
            <w:pPr>
              <w:pStyle w:val="Compact"/>
              <w:keepNext/>
              <w:spacing w:before="10" w:after="10"/>
              <w:ind w:firstLine="0"/>
              <w:jc w:val="left"/>
              <w:rPr>
                <w:sz w:val="14"/>
                <w:szCs w:val="14"/>
              </w:rPr>
            </w:pPr>
            <w:r>
              <w:rPr>
                <w:sz w:val="14"/>
                <w:szCs w:val="14"/>
              </w:rPr>
              <w:t xml:space="preserve">EC</w:t>
            </w:r>
          </w:p>
        </w:tc>
        <w:tc>
          <w:tcPr/>
          <w:p>
            <w:pPr>
              <w:pStyle w:val="Compact"/>
              <w:keepNext/>
              <w:spacing w:before="10" w:after="10"/>
              <w:ind w:firstLine="0"/>
              <w:jc w:val="right"/>
              <w:rPr>
                <w:sz w:val="14"/>
                <w:szCs w:val="14"/>
              </w:rPr>
            </w:pPr>
            <w:r>
              <w:rPr>
                <w:sz w:val="14"/>
                <w:szCs w:val="14"/>
              </w:rPr>
              <w:t xml:space="preserve">99.2%</w:t>
            </w:r>
          </w:p>
        </w:tc>
        <w:tc>
          <w:tcPr/>
          <w:p>
            <w:pPr>
              <w:pStyle w:val="Compact"/>
              <w:keepNext/>
              <w:spacing w:before="10" w:after="10"/>
              <w:ind w:firstLine="0"/>
              <w:jc w:val="right"/>
              <w:rPr>
                <w:sz w:val="14"/>
                <w:szCs w:val="14"/>
              </w:rPr>
            </w:pPr>
            <w:r>
              <w:rPr>
                <w:sz w:val="14"/>
                <w:szCs w:val="14"/>
              </w:rPr>
              <w:t xml:space="preserve">99.3%</w:t>
            </w:r>
          </w:p>
        </w:tc>
        <w:tc>
          <w:tcPr/>
          <w:p>
            <w:pPr>
              <w:pStyle w:val="Compact"/>
              <w:keepNext/>
              <w:spacing w:before="10" w:after="10"/>
              <w:ind w:firstLine="0"/>
              <w:jc w:val="right"/>
              <w:rPr>
                <w:sz w:val="14"/>
                <w:szCs w:val="14"/>
              </w:rPr>
            </w:pPr>
            <w:r>
              <w:rPr>
                <w:sz w:val="14"/>
                <w:szCs w:val="14"/>
              </w:rPr>
              <w:t xml:space="preserve">96.5%</w:t>
            </w:r>
          </w:p>
        </w:tc>
        <w:tc>
          <w:tcPr/>
          <w:p>
            <w:pPr>
              <w:pStyle w:val="Compact"/>
              <w:keepNext/>
              <w:spacing w:before="10" w:after="10"/>
              <w:ind w:firstLine="0"/>
              <w:jc w:val="right"/>
              <w:rPr>
                <w:sz w:val="14"/>
                <w:szCs w:val="14"/>
              </w:rPr>
            </w:pPr>
            <w:r>
              <w:rPr>
                <w:sz w:val="14"/>
                <w:szCs w:val="14"/>
              </w:rPr>
              <w:t xml:space="preserve">96.6%</w:t>
            </w:r>
          </w:p>
        </w:tc>
        <w:tc>
          <w:tcPr/>
          <w:p>
            <w:pPr>
              <w:pStyle w:val="Compact"/>
              <w:keepNext/>
              <w:spacing w:before="10" w:after="10"/>
              <w:ind w:firstLine="0"/>
              <w:jc w:val="right"/>
              <w:rPr>
                <w:sz w:val="14"/>
                <w:szCs w:val="14"/>
              </w:rPr>
            </w:pPr>
            <w:r>
              <w:rPr>
                <w:sz w:val="14"/>
                <w:szCs w:val="14"/>
              </w:rPr>
              <w:t xml:space="preserve">99.3%</w:t>
            </w:r>
          </w:p>
        </w:tc>
      </w:tr>
      <w:tr>
        <w:trPr>
          <w:cantSplit/>
        </w:trPr>
        <w:tc>
          <w:tcPr/>
          <w:p>
            <w:pPr>
              <w:pStyle w:val="Compact"/>
              <w:keepNext/>
              <w:spacing w:before="10" w:after="10"/>
              <w:ind w:firstLine="0"/>
              <w:jc w:val="left"/>
              <w:rPr>
                <w:sz w:val="14"/>
                <w:szCs w:val="14"/>
              </w:rPr>
            </w:pPr>
            <w:r>
              <w:rPr>
                <w:sz w:val="14"/>
                <w:szCs w:val="14"/>
              </w:rPr>
              <w:t xml:space="preserve">Weija</w:t>
            </w:r>
          </w:p>
        </w:tc>
        <w:tc>
          <w:tcPr/>
          <w:p>
            <w:pPr>
              <w:pStyle w:val="Compact"/>
              <w:keepNext/>
              <w:spacing w:before="10" w:after="10"/>
              <w:ind w:firstLine="0"/>
              <w:jc w:val="left"/>
              <w:rPr>
                <w:sz w:val="14"/>
                <w:szCs w:val="14"/>
              </w:rPr>
            </w:pPr>
            <w:r>
              <w:rPr>
                <w:sz w:val="14"/>
                <w:szCs w:val="14"/>
              </w:rPr>
              <w:t xml:space="preserve">DO</w:t>
            </w:r>
          </w:p>
        </w:tc>
        <w:tc>
          <w:tcPr/>
          <w:p>
            <w:pPr>
              <w:pStyle w:val="Compact"/>
              <w:keepNext/>
              <w:spacing w:before="10" w:after="10"/>
              <w:ind w:firstLine="0"/>
              <w:jc w:val="right"/>
              <w:rPr>
                <w:sz w:val="14"/>
                <w:szCs w:val="14"/>
              </w:rPr>
            </w:pPr>
            <w:r>
              <w:rPr>
                <w:sz w:val="14"/>
                <w:szCs w:val="14"/>
              </w:rPr>
              <w:t xml:space="preserve">90.6%</w:t>
            </w:r>
          </w:p>
        </w:tc>
        <w:tc>
          <w:tcPr/>
          <w:p>
            <w:pPr>
              <w:pStyle w:val="Compact"/>
              <w:keepNext/>
              <w:spacing w:before="10" w:after="10"/>
              <w:ind w:firstLine="0"/>
              <w:jc w:val="right"/>
              <w:rPr>
                <w:sz w:val="14"/>
                <w:szCs w:val="14"/>
              </w:rPr>
            </w:pPr>
            <w:r>
              <w:rPr>
                <w:sz w:val="14"/>
                <w:szCs w:val="14"/>
              </w:rPr>
              <w:t xml:space="preserve">89.7%</w:t>
            </w:r>
          </w:p>
        </w:tc>
        <w:tc>
          <w:tcPr/>
          <w:p>
            <w:pPr>
              <w:pStyle w:val="Compact"/>
              <w:keepNext/>
              <w:spacing w:before="10" w:after="10"/>
              <w:ind w:firstLine="0"/>
              <w:jc w:val="right"/>
              <w:rPr>
                <w:sz w:val="14"/>
                <w:szCs w:val="14"/>
              </w:rPr>
            </w:pPr>
            <w:r>
              <w:rPr>
                <w:sz w:val="14"/>
                <w:szCs w:val="14"/>
              </w:rPr>
              <w:t xml:space="preserve">83.8%</w:t>
            </w:r>
          </w:p>
        </w:tc>
        <w:tc>
          <w:tcPr/>
          <w:p>
            <w:pPr>
              <w:pStyle w:val="Compact"/>
              <w:keepNext/>
              <w:spacing w:before="10" w:after="10"/>
              <w:ind w:firstLine="0"/>
              <w:jc w:val="right"/>
              <w:rPr>
                <w:sz w:val="14"/>
                <w:szCs w:val="14"/>
              </w:rPr>
            </w:pPr>
            <w:r>
              <w:rPr>
                <w:sz w:val="14"/>
                <w:szCs w:val="14"/>
              </w:rPr>
              <w:t xml:space="preserve">83.8%</w:t>
            </w:r>
          </w:p>
        </w:tc>
        <w:tc>
          <w:tcPr/>
          <w:p>
            <w:pPr>
              <w:pStyle w:val="Compact"/>
              <w:keepNext/>
              <w:spacing w:before="10" w:after="10"/>
              <w:ind w:firstLine="0"/>
              <w:jc w:val="right"/>
              <w:rPr>
                <w:sz w:val="14"/>
                <w:szCs w:val="14"/>
              </w:rPr>
            </w:pPr>
            <w:r>
              <w:rPr>
                <w:sz w:val="14"/>
                <w:szCs w:val="14"/>
              </w:rPr>
              <w:t xml:space="preserve">90.0%</w:t>
            </w:r>
          </w:p>
        </w:tc>
      </w:tr>
      <w:tr>
        <w:trPr>
          <w:cantSplit/>
        </w:trPr>
        <w:tc>
          <w:tcPr/>
          <w:p>
            <w:pPr>
              <w:pStyle w:val="Compact"/>
              <w:keepNext/>
              <w:spacing w:before="10" w:after="10"/>
              <w:ind w:firstLine="0"/>
              <w:rPr>
                <w:sz w:val="14"/>
                <w:szCs w:val="14"/>
              </w:rPr>
            </w:pPr>
          </w:p>
        </w:tc>
        <w:tc>
          <w:tcPr/>
          <w:p>
            <w:pPr>
              <w:pStyle w:val="Compact"/>
              <w:keepNext/>
              <w:spacing w:before="10" w:after="10"/>
              <w:ind w:firstLine="0"/>
              <w:jc w:val="left"/>
              <w:rPr>
                <w:sz w:val="14"/>
                <w:szCs w:val="14"/>
              </w:rPr>
            </w:pPr>
            <w:r>
              <w:rPr>
                <w:sz w:val="14"/>
                <w:szCs w:val="14"/>
              </w:rPr>
              <w:t xml:space="preserve">pH</w:t>
            </w:r>
          </w:p>
        </w:tc>
        <w:tc>
          <w:tcPr/>
          <w:p>
            <w:pPr>
              <w:pStyle w:val="Compact"/>
              <w:keepNext/>
              <w:spacing w:before="10" w:after="10"/>
              <w:ind w:firstLine="0"/>
              <w:jc w:val="right"/>
              <w:rPr>
                <w:sz w:val="14"/>
                <w:szCs w:val="14"/>
              </w:rPr>
            </w:pPr>
            <w:r>
              <w:rPr>
                <w:sz w:val="14"/>
                <w:szCs w:val="14"/>
              </w:rPr>
              <w:t xml:space="preserve">95.3%</w:t>
            </w:r>
          </w:p>
        </w:tc>
        <w:tc>
          <w:tcPr/>
          <w:p>
            <w:pPr>
              <w:pStyle w:val="Compact"/>
              <w:keepNext/>
              <w:spacing w:before="10" w:after="10"/>
              <w:ind w:firstLine="0"/>
              <w:jc w:val="right"/>
              <w:rPr>
                <w:sz w:val="14"/>
                <w:szCs w:val="14"/>
              </w:rPr>
            </w:pPr>
            <w:r>
              <w:rPr>
                <w:sz w:val="14"/>
                <w:szCs w:val="14"/>
              </w:rPr>
              <w:t xml:space="preserve">95.0%</w:t>
            </w:r>
          </w:p>
        </w:tc>
        <w:tc>
          <w:tcPr/>
          <w:p>
            <w:pPr>
              <w:pStyle w:val="Compact"/>
              <w:keepNext/>
              <w:spacing w:before="10" w:after="10"/>
              <w:ind w:firstLine="0"/>
              <w:jc w:val="right"/>
              <w:rPr>
                <w:sz w:val="14"/>
                <w:szCs w:val="14"/>
              </w:rPr>
            </w:pPr>
            <w:r>
              <w:rPr>
                <w:sz w:val="14"/>
                <w:szCs w:val="14"/>
              </w:rPr>
              <w:t xml:space="preserve">94.1%</w:t>
            </w:r>
          </w:p>
        </w:tc>
        <w:tc>
          <w:tcPr/>
          <w:p>
            <w:pPr>
              <w:pStyle w:val="Compact"/>
              <w:keepNext/>
              <w:spacing w:before="10" w:after="10"/>
              <w:ind w:firstLine="0"/>
              <w:jc w:val="right"/>
              <w:rPr>
                <w:sz w:val="14"/>
                <w:szCs w:val="14"/>
              </w:rPr>
            </w:pPr>
            <w:r>
              <w:rPr>
                <w:sz w:val="14"/>
                <w:szCs w:val="14"/>
              </w:rPr>
              <w:t xml:space="preserve">94.1%</w:t>
            </w:r>
          </w:p>
        </w:tc>
        <w:tc>
          <w:tcPr/>
          <w:p>
            <w:pPr>
              <w:pStyle w:val="Compact"/>
              <w:keepNext/>
              <w:spacing w:before="10" w:after="10"/>
              <w:ind w:firstLine="0"/>
              <w:jc w:val="right"/>
              <w:rPr>
                <w:sz w:val="14"/>
                <w:szCs w:val="14"/>
              </w:rPr>
            </w:pPr>
            <w:r>
              <w:rPr>
                <w:sz w:val="14"/>
                <w:szCs w:val="14"/>
              </w:rPr>
              <w:t xml:space="preserve">95.4%</w:t>
            </w:r>
          </w:p>
        </w:tc>
      </w:tr>
      <w:tr>
        <w:trPr>
          <w:cantSplit/>
        </w:trPr>
        <w:tc>
          <w:tcPr/>
          <w:p>
            <w:pPr>
              <w:pStyle w:val="Compact"/>
              <w:keepNext/>
              <w:spacing w:before="10" w:after="10"/>
              <w:ind w:firstLine="0"/>
              <w:rPr>
                <w:sz w:val="14"/>
                <w:szCs w:val="14"/>
              </w:rPr>
            </w:pPr>
          </w:p>
        </w:tc>
        <w:tc>
          <w:tcPr/>
          <w:p>
            <w:pPr>
              <w:pStyle w:val="Compact"/>
              <w:keepNext/>
              <w:spacing w:before="10" w:after="10"/>
              <w:ind w:firstLine="0"/>
              <w:jc w:val="left"/>
              <w:rPr>
                <w:sz w:val="14"/>
                <w:szCs w:val="14"/>
              </w:rPr>
            </w:pPr>
            <w:r>
              <w:rPr>
                <w:sz w:val="14"/>
                <w:szCs w:val="14"/>
              </w:rPr>
              <w:t xml:space="preserve">T</w:t>
            </w:r>
          </w:p>
        </w:tc>
        <w:tc>
          <w:tcPr/>
          <w:p>
            <w:pPr>
              <w:pStyle w:val="Compact"/>
              <w:keepNext/>
              <w:spacing w:before="10" w:after="10"/>
              <w:ind w:firstLine="0"/>
              <w:jc w:val="right"/>
              <w:rPr>
                <w:sz w:val="14"/>
                <w:szCs w:val="14"/>
              </w:rPr>
            </w:pPr>
            <w:r>
              <w:rPr>
                <w:sz w:val="14"/>
                <w:szCs w:val="14"/>
              </w:rPr>
              <w:t xml:space="preserve">89.0%</w:t>
            </w:r>
          </w:p>
        </w:tc>
        <w:tc>
          <w:tcPr/>
          <w:p>
            <w:pPr>
              <w:pStyle w:val="Compact"/>
              <w:keepNext/>
              <w:spacing w:before="10" w:after="10"/>
              <w:ind w:firstLine="0"/>
              <w:jc w:val="right"/>
              <w:rPr>
                <w:sz w:val="14"/>
                <w:szCs w:val="14"/>
              </w:rPr>
            </w:pPr>
            <w:r>
              <w:rPr>
                <w:sz w:val="14"/>
                <w:szCs w:val="14"/>
              </w:rPr>
              <w:t xml:space="preserve">88.2%</w:t>
            </w:r>
          </w:p>
        </w:tc>
        <w:tc>
          <w:tcPr/>
          <w:p>
            <w:pPr>
              <w:pStyle w:val="Compact"/>
              <w:keepNext/>
              <w:spacing w:before="10" w:after="10"/>
              <w:ind w:firstLine="0"/>
              <w:jc w:val="right"/>
              <w:rPr>
                <w:sz w:val="14"/>
                <w:szCs w:val="14"/>
              </w:rPr>
            </w:pPr>
            <w:r>
              <w:rPr>
                <w:sz w:val="14"/>
                <w:szCs w:val="14"/>
              </w:rPr>
              <w:t xml:space="preserve">86.9%</w:t>
            </w:r>
          </w:p>
        </w:tc>
        <w:tc>
          <w:tcPr/>
          <w:p>
            <w:pPr>
              <w:pStyle w:val="Compact"/>
              <w:keepNext/>
              <w:spacing w:before="10" w:after="10"/>
              <w:ind w:firstLine="0"/>
              <w:jc w:val="right"/>
              <w:rPr>
                <w:sz w:val="14"/>
                <w:szCs w:val="14"/>
              </w:rPr>
            </w:pPr>
            <w:r>
              <w:rPr>
                <w:sz w:val="14"/>
                <w:szCs w:val="14"/>
              </w:rPr>
              <w:t xml:space="preserve">87.0%</w:t>
            </w:r>
          </w:p>
        </w:tc>
        <w:tc>
          <w:tcPr/>
          <w:p>
            <w:pPr>
              <w:pStyle w:val="Compact"/>
              <w:keepNext/>
              <w:spacing w:before="10" w:after="10"/>
              <w:ind w:firstLine="0"/>
              <w:jc w:val="right"/>
              <w:rPr>
                <w:sz w:val="14"/>
                <w:szCs w:val="14"/>
              </w:rPr>
            </w:pPr>
            <w:r>
              <w:rPr>
                <w:sz w:val="14"/>
                <w:szCs w:val="14"/>
              </w:rPr>
              <w:t xml:space="preserve">88.2%</w:t>
            </w:r>
          </w:p>
        </w:tc>
      </w:tr>
      <w:tr>
        <w:trPr>
          <w:cantSplit/>
        </w:trPr>
        <w:tc>
          <w:tcPr/>
          <w:p>
            <w:pPr>
              <w:pStyle w:val="Compact"/>
              <w:keepNext/>
              <w:spacing w:before="10" w:after="10"/>
              <w:ind w:firstLine="0"/>
              <w:rPr>
                <w:sz w:val="14"/>
                <w:szCs w:val="14"/>
              </w:rPr>
            </w:pPr>
          </w:p>
        </w:tc>
        <w:tc>
          <w:tcPr/>
          <w:p>
            <w:pPr>
              <w:pStyle w:val="Compact"/>
              <w:keepNext/>
              <w:spacing w:before="10" w:after="10"/>
              <w:ind w:firstLine="0"/>
              <w:jc w:val="left"/>
              <w:rPr>
                <w:sz w:val="14"/>
                <w:szCs w:val="14"/>
              </w:rPr>
            </w:pPr>
            <w:r>
              <w:rPr>
                <w:sz w:val="14"/>
                <w:szCs w:val="14"/>
              </w:rPr>
              <w:t xml:space="preserve">EC</w:t>
            </w:r>
          </w:p>
        </w:tc>
        <w:tc>
          <w:tcPr/>
          <w:p>
            <w:pPr>
              <w:pStyle w:val="Compact"/>
              <w:keepNext/>
              <w:spacing w:before="10" w:after="10"/>
              <w:ind w:firstLine="0"/>
              <w:jc w:val="right"/>
              <w:rPr>
                <w:sz w:val="14"/>
                <w:szCs w:val="14"/>
              </w:rPr>
            </w:pPr>
            <w:r>
              <w:rPr>
                <w:sz w:val="14"/>
                <w:szCs w:val="14"/>
              </w:rPr>
              <w:t xml:space="preserve">90.5%</w:t>
            </w:r>
          </w:p>
        </w:tc>
        <w:tc>
          <w:tcPr/>
          <w:p>
            <w:pPr>
              <w:pStyle w:val="Compact"/>
              <w:keepNext/>
              <w:spacing w:before="10" w:after="10"/>
              <w:ind w:firstLine="0"/>
              <w:jc w:val="right"/>
              <w:rPr>
                <w:sz w:val="14"/>
                <w:szCs w:val="14"/>
              </w:rPr>
            </w:pPr>
            <w:r>
              <w:rPr>
                <w:sz w:val="14"/>
                <w:szCs w:val="14"/>
              </w:rPr>
              <w:t xml:space="preserve">89.6%</w:t>
            </w:r>
          </w:p>
        </w:tc>
        <w:tc>
          <w:tcPr/>
          <w:p>
            <w:pPr>
              <w:pStyle w:val="Compact"/>
              <w:keepNext/>
              <w:spacing w:before="10" w:after="10"/>
              <w:ind w:firstLine="0"/>
              <w:jc w:val="right"/>
              <w:rPr>
                <w:sz w:val="14"/>
                <w:szCs w:val="14"/>
              </w:rPr>
            </w:pPr>
            <w:r>
              <w:rPr>
                <w:sz w:val="14"/>
                <w:szCs w:val="14"/>
              </w:rPr>
              <w:t xml:space="preserve">87.2%</w:t>
            </w:r>
          </w:p>
        </w:tc>
        <w:tc>
          <w:tcPr/>
          <w:p>
            <w:pPr>
              <w:pStyle w:val="Compact"/>
              <w:keepNext/>
              <w:spacing w:before="10" w:after="10"/>
              <w:ind w:firstLine="0"/>
              <w:jc w:val="right"/>
              <w:rPr>
                <w:sz w:val="14"/>
                <w:szCs w:val="14"/>
              </w:rPr>
            </w:pPr>
            <w:r>
              <w:rPr>
                <w:sz w:val="14"/>
                <w:szCs w:val="14"/>
              </w:rPr>
              <w:t xml:space="preserve">87.2%</w:t>
            </w:r>
          </w:p>
        </w:tc>
        <w:tc>
          <w:tcPr/>
          <w:p>
            <w:pPr>
              <w:pStyle w:val="Compact"/>
              <w:keepNext/>
              <w:spacing w:before="10" w:after="10"/>
              <w:ind w:firstLine="0"/>
              <w:jc w:val="right"/>
              <w:rPr>
                <w:sz w:val="14"/>
                <w:szCs w:val="14"/>
              </w:rPr>
            </w:pPr>
            <w:r>
              <w:rPr>
                <w:sz w:val="14"/>
                <w:szCs w:val="14"/>
              </w:rPr>
              <w:t xml:space="preserve">89.7%</w:t>
            </w:r>
          </w:p>
        </w:tc>
      </w:tr>
      <w:tr>
        <w:trPr>
          <w:cantSplit/>
        </w:trPr>
        <w:tc>
          <w:tcPr/>
          <w:p>
            <w:pPr>
              <w:pStyle w:val="Compact"/>
              <w:keepNext/>
              <w:spacing w:before="10" w:after="10"/>
              <w:ind w:firstLine="0"/>
              <w:jc w:val="left"/>
              <w:rPr>
                <w:sz w:val="14"/>
                <w:szCs w:val="14"/>
              </w:rPr>
            </w:pPr>
            <w:r>
              <w:rPr>
                <w:sz w:val="14"/>
                <w:szCs w:val="14"/>
              </w:rPr>
              <w:t xml:space="preserve">InWaterSense</w:t>
            </w:r>
          </w:p>
        </w:tc>
        <w:tc>
          <w:tcPr/>
          <w:p>
            <w:pPr>
              <w:pStyle w:val="Compact"/>
              <w:keepNext/>
              <w:spacing w:before="10" w:after="10"/>
              <w:ind w:firstLine="0"/>
              <w:jc w:val="left"/>
              <w:rPr>
                <w:sz w:val="14"/>
                <w:szCs w:val="14"/>
              </w:rPr>
            </w:pPr>
            <w:r>
              <w:rPr>
                <w:sz w:val="14"/>
                <w:szCs w:val="14"/>
              </w:rPr>
              <w:t xml:space="preserve">DO</w:t>
            </w:r>
          </w:p>
        </w:tc>
        <w:tc>
          <w:tcPr/>
          <w:p>
            <w:pPr>
              <w:pStyle w:val="Compact"/>
              <w:keepNext/>
              <w:spacing w:before="10" w:after="10"/>
              <w:ind w:firstLine="0"/>
              <w:jc w:val="right"/>
              <w:rPr>
                <w:sz w:val="14"/>
                <w:szCs w:val="14"/>
              </w:rPr>
            </w:pPr>
            <w:r>
              <w:rPr>
                <w:sz w:val="14"/>
                <w:szCs w:val="14"/>
              </w:rPr>
              <w:t xml:space="preserve">75.8%</w:t>
            </w:r>
          </w:p>
        </w:tc>
        <w:tc>
          <w:tcPr/>
          <w:p>
            <w:pPr>
              <w:pStyle w:val="Compact"/>
              <w:keepNext/>
              <w:spacing w:before="10" w:after="10"/>
              <w:ind w:firstLine="0"/>
              <w:jc w:val="right"/>
              <w:rPr>
                <w:sz w:val="14"/>
                <w:szCs w:val="14"/>
              </w:rPr>
            </w:pPr>
            <w:r>
              <w:rPr>
                <w:sz w:val="14"/>
                <w:szCs w:val="14"/>
              </w:rPr>
              <w:t xml:space="preserve">72.4%</w:t>
            </w:r>
          </w:p>
        </w:tc>
        <w:tc>
          <w:tcPr/>
          <w:p>
            <w:pPr>
              <w:pStyle w:val="Compact"/>
              <w:keepNext/>
              <w:spacing w:before="10" w:after="10"/>
              <w:ind w:firstLine="0"/>
              <w:jc w:val="right"/>
              <w:rPr>
                <w:sz w:val="14"/>
                <w:szCs w:val="14"/>
              </w:rPr>
            </w:pPr>
            <w:r>
              <w:rPr>
                <w:sz w:val="14"/>
                <w:szCs w:val="14"/>
              </w:rPr>
              <w:t xml:space="preserve">68.1%</w:t>
            </w:r>
          </w:p>
        </w:tc>
        <w:tc>
          <w:tcPr/>
          <w:p>
            <w:pPr>
              <w:pStyle w:val="Compact"/>
              <w:keepNext/>
              <w:spacing w:before="10" w:after="10"/>
              <w:ind w:firstLine="0"/>
              <w:jc w:val="right"/>
              <w:rPr>
                <w:sz w:val="14"/>
                <w:szCs w:val="14"/>
              </w:rPr>
            </w:pPr>
            <w:r>
              <w:rPr>
                <w:sz w:val="14"/>
                <w:szCs w:val="14"/>
              </w:rPr>
              <w:t xml:space="preserve">68.1%</w:t>
            </w:r>
          </w:p>
        </w:tc>
        <w:tc>
          <w:tcPr/>
          <w:p>
            <w:pPr>
              <w:pStyle w:val="Compact"/>
              <w:keepNext/>
              <w:spacing w:before="10" w:after="10"/>
              <w:ind w:firstLine="0"/>
              <w:jc w:val="right"/>
              <w:rPr>
                <w:sz w:val="14"/>
                <w:szCs w:val="14"/>
              </w:rPr>
            </w:pPr>
            <w:r>
              <w:rPr>
                <w:sz w:val="14"/>
                <w:szCs w:val="14"/>
              </w:rPr>
              <w:t xml:space="preserve">72.4%</w:t>
            </w:r>
          </w:p>
        </w:tc>
      </w:tr>
      <w:tr>
        <w:trPr>
          <w:cantSplit/>
        </w:trPr>
        <w:tc>
          <w:tcPr/>
          <w:p>
            <w:pPr>
              <w:pStyle w:val="Compact"/>
              <w:keepNext/>
              <w:spacing w:before="10" w:after="10"/>
              <w:ind w:firstLine="0"/>
              <w:rPr>
                <w:sz w:val="14"/>
                <w:szCs w:val="14"/>
              </w:rPr>
            </w:pPr>
          </w:p>
        </w:tc>
        <w:tc>
          <w:tcPr/>
          <w:p>
            <w:pPr>
              <w:pStyle w:val="Compact"/>
              <w:keepNext/>
              <w:spacing w:before="10" w:after="10"/>
              <w:ind w:firstLine="0"/>
              <w:jc w:val="left"/>
              <w:rPr>
                <w:sz w:val="14"/>
                <w:szCs w:val="14"/>
              </w:rPr>
            </w:pPr>
            <w:r>
              <w:rPr>
                <w:sz w:val="14"/>
                <w:szCs w:val="14"/>
              </w:rPr>
              <w:t xml:space="preserve">pH</w:t>
            </w:r>
          </w:p>
        </w:tc>
        <w:tc>
          <w:tcPr/>
          <w:p>
            <w:pPr>
              <w:pStyle w:val="Compact"/>
              <w:keepNext/>
              <w:spacing w:before="10" w:after="10"/>
              <w:ind w:firstLine="0"/>
              <w:jc w:val="right"/>
              <w:rPr>
                <w:sz w:val="14"/>
                <w:szCs w:val="14"/>
              </w:rPr>
            </w:pPr>
            <w:r>
              <w:rPr>
                <w:sz w:val="14"/>
                <w:szCs w:val="14"/>
              </w:rPr>
              <w:t xml:space="preserve">90.9%</w:t>
            </w:r>
          </w:p>
        </w:tc>
        <w:tc>
          <w:tcPr/>
          <w:p>
            <w:pPr>
              <w:pStyle w:val="Compact"/>
              <w:keepNext/>
              <w:spacing w:before="10" w:after="10"/>
              <w:ind w:firstLine="0"/>
              <w:jc w:val="right"/>
              <w:rPr>
                <w:sz w:val="14"/>
                <w:szCs w:val="14"/>
              </w:rPr>
            </w:pPr>
            <w:r>
              <w:rPr>
                <w:sz w:val="14"/>
                <w:szCs w:val="14"/>
              </w:rPr>
              <w:t xml:space="preserve">88.3%</w:t>
            </w:r>
          </w:p>
        </w:tc>
        <w:tc>
          <w:tcPr/>
          <w:p>
            <w:pPr>
              <w:pStyle w:val="Compact"/>
              <w:keepNext/>
              <w:spacing w:before="10" w:after="10"/>
              <w:ind w:firstLine="0"/>
              <w:jc w:val="right"/>
              <w:rPr>
                <w:sz w:val="14"/>
                <w:szCs w:val="14"/>
              </w:rPr>
            </w:pPr>
            <w:r>
              <w:rPr>
                <w:sz w:val="14"/>
                <w:szCs w:val="14"/>
              </w:rPr>
              <w:t xml:space="preserve">90.1%</w:t>
            </w:r>
          </w:p>
        </w:tc>
        <w:tc>
          <w:tcPr/>
          <w:p>
            <w:pPr>
              <w:pStyle w:val="Compact"/>
              <w:keepNext/>
              <w:spacing w:before="10" w:after="10"/>
              <w:ind w:firstLine="0"/>
              <w:jc w:val="right"/>
              <w:rPr>
                <w:sz w:val="14"/>
                <w:szCs w:val="14"/>
              </w:rPr>
            </w:pPr>
            <w:r>
              <w:rPr>
                <w:sz w:val="14"/>
                <w:szCs w:val="14"/>
              </w:rPr>
              <w:t xml:space="preserve">90.2%</w:t>
            </w:r>
          </w:p>
        </w:tc>
        <w:tc>
          <w:tcPr/>
          <w:p>
            <w:pPr>
              <w:pStyle w:val="Compact"/>
              <w:keepNext/>
              <w:spacing w:before="10" w:after="10"/>
              <w:ind w:firstLine="0"/>
              <w:jc w:val="right"/>
              <w:rPr>
                <w:sz w:val="14"/>
                <w:szCs w:val="14"/>
              </w:rPr>
            </w:pPr>
            <w:r>
              <w:rPr>
                <w:sz w:val="14"/>
                <w:szCs w:val="14"/>
              </w:rPr>
              <w:t xml:space="preserve">90.6%</w:t>
            </w:r>
          </w:p>
        </w:tc>
      </w:tr>
      <w:tr>
        <w:trPr>
          <w:cantSplit/>
        </w:trPr>
        <w:tc>
          <w:tcPr/>
          <w:p>
            <w:pPr>
              <w:pStyle w:val="Compact"/>
              <w:keepNext/>
              <w:spacing w:before="10" w:after="10"/>
              <w:ind w:firstLine="0"/>
              <w:rPr>
                <w:sz w:val="14"/>
                <w:szCs w:val="14"/>
              </w:rPr>
            </w:pPr>
          </w:p>
        </w:tc>
        <w:tc>
          <w:tcPr/>
          <w:p>
            <w:pPr>
              <w:pStyle w:val="Compact"/>
              <w:keepNext/>
              <w:spacing w:before="10" w:after="10"/>
              <w:ind w:firstLine="0"/>
              <w:jc w:val="left"/>
              <w:rPr>
                <w:sz w:val="14"/>
                <w:szCs w:val="14"/>
              </w:rPr>
            </w:pPr>
            <w:r>
              <w:rPr>
                <w:sz w:val="14"/>
                <w:szCs w:val="14"/>
              </w:rPr>
              <w:t xml:space="preserve">T</w:t>
            </w:r>
          </w:p>
        </w:tc>
        <w:tc>
          <w:tcPr/>
          <w:p>
            <w:pPr>
              <w:pStyle w:val="Compact"/>
              <w:keepNext/>
              <w:spacing w:before="10" w:after="10"/>
              <w:ind w:firstLine="0"/>
              <w:jc w:val="right"/>
              <w:rPr>
                <w:sz w:val="14"/>
                <w:szCs w:val="14"/>
              </w:rPr>
            </w:pPr>
            <w:r>
              <w:rPr>
                <w:sz w:val="14"/>
                <w:szCs w:val="14"/>
              </w:rPr>
              <w:t xml:space="preserve">74.1%</w:t>
            </w:r>
          </w:p>
        </w:tc>
        <w:tc>
          <w:tcPr/>
          <w:p>
            <w:pPr>
              <w:pStyle w:val="Compact"/>
              <w:keepNext/>
              <w:spacing w:before="10" w:after="10"/>
              <w:ind w:firstLine="0"/>
              <w:jc w:val="right"/>
              <w:rPr>
                <w:sz w:val="14"/>
                <w:szCs w:val="14"/>
              </w:rPr>
            </w:pPr>
            <w:r>
              <w:rPr>
                <w:sz w:val="14"/>
                <w:szCs w:val="14"/>
              </w:rPr>
              <w:t xml:space="preserve">67.7%</w:t>
            </w:r>
          </w:p>
        </w:tc>
        <w:tc>
          <w:tcPr/>
          <w:p>
            <w:pPr>
              <w:pStyle w:val="Compact"/>
              <w:keepNext/>
              <w:spacing w:before="10" w:after="10"/>
              <w:ind w:firstLine="0"/>
              <w:jc w:val="right"/>
              <w:rPr>
                <w:sz w:val="14"/>
                <w:szCs w:val="14"/>
              </w:rPr>
            </w:pPr>
            <w:r>
              <w:rPr>
                <w:sz w:val="14"/>
                <w:szCs w:val="14"/>
              </w:rPr>
              <w:t xml:space="preserve">67.2%</w:t>
            </w:r>
          </w:p>
        </w:tc>
        <w:tc>
          <w:tcPr/>
          <w:p>
            <w:pPr>
              <w:pStyle w:val="Compact"/>
              <w:keepNext/>
              <w:spacing w:before="10" w:after="10"/>
              <w:ind w:firstLine="0"/>
              <w:jc w:val="right"/>
              <w:rPr>
                <w:sz w:val="14"/>
                <w:szCs w:val="14"/>
              </w:rPr>
            </w:pPr>
            <w:r>
              <w:rPr>
                <w:sz w:val="14"/>
                <w:szCs w:val="14"/>
              </w:rPr>
              <w:t xml:space="preserve">67.5%</w:t>
            </w:r>
          </w:p>
        </w:tc>
        <w:tc>
          <w:tcPr/>
          <w:p>
            <w:pPr>
              <w:pStyle w:val="Compact"/>
              <w:keepNext/>
              <w:spacing w:before="10" w:after="10"/>
              <w:ind w:firstLine="0"/>
              <w:jc w:val="right"/>
              <w:rPr>
                <w:sz w:val="14"/>
                <w:szCs w:val="14"/>
              </w:rPr>
            </w:pPr>
            <w:r>
              <w:rPr>
                <w:sz w:val="14"/>
                <w:szCs w:val="14"/>
              </w:rPr>
              <w:t xml:space="preserve">68.2%</w:t>
            </w:r>
          </w:p>
        </w:tc>
      </w:tr>
      <w:tr>
        <w:trPr>
          <w:cantSplit/>
        </w:trPr>
        <w:tc>
          <w:tcPr/>
          <w:p>
            <w:pPr>
              <w:pStyle w:val="Compact"/>
              <w:spacing w:before="10" w:after="10"/>
              <w:ind w:firstLine="0"/>
              <w:rPr>
                <w:sz w:val="14"/>
                <w:szCs w:val="14"/>
              </w:rPr>
            </w:pPr>
          </w:p>
        </w:tc>
        <w:tc>
          <w:tcPr/>
          <w:p>
            <w:pPr>
              <w:pStyle w:val="Compact"/>
              <w:spacing w:before="10" w:after="10"/>
              <w:ind w:firstLine="0"/>
              <w:jc w:val="left"/>
              <w:rPr>
                <w:sz w:val="14"/>
                <w:szCs w:val="14"/>
              </w:rPr>
            </w:pPr>
            <w:r>
              <w:rPr>
                <w:sz w:val="14"/>
                <w:szCs w:val="14"/>
              </w:rPr>
              <w:t xml:space="preserve">EC</w:t>
            </w:r>
          </w:p>
        </w:tc>
        <w:tc>
          <w:tcPr/>
          <w:p>
            <w:pPr>
              <w:pStyle w:val="Compact"/>
              <w:spacing w:before="10" w:after="10"/>
              <w:ind w:firstLine="0"/>
              <w:jc w:val="right"/>
              <w:rPr>
                <w:sz w:val="14"/>
                <w:szCs w:val="14"/>
              </w:rPr>
            </w:pPr>
            <w:r>
              <w:rPr>
                <w:sz w:val="14"/>
                <w:szCs w:val="14"/>
              </w:rPr>
              <w:t xml:space="preserve">80.5%</w:t>
            </w:r>
          </w:p>
        </w:tc>
        <w:tc>
          <w:tcPr/>
          <w:p>
            <w:pPr>
              <w:pStyle w:val="Compact"/>
              <w:spacing w:before="10" w:after="10"/>
              <w:ind w:firstLine="0"/>
              <w:jc w:val="right"/>
              <w:rPr>
                <w:sz w:val="14"/>
                <w:szCs w:val="14"/>
              </w:rPr>
            </w:pPr>
            <w:r>
              <w:rPr>
                <w:sz w:val="14"/>
                <w:szCs w:val="14"/>
              </w:rPr>
              <w:t xml:space="preserve">74.6%</w:t>
            </w:r>
          </w:p>
        </w:tc>
        <w:tc>
          <w:tcPr/>
          <w:p>
            <w:pPr>
              <w:pStyle w:val="Compact"/>
              <w:spacing w:before="10" w:after="10"/>
              <w:ind w:firstLine="0"/>
              <w:jc w:val="right"/>
              <w:rPr>
                <w:sz w:val="14"/>
                <w:szCs w:val="14"/>
              </w:rPr>
            </w:pPr>
            <w:r>
              <w:rPr>
                <w:sz w:val="14"/>
                <w:szCs w:val="14"/>
              </w:rPr>
              <w:t xml:space="preserve">74.0%</w:t>
            </w:r>
          </w:p>
        </w:tc>
        <w:tc>
          <w:tcPr/>
          <w:p>
            <w:pPr>
              <w:pStyle w:val="Compact"/>
              <w:spacing w:before="10" w:after="10"/>
              <w:ind w:firstLine="0"/>
              <w:jc w:val="right"/>
              <w:rPr>
                <w:sz w:val="14"/>
                <w:szCs w:val="14"/>
              </w:rPr>
            </w:pPr>
            <w:r>
              <w:rPr>
                <w:sz w:val="14"/>
                <w:szCs w:val="14"/>
              </w:rPr>
              <w:t xml:space="preserve">73.8%</w:t>
            </w:r>
          </w:p>
        </w:tc>
        <w:tc>
          <w:tcPr/>
          <w:p>
            <w:pPr>
              <w:pStyle w:val="Compact"/>
              <w:spacing w:before="10" w:after="10"/>
              <w:ind w:firstLine="0"/>
              <w:jc w:val="right"/>
              <w:rPr>
                <w:sz w:val="14"/>
                <w:szCs w:val="14"/>
              </w:rPr>
            </w:pPr>
            <w:r>
              <w:rPr>
                <w:sz w:val="14"/>
                <w:szCs w:val="14"/>
              </w:rPr>
              <w:t xml:space="preserve">75.1%</w:t>
            </w:r>
          </w:p>
        </w:tc>
      </w:tr>
    </w:tbl>
    <w:bookmarkEnd w:id="64"/>
    <w:bookmarkStart w:id="68" w:name="fig:tradeoff"/>
    <w:p>
      <w:pPr>
        <w:pStyle w:val="CaptionedFigure"/>
      </w:pPr>
      <w:r>
        <w:drawing>
          <wp:inline>
            <wp:extent cx="5943600" cy="1826245"/>
            <wp:effectExtent b="0" l="0" r="0" t="0"/>
            <wp:docPr descr="" title="" id="66" name="Picture"/>
            <a:graphic>
              <a:graphicData uri="http://schemas.openxmlformats.org/drawingml/2006/picture">
                <pic:pic>
                  <pic:nvPicPr>
                    <pic:cNvPr descr="figs/fig_tradeoff.png" id="67" name="Picture"/>
                    <pic:cNvPicPr>
                      <a:picLocks noChangeArrowheads="1" noChangeAspect="1"/>
                    </pic:cNvPicPr>
                  </pic:nvPicPr>
                  <pic:blipFill>
                    <a:blip r:embed="rId65"/>
                    <a:stretch>
                      <a:fillRect/>
                    </a:stretch>
                  </pic:blipFill>
                  <pic:spPr bwMode="auto">
                    <a:xfrm>
                      <a:off x="0" y="0"/>
                      <a:ext cx="5943600" cy="1826245"/>
                    </a:xfrm>
                    <a:prstGeom prst="rect">
                      <a:avLst/>
                    </a:prstGeom>
                    <a:noFill/>
                    <a:ln w="9525">
                      <a:noFill/>
                      <a:headEnd/>
                      <a:tailEnd/>
                    </a:ln>
                  </pic:spPr>
                </pic:pic>
              </a:graphicData>
            </a:graphic>
          </wp:inline>
        </w:drawing>
      </w:r>
    </w:p>
    <w:p>
      <w:pPr>
        <w:pStyle w:val="ImageCaption"/>
      </w:pPr>
      <w:r>
        <w:rPr/>
        <w:t xml:space="preserve">Fig. 4. </w:t>
      </w:r>
      <w:r>
        <w:t xml:space="preserve">Held-out year (2024): energy against the real-time picture of DO (share of slots within the L2 tolerance), LoRaWAN SF7, median over sites, one panel per link, all panels on the same vertical scale. Batch 1 h and event-driven batching nearly coincide. The bounded design reaches the picture of per-reading reporting at a fraction of its energy.</w:t>
      </w:r>
    </w:p>
    <w:bookmarkEnd w:id="68"/>
    <w:bookmarkEnd w:id="69"/>
    <w:bookmarkStart w:id="75" w:name="sec:des-outage"/>
    <w:p>
      <w:pPr>
        <w:pStyle w:val="Heading2"/>
      </w:pPr>
      <w:r>
        <w:t xml:space="preserve">F. Events that start during a gap (H3)</w:t>
      </w:r>
    </w:p>
    <w:p>
      <w:pPr>
        <w:pStyle w:val="FirstParagraph"/>
      </w:pPr>
      <w:r>
        <w:t xml:space="preserve">Table XI and Fig. 5 show the detected events whose onset fell in a gap. As expected (H3), every strategy has to wait for the link. Unconfirmed reporting learns of almost none of these events (at most 7.0% on any link and radio): the alarming readings fall inside the gap and are lost. The buffering strategies learn of at least 98.8%, but only after the gap; the gap, not the reporting scheme, sets this latency. Within it, the immediate alarm probe makes the event-driven designs faster than ARQ + buffer on the water-quality records.</w:t>
      </w:r>
    </w:p>
    <w:bookmarkStart w:id="70" w:name="tab:onset"/>
    <w:p>
      <w:pPr>
        <w:pStyle w:val="TableCaption"/>
        <w:spacing w:before="200" w:after="0"/>
      </w:pPr>
      <w:r>
        <w:rPr/>
        <w:t xml:space="preserve">TABLE XI</w:t>
      </w:r>
    </w:p>
    <w:p>
      <w:pPr>
        <w:pStyle w:val="TableCaption"/>
      </w:pPr>
      <w:r>
        <w:t xml:space="preserve">Held-out year (2024): detected events whose onset fell in a gap (LoRaWAN SF7, pooled over sites): number of events, share the server ever learns of, and median latency of those it learns of (hours).</w:t>
      </w:r>
    </w:p>
    <w:tbl>
      <w:tblPr>
        <w:tblStyle w:val="Table"/>
        <w:tblW w:w="0" w:type="auto"/>
        <w:jc w:val="center"/>
        <w:tblBorders>
          <w:top w:val="single" w:sz="8" w:space="0" w:color="000000"/>
          <w:left w:val="nil"/>
          <w:bottom w:val="single" w:sz="8" w:space="0" w:color="000000"/>
          <w:right w:val="nil"/>
          <w:insideH w:val="nil"/>
          <w:insideV w:val="nil"/>
        </w:tblBorders>
        <w:tblCellMar>
          <w:left w:w="57" w:type="dxa"/>
          <w:right w:w="57" w:type="dxa"/>
        </w:tblCellMar>
        <w:tblLook w:firstRow="0" w:lastRow="0" w:firstColumn="0" w:lastColumn="0" w:noHBand="0" w:noVBand="0" w:val="0000"/>
        <w:tblCaption w:val="@@TAB:XI:N:S@@Held-out year (2024): detected events whose onset fell in a gap (LoRaWAN SF7, pooled over sites): number of events, share the server ever learns of, and median latency of those it learns of (hours)."/>
      </w:tblPr>
      <w:tblGrid>
        <w:gridCol w:w="880"/>
        <w:gridCol w:w="880"/>
        <w:gridCol w:w="880"/>
        <w:gridCol w:w="880"/>
        <w:gridCol w:w="880"/>
        <w:gridCol w:w="880"/>
        <w:gridCol w:w="880"/>
        <w:gridCol w:w="880"/>
        <w:gridCol w:w="880"/>
      </w:tblGrid>
      <w:tr>
        <w:trPr>
          <w:cantSplit/>
        </w:trPr>
        <w:tc>
          <w:tcPr>
            <w:tcBorders>
              <w:bottom w:val="single" w:sz="4" w:space="0" w:color="000000"/>
            </w:tcBorders>
          </w:tcPr>
          <w:p>
            <w:pPr>
              <w:pStyle w:val="Compact"/>
              <w:keepNext/>
              <w:spacing w:before="10" w:after="10"/>
              <w:ind w:firstLine="0"/>
              <w:rPr>
                <w:sz w:val="14"/>
                <w:szCs w:val="14"/>
              </w:rPr>
            </w:pPr>
          </w:p>
        </w:tc>
        <w:tc>
          <w:tcPr>
            <w:tcBorders>
              <w:bottom w:val="single" w:sz="4" w:space="0" w:color="000000"/>
            </w:tcBorders>
          </w:tcPr>
          <w:p>
            <w:pPr>
              <w:pStyle w:val="Compact"/>
              <w:keepNext/>
              <w:spacing w:before="10" w:after="10"/>
              <w:ind w:firstLine="0"/>
              <w:rPr>
                <w:sz w:val="14"/>
                <w:szCs w:val="14"/>
              </w:rPr>
            </w:pPr>
          </w:p>
        </w:tc>
        <w:tc>
          <w:tcPr>
            <w:gridSpan w:val="3"/>
            <w:tcBorders>
              <w:bottom w:val="single" w:sz="4" w:space="0" w:color="000000"/>
            </w:tcBorders>
          </w:tcPr>
          <w:p>
            <w:pPr>
              <w:pStyle w:val="Compact"/>
              <w:keepNext/>
              <w:spacing w:before="10" w:after="10"/>
              <w:ind w:firstLine="0"/>
              <w:jc w:val="center"/>
              <w:rPr>
                <w:sz w:val="14"/>
                <w:szCs w:val="14"/>
              </w:rPr>
            </w:pPr>
            <w:r>
              <w:rPr>
                <w:sz w:val="14"/>
                <w:szCs w:val="14"/>
              </w:rPr>
              <w:t xml:space="preserve">Known ever</w:t>
            </w:r>
          </w:p>
        </w:tc>
        <w:tc>
          <w:tcPr>
            <w:gridSpan w:val="4"/>
            <w:tcBorders>
              <w:bottom w:val="single" w:sz="4" w:space="0" w:color="000000"/>
            </w:tcBorders>
          </w:tcPr>
          <w:p>
            <w:pPr>
              <w:pStyle w:val="Compact"/>
              <w:keepNext/>
              <w:spacing w:before="10" w:after="10"/>
              <w:ind w:firstLine="0"/>
              <w:jc w:val="center"/>
              <w:rPr>
                <w:sz w:val="14"/>
                <w:szCs w:val="14"/>
              </w:rPr>
            </w:pPr>
            <w:r>
              <w:rPr>
                <w:sz w:val="14"/>
                <w:szCs w:val="14"/>
              </w:rPr>
              <w:t xml:space="preserve">Median latency (h)</w:t>
            </w:r>
          </w:p>
        </w:tc>
      </w:tr>
      <w:tr>
        <w:trPr>
          <w:cantSplit/>
        </w:trPr>
        <w:tc>
          <w:tcPr/>
          <w:p>
            <w:pPr>
              <w:pStyle w:val="Compact"/>
              <w:keepNext/>
              <w:spacing w:before="10" w:after="10"/>
              <w:ind w:firstLine="0"/>
              <w:jc w:val="left"/>
              <w:rPr>
                <w:sz w:val="14"/>
                <w:szCs w:val="14"/>
              </w:rPr>
            </w:pPr>
            <w:r>
              <w:rPr>
                <w:sz w:val="14"/>
                <w:szCs w:val="14"/>
              </w:rPr>
              <w:t xml:space="preserve">Link</w:t>
            </w:r>
          </w:p>
        </w:tc>
        <w:tc>
          <w:tcPr/>
          <w:p>
            <w:pPr>
              <w:pStyle w:val="Compact"/>
              <w:keepNext/>
              <w:spacing w:before="10" w:after="10"/>
              <w:ind w:firstLine="0"/>
              <w:jc w:val="right"/>
              <w:rPr>
                <w:sz w:val="14"/>
                <w:szCs w:val="14"/>
              </w:rPr>
            </w:pPr>
            <m:oMath>
              <m:r>
                <w:rPr>
                  <w:sz w:val="14"/>
                  <w:szCs w:val="14"/>
                </w:rPr>
                <m:t>n</m:t>
              </m:r>
            </m:oMath>
            <w:r>
              <w:rPr>
                <w:sz w:val="14"/>
                <w:szCs w:val="14"/>
              </w:rPr>
              <w:t xml:space="preserve">​</w:t>
            </w:r>
          </w:p>
        </w:tc>
        <w:tc>
          <w:tcPr/>
          <w:p>
            <w:pPr>
              <w:pStyle w:val="Compact"/>
              <w:keepNext/>
              <w:spacing w:before="10" w:after="10"/>
              <w:ind w:firstLine="0"/>
              <w:jc w:val="right"/>
              <w:rPr>
                <w:sz w:val="14"/>
                <w:szCs w:val="14"/>
              </w:rPr>
            </w:pPr>
            <w:r>
              <w:rPr>
                <w:sz w:val="14"/>
                <w:szCs w:val="14"/>
              </w:rPr>
              <w:t xml:space="preserve">Unconf.</w:t>
            </w:r>
          </w:p>
        </w:tc>
        <w:tc>
          <w:tcPr/>
          <w:p>
            <w:pPr>
              <w:pStyle w:val="Compact"/>
              <w:keepNext/>
              <w:spacing w:before="10" w:after="10"/>
              <w:ind w:firstLine="0"/>
              <w:jc w:val="right"/>
              <w:rPr>
                <w:sz w:val="14"/>
                <w:szCs w:val="14"/>
              </w:rPr>
            </w:pPr>
            <w:r>
              <w:rPr>
                <w:sz w:val="14"/>
                <w:szCs w:val="14"/>
              </w:rPr>
              <w:t xml:space="preserve">ARQ</w:t>
            </w:r>
          </w:p>
        </w:tc>
        <w:tc>
          <w:tcPr/>
          <w:p>
            <w:pPr>
              <w:pStyle w:val="Compact"/>
              <w:keepNext/>
              <w:spacing w:before="10" w:after="10"/>
              <w:ind w:firstLine="0"/>
              <w:jc w:val="right"/>
              <w:rPr>
                <w:sz w:val="14"/>
                <w:szCs w:val="14"/>
              </w:rPr>
            </w:pPr>
            <w:r>
              <w:rPr>
                <w:sz w:val="14"/>
                <w:szCs w:val="14"/>
              </w:rPr>
              <w:t xml:space="preserve">Event</w:t>
            </w:r>
          </w:p>
        </w:tc>
        <w:tc>
          <w:tcPr/>
          <w:p>
            <w:pPr>
              <w:pStyle w:val="Compact"/>
              <w:keepNext/>
              <w:spacing w:before="10" w:after="10"/>
              <w:ind w:firstLine="0"/>
              <w:jc w:val="right"/>
              <w:rPr>
                <w:sz w:val="14"/>
                <w:szCs w:val="14"/>
              </w:rPr>
            </w:pPr>
            <w:r>
              <w:rPr>
                <w:sz w:val="14"/>
                <w:szCs w:val="14"/>
              </w:rPr>
              <w:t xml:space="preserve">ARQ</w:t>
            </w:r>
          </w:p>
        </w:tc>
        <w:tc>
          <w:tcPr/>
          <w:p>
            <w:pPr>
              <w:pStyle w:val="Compact"/>
              <w:keepNext/>
              <w:spacing w:before="10" w:after="10"/>
              <w:ind w:firstLine="0"/>
              <w:jc w:val="right"/>
              <w:rPr>
                <w:sz w:val="14"/>
                <w:szCs w:val="14"/>
              </w:rPr>
            </w:pPr>
            <w:r>
              <w:rPr>
                <w:sz w:val="14"/>
                <w:szCs w:val="14"/>
              </w:rPr>
              <w:t xml:space="preserve">Batch</w:t>
            </w:r>
          </w:p>
        </w:tc>
        <w:tc>
          <w:tcPr/>
          <w:p>
            <w:pPr>
              <w:pStyle w:val="Compact"/>
              <w:keepNext/>
              <w:spacing w:before="10" w:after="10"/>
              <w:ind w:firstLine="0"/>
              <w:jc w:val="right"/>
              <w:rPr>
                <w:sz w:val="14"/>
                <w:szCs w:val="14"/>
              </w:rPr>
            </w:pPr>
            <w:r>
              <w:rPr>
                <w:sz w:val="14"/>
                <w:szCs w:val="14"/>
              </w:rPr>
              <w:t xml:space="preserve">Event</w:t>
            </w:r>
          </w:p>
        </w:tc>
        <w:tc>
          <w:tcPr/>
          <w:p>
            <w:pPr>
              <w:pStyle w:val="Compact"/>
              <w:keepNext/>
              <w:spacing w:before="10" w:after="10"/>
              <w:ind w:firstLine="0"/>
              <w:jc w:val="right"/>
              <w:rPr>
                <w:sz w:val="14"/>
                <w:szCs w:val="14"/>
              </w:rPr>
            </w:pPr>
            <w:r>
              <w:rPr>
                <w:sz w:val="14"/>
                <w:szCs w:val="14"/>
              </w:rPr>
              <w:t xml:space="preserve">Bounded</w:t>
            </w:r>
          </w:p>
        </w:tc>
      </w:tr>
      <w:tr>
        <w:trPr>
          <w:cantSplit/>
        </w:trPr>
        <w:tc>
          <w:tcPr/>
          <w:p>
            <w:pPr>
              <w:pStyle w:val="Compact"/>
              <w:keepNext/>
              <w:spacing w:before="10" w:after="10"/>
              <w:ind w:firstLine="0"/>
              <w:jc w:val="left"/>
              <w:rPr>
                <w:sz w:val="14"/>
                <w:szCs w:val="14"/>
              </w:rPr>
            </w:pPr>
            <w:r>
              <w:rPr>
                <w:sz w:val="14"/>
                <w:szCs w:val="14"/>
              </w:rPr>
              <w:t xml:space="preserve">InWaterSense</w:t>
            </w:r>
          </w:p>
        </w:tc>
        <w:tc>
          <w:tcPr/>
          <w:p>
            <w:pPr>
              <w:pStyle w:val="Compact"/>
              <w:keepNext/>
              <w:spacing w:before="10" w:after="10"/>
              <w:ind w:firstLine="0"/>
              <w:jc w:val="right"/>
              <w:rPr>
                <w:sz w:val="14"/>
                <w:szCs w:val="14"/>
              </w:rPr>
            </w:pPr>
            <w:r>
              <w:rPr>
                <w:sz w:val="14"/>
                <w:szCs w:val="14"/>
              </w:rPr>
              <w:t xml:space="preserve">2,113</w:t>
            </w:r>
          </w:p>
        </w:tc>
        <w:tc>
          <w:tcPr/>
          <w:p>
            <w:pPr>
              <w:pStyle w:val="Compact"/>
              <w:keepNext/>
              <w:spacing w:before="10" w:after="10"/>
              <w:ind w:firstLine="0"/>
              <w:jc w:val="right"/>
              <w:rPr>
                <w:sz w:val="14"/>
                <w:szCs w:val="14"/>
              </w:rPr>
            </w:pPr>
            <w:r>
              <w:rPr>
                <w:sz w:val="14"/>
                <w:szCs w:val="14"/>
              </w:rPr>
              <w:t xml:space="preserve">3.0%</w:t>
            </w:r>
          </w:p>
        </w:tc>
        <w:tc>
          <w:tcPr/>
          <w:p>
            <w:pPr>
              <w:pStyle w:val="Compact"/>
              <w:keepNext/>
              <w:spacing w:before="10" w:after="10"/>
              <w:ind w:firstLine="0"/>
              <w:jc w:val="right"/>
              <w:rPr>
                <w:sz w:val="14"/>
                <w:szCs w:val="14"/>
              </w:rPr>
            </w:pPr>
            <w:r>
              <w:rPr>
                <w:sz w:val="14"/>
                <w:szCs w:val="14"/>
              </w:rPr>
              <w:t xml:space="preserve">98.8%</w:t>
            </w:r>
          </w:p>
        </w:tc>
        <w:tc>
          <w:tcPr/>
          <w:p>
            <w:pPr>
              <w:pStyle w:val="Compact"/>
              <w:keepNext/>
              <w:spacing w:before="10" w:after="10"/>
              <w:ind w:firstLine="0"/>
              <w:jc w:val="right"/>
              <w:rPr>
                <w:sz w:val="14"/>
                <w:szCs w:val="14"/>
              </w:rPr>
            </w:pPr>
            <w:r>
              <w:rPr>
                <w:sz w:val="14"/>
                <w:szCs w:val="14"/>
              </w:rPr>
              <w:t xml:space="preserve">98.8%</w:t>
            </w:r>
          </w:p>
        </w:tc>
        <w:tc>
          <w:tcPr/>
          <w:p>
            <w:pPr>
              <w:pStyle w:val="Compact"/>
              <w:keepNext/>
              <w:spacing w:before="10" w:after="10"/>
              <w:ind w:firstLine="0"/>
              <w:jc w:val="right"/>
              <w:rPr>
                <w:sz w:val="14"/>
                <w:szCs w:val="14"/>
              </w:rPr>
            </w:pPr>
            <w:r>
              <w:rPr>
                <w:sz w:val="14"/>
                <w:szCs w:val="14"/>
              </w:rPr>
              <w:t xml:space="preserve">27.5</w:t>
            </w:r>
          </w:p>
        </w:tc>
        <w:tc>
          <w:tcPr/>
          <w:p>
            <w:pPr>
              <w:pStyle w:val="Compact"/>
              <w:keepNext/>
              <w:spacing w:before="10" w:after="10"/>
              <w:ind w:firstLine="0"/>
              <w:jc w:val="right"/>
              <w:rPr>
                <w:sz w:val="14"/>
                <w:szCs w:val="14"/>
              </w:rPr>
            </w:pPr>
            <w:r>
              <w:rPr>
                <w:sz w:val="14"/>
                <w:szCs w:val="14"/>
              </w:rPr>
              <w:t xml:space="preserve">26.6</w:t>
            </w:r>
          </w:p>
        </w:tc>
        <w:tc>
          <w:tcPr/>
          <w:p>
            <w:pPr>
              <w:pStyle w:val="Compact"/>
              <w:keepNext/>
              <w:spacing w:before="10" w:after="10"/>
              <w:ind w:firstLine="0"/>
              <w:jc w:val="right"/>
              <w:rPr>
                <w:sz w:val="14"/>
                <w:szCs w:val="14"/>
              </w:rPr>
            </w:pPr>
            <w:r>
              <w:rPr>
                <w:sz w:val="14"/>
                <w:szCs w:val="14"/>
              </w:rPr>
              <w:t xml:space="preserve">24.3</w:t>
            </w:r>
          </w:p>
        </w:tc>
        <w:tc>
          <w:tcPr/>
          <w:p>
            <w:pPr>
              <w:pStyle w:val="Compact"/>
              <w:keepNext/>
              <w:spacing w:before="10" w:after="10"/>
              <w:ind w:firstLine="0"/>
              <w:jc w:val="right"/>
              <w:rPr>
                <w:sz w:val="14"/>
                <w:szCs w:val="14"/>
              </w:rPr>
            </w:pPr>
            <w:r>
              <w:rPr>
                <w:sz w:val="14"/>
                <w:szCs w:val="14"/>
              </w:rPr>
              <w:t xml:space="preserve">24.0</w:t>
            </w:r>
          </w:p>
        </w:tc>
      </w:tr>
      <w:tr>
        <w:trPr>
          <w:cantSplit/>
        </w:trPr>
        <w:tc>
          <w:tcPr/>
          <w:p>
            <w:pPr>
              <w:pStyle w:val="Compact"/>
              <w:keepNext/>
              <w:spacing w:before="10" w:after="10"/>
              <w:ind w:firstLine="0"/>
              <w:jc w:val="left"/>
              <w:rPr>
                <w:sz w:val="14"/>
                <w:szCs w:val="14"/>
              </w:rPr>
            </w:pPr>
            <w:r>
              <w:rPr>
                <w:sz w:val="14"/>
                <w:szCs w:val="14"/>
              </w:rPr>
              <w:t xml:space="preserve">Weija</w:t>
            </w:r>
          </w:p>
        </w:tc>
        <w:tc>
          <w:tcPr/>
          <w:p>
            <w:pPr>
              <w:pStyle w:val="Compact"/>
              <w:keepNext/>
              <w:spacing w:before="10" w:after="10"/>
              <w:ind w:firstLine="0"/>
              <w:jc w:val="right"/>
              <w:rPr>
                <w:sz w:val="14"/>
                <w:szCs w:val="14"/>
              </w:rPr>
            </w:pPr>
            <w:r>
              <w:rPr>
                <w:sz w:val="14"/>
                <w:szCs w:val="14"/>
              </w:rPr>
              <w:t xml:space="preserve">661</w:t>
            </w:r>
          </w:p>
        </w:tc>
        <w:tc>
          <w:tcPr/>
          <w:p>
            <w:pPr>
              <w:pStyle w:val="Compact"/>
              <w:keepNext/>
              <w:spacing w:before="10" w:after="10"/>
              <w:ind w:firstLine="0"/>
              <w:jc w:val="right"/>
              <w:rPr>
                <w:sz w:val="14"/>
                <w:szCs w:val="14"/>
              </w:rPr>
            </w:pPr>
            <w:r>
              <w:rPr>
                <w:sz w:val="14"/>
                <w:szCs w:val="14"/>
              </w:rPr>
              <w:t xml:space="preserve">4.1%</w:t>
            </w:r>
          </w:p>
        </w:tc>
        <w:tc>
          <w:tcPr/>
          <w:p>
            <w:pPr>
              <w:pStyle w:val="Compact"/>
              <w:keepNext/>
              <w:spacing w:before="10" w:after="10"/>
              <w:ind w:firstLine="0"/>
              <w:jc w:val="right"/>
              <w:rPr>
                <w:sz w:val="14"/>
                <w:szCs w:val="14"/>
              </w:rPr>
            </w:pPr>
            <w:r>
              <w:rPr>
                <w:sz w:val="14"/>
                <w:szCs w:val="14"/>
              </w:rPr>
              <w:t xml:space="preserve">100.0%</w:t>
            </w:r>
          </w:p>
        </w:tc>
        <w:tc>
          <w:tcPr/>
          <w:p>
            <w:pPr>
              <w:pStyle w:val="Compact"/>
              <w:keepNext/>
              <w:spacing w:before="10" w:after="10"/>
              <w:ind w:firstLine="0"/>
              <w:jc w:val="right"/>
              <w:rPr>
                <w:sz w:val="14"/>
                <w:szCs w:val="14"/>
              </w:rPr>
            </w:pPr>
            <w:r>
              <w:rPr>
                <w:sz w:val="14"/>
                <w:szCs w:val="14"/>
              </w:rPr>
              <w:t xml:space="preserve">100.0%</w:t>
            </w:r>
          </w:p>
        </w:tc>
        <w:tc>
          <w:tcPr/>
          <w:p>
            <w:pPr>
              <w:pStyle w:val="Compact"/>
              <w:keepNext/>
              <w:spacing w:before="10" w:after="10"/>
              <w:ind w:firstLine="0"/>
              <w:jc w:val="right"/>
              <w:rPr>
                <w:sz w:val="14"/>
                <w:szCs w:val="14"/>
              </w:rPr>
            </w:pPr>
            <w:r>
              <w:rPr>
                <w:sz w:val="14"/>
                <w:szCs w:val="14"/>
              </w:rPr>
              <w:t xml:space="preserve">53.5</w:t>
            </w:r>
          </w:p>
        </w:tc>
        <w:tc>
          <w:tcPr/>
          <w:p>
            <w:pPr>
              <w:pStyle w:val="Compact"/>
              <w:keepNext/>
              <w:spacing w:before="10" w:after="10"/>
              <w:ind w:firstLine="0"/>
              <w:jc w:val="right"/>
              <w:rPr>
                <w:sz w:val="14"/>
                <w:szCs w:val="14"/>
              </w:rPr>
            </w:pPr>
            <w:r>
              <w:rPr>
                <w:sz w:val="14"/>
                <w:szCs w:val="14"/>
              </w:rPr>
              <w:t xml:space="preserve">48.5</w:t>
            </w:r>
          </w:p>
        </w:tc>
        <w:tc>
          <w:tcPr/>
          <w:p>
            <w:pPr>
              <w:pStyle w:val="Compact"/>
              <w:keepNext/>
              <w:spacing w:before="10" w:after="10"/>
              <w:ind w:firstLine="0"/>
              <w:jc w:val="right"/>
              <w:rPr>
                <w:sz w:val="14"/>
                <w:szCs w:val="14"/>
              </w:rPr>
            </w:pPr>
            <w:r>
              <w:rPr>
                <w:sz w:val="14"/>
                <w:szCs w:val="14"/>
              </w:rPr>
              <w:t xml:space="preserve">48.5</w:t>
            </w:r>
          </w:p>
        </w:tc>
        <w:tc>
          <w:tcPr/>
          <w:p>
            <w:pPr>
              <w:pStyle w:val="Compact"/>
              <w:keepNext/>
              <w:spacing w:before="10" w:after="10"/>
              <w:ind w:firstLine="0"/>
              <w:jc w:val="right"/>
              <w:rPr>
                <w:sz w:val="14"/>
                <w:szCs w:val="14"/>
              </w:rPr>
            </w:pPr>
            <w:r>
              <w:rPr>
                <w:sz w:val="14"/>
                <w:szCs w:val="14"/>
              </w:rPr>
              <w:t xml:space="preserve">48.5</w:t>
            </w:r>
          </w:p>
        </w:tc>
      </w:tr>
      <w:tr>
        <w:trPr>
          <w:cantSplit/>
        </w:trPr>
        <w:tc>
          <w:tcPr/>
          <w:p>
            <w:pPr>
              <w:pStyle w:val="Compact"/>
              <w:spacing w:before="10" w:after="10"/>
              <w:ind w:firstLine="0"/>
              <w:jc w:val="left"/>
              <w:rPr>
                <w:sz w:val="14"/>
                <w:szCs w:val="14"/>
              </w:rPr>
            </w:pPr>
            <w:r>
              <w:rPr>
                <w:sz w:val="14"/>
                <w:szCs w:val="14"/>
              </w:rPr>
              <w:t xml:space="preserve">UVA</w:t>
            </w:r>
          </w:p>
        </w:tc>
        <w:tc>
          <w:tcPr/>
          <w:p>
            <w:pPr>
              <w:pStyle w:val="Compact"/>
              <w:spacing w:before="10" w:after="10"/>
              <w:ind w:firstLine="0"/>
              <w:jc w:val="right"/>
              <w:rPr>
                <w:sz w:val="14"/>
                <w:szCs w:val="14"/>
              </w:rPr>
            </w:pPr>
            <w:r>
              <w:rPr>
                <w:sz w:val="14"/>
                <w:szCs w:val="14"/>
              </w:rPr>
              <w:t xml:space="preserve">57</w:t>
            </w:r>
          </w:p>
        </w:tc>
        <w:tc>
          <w:tcPr/>
          <w:p>
            <w:pPr>
              <w:pStyle w:val="Compact"/>
              <w:spacing w:before="10" w:after="10"/>
              <w:ind w:firstLine="0"/>
              <w:jc w:val="right"/>
              <w:rPr>
                <w:sz w:val="14"/>
                <w:szCs w:val="14"/>
              </w:rPr>
            </w:pPr>
            <w:r>
              <w:rPr>
                <w:sz w:val="14"/>
                <w:szCs w:val="14"/>
              </w:rPr>
              <w:t xml:space="preserve">7.0%</w:t>
            </w:r>
          </w:p>
        </w:tc>
        <w:tc>
          <w:tcPr/>
          <w:p>
            <w:pPr>
              <w:pStyle w:val="Compact"/>
              <w:spacing w:before="10" w:after="10"/>
              <w:ind w:firstLine="0"/>
              <w:jc w:val="right"/>
              <w:rPr>
                <w:sz w:val="14"/>
                <w:szCs w:val="14"/>
              </w:rPr>
            </w:pPr>
            <w:r>
              <w:rPr>
                <w:sz w:val="14"/>
                <w:szCs w:val="14"/>
              </w:rPr>
              <w:t xml:space="preserve">100.0%</w:t>
            </w:r>
          </w:p>
        </w:tc>
        <w:tc>
          <w:tcPr/>
          <w:p>
            <w:pPr>
              <w:pStyle w:val="Compact"/>
              <w:spacing w:before="10" w:after="10"/>
              <w:ind w:firstLine="0"/>
              <w:jc w:val="right"/>
              <w:rPr>
                <w:sz w:val="14"/>
                <w:szCs w:val="14"/>
              </w:rPr>
            </w:pPr>
            <w:r>
              <w:rPr>
                <w:sz w:val="14"/>
                <w:szCs w:val="14"/>
              </w:rPr>
              <w:t xml:space="preserve">100.0%</w:t>
            </w:r>
          </w:p>
        </w:tc>
        <w:tc>
          <w:tcPr/>
          <w:p>
            <w:pPr>
              <w:pStyle w:val="Compact"/>
              <w:spacing w:before="10" w:after="10"/>
              <w:ind w:firstLine="0"/>
              <w:jc w:val="right"/>
              <w:rPr>
                <w:sz w:val="14"/>
                <w:szCs w:val="14"/>
              </w:rPr>
            </w:pPr>
            <w:r>
              <w:rPr>
                <w:sz w:val="14"/>
                <w:szCs w:val="14"/>
              </w:rPr>
              <w:t xml:space="preserve">28.5</w:t>
            </w:r>
          </w:p>
        </w:tc>
        <w:tc>
          <w:tcPr/>
          <w:p>
            <w:pPr>
              <w:pStyle w:val="Compact"/>
              <w:spacing w:before="10" w:after="10"/>
              <w:ind w:firstLine="0"/>
              <w:jc w:val="right"/>
              <w:rPr>
                <w:sz w:val="14"/>
                <w:szCs w:val="14"/>
              </w:rPr>
            </w:pPr>
            <w:r>
              <w:rPr>
                <w:sz w:val="14"/>
                <w:szCs w:val="14"/>
              </w:rPr>
              <w:t xml:space="preserve">24.9</w:t>
            </w:r>
          </w:p>
        </w:tc>
        <w:tc>
          <w:tcPr/>
          <w:p>
            <w:pPr>
              <w:pStyle w:val="Compact"/>
              <w:spacing w:before="10" w:after="10"/>
              <w:ind w:firstLine="0"/>
              <w:jc w:val="right"/>
              <w:rPr>
                <w:sz w:val="14"/>
                <w:szCs w:val="14"/>
              </w:rPr>
            </w:pPr>
            <w:r>
              <w:rPr>
                <w:sz w:val="14"/>
                <w:szCs w:val="14"/>
              </w:rPr>
              <w:t xml:space="preserve">24.9</w:t>
            </w:r>
          </w:p>
        </w:tc>
        <w:tc>
          <w:tcPr/>
          <w:p>
            <w:pPr>
              <w:pStyle w:val="Compact"/>
              <w:spacing w:before="10" w:after="10"/>
              <w:ind w:firstLine="0"/>
              <w:jc w:val="right"/>
              <w:rPr>
                <w:sz w:val="14"/>
                <w:szCs w:val="14"/>
              </w:rPr>
            </w:pPr>
            <w:r>
              <w:rPr>
                <w:sz w:val="14"/>
                <w:szCs w:val="14"/>
              </w:rPr>
              <w:t xml:space="preserve">24.9</w:t>
            </w:r>
          </w:p>
        </w:tc>
      </w:tr>
    </w:tbl>
    <w:bookmarkEnd w:id="70"/>
    <w:bookmarkStart w:id="74" w:name="fig:onset"/>
    <w:p>
      <w:pPr>
        <w:pStyle w:val="CaptionedFigure"/>
      </w:pPr>
      <w:r>
        <w:drawing>
          <wp:inline>
            <wp:extent cx="5943600" cy="1743234"/>
            <wp:effectExtent b="0" l="0" r="0" t="0"/>
            <wp:docPr descr="" title="" id="72" name="Picture"/>
            <a:graphic>
              <a:graphicData uri="http://schemas.openxmlformats.org/drawingml/2006/picture">
                <pic:pic>
                  <pic:nvPicPr>
                    <pic:cNvPr descr="figs/fig_outage_onset.png" id="73" name="Picture"/>
                    <pic:cNvPicPr>
                      <a:picLocks noChangeArrowheads="1" noChangeAspect="1"/>
                    </pic:cNvPicPr>
                  </pic:nvPicPr>
                  <pic:blipFill>
                    <a:blip r:embed="rId71"/>
                    <a:stretch>
                      <a:fillRect/>
                    </a:stretch>
                  </pic:blipFill>
                  <pic:spPr bwMode="auto">
                    <a:xfrm>
                      <a:off x="0" y="0"/>
                      <a:ext cx="5943600" cy="1743234"/>
                    </a:xfrm>
                    <a:prstGeom prst="rect">
                      <a:avLst/>
                    </a:prstGeom>
                    <a:noFill/>
                    <a:ln w="9525">
                      <a:noFill/>
                      <a:headEnd/>
                      <a:tailEnd/>
                    </a:ln>
                  </pic:spPr>
                </pic:pic>
              </a:graphicData>
            </a:graphic>
          </wp:inline>
        </w:drawing>
      </w:r>
    </w:p>
    <w:p>
      <w:pPr>
        <w:pStyle w:val="ImageCaption"/>
      </w:pPr>
      <w:r>
        <w:rPr/>
        <w:t xml:space="preserve">Fig. 5. </w:t>
      </w:r>
      <w:r>
        <w:t xml:space="preserve">Held-out year (2024): detected events whose onset fell in a gap, share known at the server by the time on the horizontal axis (LoRaWAN SF7, pooled over sites; markers at 1 day). Unconfirmed reporting learns of almost none; the buffering strategies learn of nearly all, after the gap.</w:t>
      </w:r>
    </w:p>
    <w:bookmarkEnd w:id="74"/>
    <w:bookmarkEnd w:id="75"/>
    <w:bookmarkStart w:id="77" w:name="sec:des-sens"/>
    <w:p>
      <w:pPr>
        <w:pStyle w:val="Heading2"/>
      </w:pPr>
      <w:r>
        <w:t xml:space="preserve">G. Packing order and tolerance level (H8–H10)</w:t>
      </w:r>
    </w:p>
    <w:p>
      <w:pPr>
        <w:pStyle w:val="FirstParagraph"/>
      </w:pPr>
      <w:r>
        <w:t xml:space="preserve">On SF12 a frame holds only 3 readings, so an hourly batch at 15-min sampling needs two frames, and the duty cycle delays the second. With first-in-first-out packing the newest reading rode in the second frame, and in the first development run the server’s picture on the no-outage link fell to 98.72% at worst instead of 100%. H8 predicted that packing the newest reading first would make it exact everywhere. As written, H8 failed: the picture fell short at one site (01467200, 5-min sampling, SF12), with a minimum of 99.998%. The cause was two implementation defects, each a departure from the stated design: the reading promoted to the first frame could be a placeholder for a sensor gap rather than the newest valid reading, and the node’s copy of the server counted readings as known as soon as their upload began, although at 5-min sampling an SF12 upload spans several slots. Both were fixed (D4); the lesson is general: a node that mirrors its server must model when data arrive, not only whether. With the fix, newest-first packing is within tolerance at every scored slot of the no-outage link, on every site, parameter and radio, in both years, at 0.987–1.007 times the energy of first-in-first-out packing (2024).</w:t>
      </w:r>
    </w:p>
    <w:p>
      <w:pPr>
        <w:pStyle w:val="BodyText"/>
      </w:pPr>
      <w:r>
        <w:t xml:space="preserve">The tolerance level sets the price of the bound (Table XII). The picture stays within 1 percentage point of per-reading reporting at every level (H9), and per-reading ARQ uses 1.20</w:t>
      </w:r>
      <m:oMath>
        <m:r>
          <m:rPr>
            <m:sty m:val="p"/>
          </m:rPr>
          <m:t>×</m:t>
        </m:r>
      </m:oMath>
      <w:r>
        <w:t xml:space="preserve">–1.57</w:t>
      </w:r>
      <m:oMath>
        <m:r>
          <m:rPr>
            <m:sty m:val="p"/>
          </m:rPr>
          <m:t>×</m:t>
        </m:r>
      </m:oMath>
      <w:r>
        <w:t xml:space="preserve"> </w:t>
      </w:r>
      <w:r>
        <w:t xml:space="preserve">the bounded design’s energy at L1, 1.35</w:t>
      </w:r>
      <m:oMath>
        <m:r>
          <m:rPr>
            <m:sty m:val="p"/>
          </m:rPr>
          <m:t>×</m:t>
        </m:r>
      </m:oMath>
      <w:r>
        <w:t xml:space="preserve">–2.58</w:t>
      </w:r>
      <m:oMath>
        <m:r>
          <m:rPr>
            <m:sty m:val="p"/>
          </m:rPr>
          <m:t>×</m:t>
        </m:r>
      </m:oMath>
      <w:r>
        <w:t xml:space="preserve"> </w:t>
      </w:r>
      <w:r>
        <w:t xml:space="preserve">at L2 and 1.40</w:t>
      </w:r>
      <m:oMath>
        <m:r>
          <m:rPr>
            <m:sty m:val="p"/>
          </m:rPr>
          <m:t>×</m:t>
        </m:r>
      </m:oMath>
      <w:r>
        <w:t xml:space="preserve">–3.47</w:t>
      </w:r>
      <m:oMath>
        <m:r>
          <m:rPr>
            <m:sty m:val="p"/>
          </m:rPr>
          <m:t>×</m:t>
        </m:r>
      </m:oMath>
      <w:r>
        <w:t xml:space="preserve"> </w:t>
      </w:r>
      <w:r>
        <w:t xml:space="preserve">at L3 (H10).</w:t>
      </w:r>
    </w:p>
    <w:bookmarkStart w:id="76" w:name="tab:sensitivity"/>
    <w:p>
      <w:pPr>
        <w:pStyle w:val="TableCaption"/>
        <w:spacing w:before="200" w:after="0"/>
      </w:pPr>
      <w:r>
        <w:rPr/>
        <w:t xml:space="preserve">TABLE XII</w:t>
      </w:r>
    </w:p>
    <w:p>
      <w:pPr>
        <w:pStyle w:val="TableCaption"/>
      </w:pPr>
      <w:r>
        <w:t xml:space="preserve">Held-out year (2024): energy (median J/day over sites, LoRaWAN SF7, series without injected events) at three tolerance levels, the median over sites of each site’s ARQ / Bounded energy ratio, and the lowest within-tolerance share over the four parameters (median site). ARQ: ARQ + buffer.</w:t>
      </w:r>
    </w:p>
    <w:tbl>
      <w:tblPr>
        <w:tblStyle w:val="Table"/>
        <w:tblW w:w="0" w:type="auto"/>
        <w:jc w:val="center"/>
        <w:tblBorders>
          <w:top w:val="single" w:sz="8" w:space="0" w:color="000000"/>
          <w:left w:val="nil"/>
          <w:bottom w:val="single" w:sz="8" w:space="0" w:color="000000"/>
          <w:right w:val="nil"/>
          <w:insideH w:val="nil"/>
          <w:insideV w:val="nil"/>
        </w:tblBorders>
        <w:tblCellMar>
          <w:left w:w="57" w:type="dxa"/>
          <w:right w:w="57" w:type="dxa"/>
        </w:tblCellMar>
        <w:tblLook w:firstRow="0" w:lastRow="0" w:firstColumn="0" w:lastColumn="0" w:noHBand="0" w:noVBand="0" w:val="0000"/>
        <w:tblCaption w:val="@@TAB:XII:N:S@@Held-out year (2024): energy (median J/day over sites, LoRaWAN SF7, series without injected events) at three tolerance levels, the median over sites of each site’s ARQ / Bounded energy ratio, and the lowest within-tolerance share over the four parameters (median site). ARQ: ARQ + buffer."/>
      </w:tblPr>
      <w:tblGrid>
        <w:gridCol w:w="1131"/>
        <w:gridCol w:w="1131"/>
        <w:gridCol w:w="1131"/>
        <w:gridCol w:w="1131"/>
        <w:gridCol w:w="1131"/>
        <w:gridCol w:w="1131"/>
        <w:gridCol w:w="1131"/>
      </w:tblGrid>
      <w:tr>
        <w:trPr>
          <w:cantSplit/>
        </w:trPr>
        <w:tc>
          <w:tcPr>
            <w:tcBorders>
              <w:bottom w:val="single" w:sz="4" w:space="0" w:color="000000"/>
            </w:tcBorders>
          </w:tcPr>
          <w:p>
            <w:pPr>
              <w:pStyle w:val="Compact"/>
              <w:keepNext/>
              <w:spacing w:before="10" w:after="10"/>
              <w:ind w:firstLine="0"/>
              <w:rPr>
                <w:sz w:val="14"/>
                <w:szCs w:val="14"/>
              </w:rPr>
            </w:pPr>
          </w:p>
        </w:tc>
        <w:tc>
          <w:tcPr>
            <w:tcBorders>
              <w:bottom w:val="single" w:sz="4" w:space="0" w:color="000000"/>
            </w:tcBorders>
          </w:tcPr>
          <w:p>
            <w:pPr>
              <w:pStyle w:val="Compact"/>
              <w:keepNext/>
              <w:spacing w:before="10" w:after="10"/>
              <w:ind w:firstLine="0"/>
              <w:rPr>
                <w:sz w:val="14"/>
                <w:szCs w:val="14"/>
              </w:rPr>
            </w:pPr>
          </w:p>
        </w:tc>
        <w:tc>
          <w:tcPr>
            <w:gridSpan w:val="2"/>
            <w:tcBorders>
              <w:bottom w:val="single" w:sz="4" w:space="0" w:color="000000"/>
            </w:tcBorders>
          </w:tcPr>
          <w:p>
            <w:pPr>
              <w:pStyle w:val="Compact"/>
              <w:keepNext/>
              <w:spacing w:before="10" w:after="10"/>
              <w:ind w:firstLine="0"/>
              <w:jc w:val="center"/>
              <w:rPr>
                <w:sz w:val="14"/>
                <w:szCs w:val="14"/>
              </w:rPr>
            </w:pPr>
            <w:r>
              <w:rPr>
                <w:sz w:val="14"/>
                <w:szCs w:val="14"/>
              </w:rPr>
              <w:t xml:space="preserve">Energy (J/day)</w:t>
            </w:r>
          </w:p>
        </w:tc>
        <w:tc>
          <w:tcPr>
            <w:tcBorders>
              <w:bottom w:val="single" w:sz="4" w:space="0" w:color="000000"/>
            </w:tcBorders>
          </w:tcPr>
          <w:p>
            <w:pPr>
              <w:pStyle w:val="Compact"/>
              <w:keepNext/>
              <w:spacing w:before="10" w:after="10"/>
              <w:ind w:firstLine="0"/>
              <w:rPr>
                <w:sz w:val="14"/>
                <w:szCs w:val="14"/>
              </w:rPr>
            </w:pPr>
          </w:p>
        </w:tc>
        <w:tc>
          <w:tcPr>
            <w:gridSpan w:val="2"/>
            <w:tcBorders>
              <w:bottom w:val="single" w:sz="4" w:space="0" w:color="000000"/>
            </w:tcBorders>
          </w:tcPr>
          <w:p>
            <w:pPr>
              <w:pStyle w:val="Compact"/>
              <w:keepNext/>
              <w:spacing w:before="10" w:after="10"/>
              <w:ind w:firstLine="0"/>
              <w:jc w:val="center"/>
              <w:rPr>
                <w:sz w:val="14"/>
                <w:szCs w:val="14"/>
              </w:rPr>
            </w:pPr>
            <w:r>
              <w:rPr>
                <w:sz w:val="14"/>
                <w:szCs w:val="14"/>
              </w:rPr>
              <w:t xml:space="preserve">Within tolerance</w:t>
            </w:r>
          </w:p>
        </w:tc>
      </w:tr>
      <w:tr>
        <w:trPr>
          <w:cantSplit/>
        </w:trPr>
        <w:tc>
          <w:tcPr/>
          <w:p>
            <w:pPr>
              <w:pStyle w:val="Compact"/>
              <w:keepNext/>
              <w:spacing w:before="10" w:after="10"/>
              <w:ind w:firstLine="0"/>
              <w:jc w:val="left"/>
              <w:rPr>
                <w:sz w:val="14"/>
                <w:szCs w:val="14"/>
              </w:rPr>
            </w:pPr>
            <w:r>
              <w:rPr>
                <w:sz w:val="14"/>
                <w:szCs w:val="14"/>
              </w:rPr>
              <w:t xml:space="preserve">Level</w:t>
            </w:r>
          </w:p>
        </w:tc>
        <w:tc>
          <w:tcPr/>
          <w:p>
            <w:pPr>
              <w:pStyle w:val="Compact"/>
              <w:keepNext/>
              <w:spacing w:before="10" w:after="10"/>
              <w:ind w:firstLine="0"/>
              <w:jc w:val="left"/>
              <w:rPr>
                <w:sz w:val="14"/>
                <w:szCs w:val="14"/>
              </w:rPr>
            </w:pPr>
            <w:r>
              <w:rPr>
                <w:sz w:val="14"/>
                <w:szCs w:val="14"/>
              </w:rPr>
              <w:t xml:space="preserve">Link</w:t>
            </w:r>
          </w:p>
        </w:tc>
        <w:tc>
          <w:tcPr/>
          <w:p>
            <w:pPr>
              <w:pStyle w:val="Compact"/>
              <w:keepNext/>
              <w:spacing w:before="10" w:after="10"/>
              <w:ind w:firstLine="0"/>
              <w:jc w:val="right"/>
              <w:rPr>
                <w:sz w:val="14"/>
                <w:szCs w:val="14"/>
              </w:rPr>
            </w:pPr>
            <w:r>
              <w:rPr>
                <w:sz w:val="14"/>
                <w:szCs w:val="14"/>
              </w:rPr>
              <w:t xml:space="preserve">ARQ</w:t>
            </w:r>
          </w:p>
        </w:tc>
        <w:tc>
          <w:tcPr/>
          <w:p>
            <w:pPr>
              <w:pStyle w:val="Compact"/>
              <w:keepNext/>
              <w:spacing w:before="10" w:after="10"/>
              <w:ind w:firstLine="0"/>
              <w:jc w:val="right"/>
              <w:rPr>
                <w:sz w:val="14"/>
                <w:szCs w:val="14"/>
              </w:rPr>
            </w:pPr>
            <w:r>
              <w:rPr>
                <w:sz w:val="14"/>
                <w:szCs w:val="14"/>
              </w:rPr>
              <w:t xml:space="preserve">Bounded</w:t>
            </w:r>
          </w:p>
        </w:tc>
        <w:tc>
          <w:tcPr/>
          <w:p>
            <w:pPr>
              <w:pStyle w:val="Compact"/>
              <w:keepNext/>
              <w:spacing w:before="10" w:after="10"/>
              <w:ind w:firstLine="0"/>
              <w:jc w:val="right"/>
              <w:rPr>
                <w:sz w:val="14"/>
                <w:szCs w:val="14"/>
              </w:rPr>
            </w:pPr>
            <w:r>
              <w:rPr>
                <w:sz w:val="14"/>
                <w:szCs w:val="14"/>
              </w:rPr>
              <w:t xml:space="preserve">ARQ/Bounded</w:t>
            </w:r>
          </w:p>
        </w:tc>
        <w:tc>
          <w:tcPr/>
          <w:p>
            <w:pPr>
              <w:pStyle w:val="Compact"/>
              <w:keepNext/>
              <w:spacing w:before="10" w:after="10"/>
              <w:ind w:firstLine="0"/>
              <w:jc w:val="right"/>
              <w:rPr>
                <w:sz w:val="14"/>
                <w:szCs w:val="14"/>
              </w:rPr>
            </w:pPr>
            <w:r>
              <w:rPr>
                <w:sz w:val="14"/>
                <w:szCs w:val="14"/>
              </w:rPr>
              <w:t xml:space="preserve">Bounded</w:t>
            </w:r>
          </w:p>
        </w:tc>
        <w:tc>
          <w:tcPr/>
          <w:p>
            <w:pPr>
              <w:pStyle w:val="Compact"/>
              <w:keepNext/>
              <w:spacing w:before="10" w:after="10"/>
              <w:ind w:firstLine="0"/>
              <w:jc w:val="right"/>
              <w:rPr>
                <w:sz w:val="14"/>
                <w:szCs w:val="14"/>
              </w:rPr>
            </w:pPr>
            <w:r>
              <w:rPr>
                <w:sz w:val="14"/>
                <w:szCs w:val="14"/>
              </w:rPr>
              <w:t xml:space="preserve">ARQ</w:t>
            </w:r>
          </w:p>
        </w:tc>
      </w:tr>
      <w:tr>
        <w:trPr>
          <w:cantSplit/>
        </w:trPr>
        <w:tc>
          <w:tcPr/>
          <w:p>
            <w:pPr>
              <w:pStyle w:val="Compact"/>
              <w:keepNext/>
              <w:spacing w:before="10" w:after="10"/>
              <w:ind w:firstLine="0"/>
              <w:jc w:val="left"/>
              <w:rPr>
                <w:sz w:val="14"/>
                <w:szCs w:val="14"/>
              </w:rPr>
            </w:pPr>
            <w:r>
              <w:rPr>
                <w:sz w:val="14"/>
                <w:szCs w:val="14"/>
              </w:rPr>
              <w:t xml:space="preserve">L1 (tight)</w:t>
            </w:r>
          </w:p>
        </w:tc>
        <w:tc>
          <w:tcPr/>
          <w:p>
            <w:pPr>
              <w:pStyle w:val="Compact"/>
              <w:keepNext/>
              <w:spacing w:before="10" w:after="10"/>
              <w:ind w:firstLine="0"/>
              <w:jc w:val="left"/>
              <w:rPr>
                <w:sz w:val="14"/>
                <w:szCs w:val="14"/>
              </w:rPr>
            </w:pPr>
            <w:r>
              <w:rPr>
                <w:sz w:val="14"/>
                <w:szCs w:val="14"/>
              </w:rPr>
              <w:t xml:space="preserve">No outage</w:t>
            </w:r>
          </w:p>
        </w:tc>
        <w:tc>
          <w:tcPr/>
          <w:p>
            <w:pPr>
              <w:pStyle w:val="Compact"/>
              <w:keepNext/>
              <w:spacing w:before="10" w:after="10"/>
              <w:ind w:firstLine="0"/>
              <w:jc w:val="right"/>
              <w:rPr>
                <w:sz w:val="14"/>
                <w:szCs w:val="14"/>
              </w:rPr>
            </w:pPr>
            <w:r>
              <w:rPr>
                <w:sz w:val="14"/>
                <w:szCs w:val="14"/>
              </w:rPr>
              <w:t xml:space="preserve">34.2</w:t>
            </w:r>
          </w:p>
        </w:tc>
        <w:tc>
          <w:tcPr/>
          <w:p>
            <w:pPr>
              <w:pStyle w:val="Compact"/>
              <w:keepNext/>
              <w:spacing w:before="10" w:after="10"/>
              <w:ind w:firstLine="0"/>
              <w:jc w:val="right"/>
              <w:rPr>
                <w:sz w:val="14"/>
                <w:szCs w:val="14"/>
              </w:rPr>
            </w:pPr>
            <w:r>
              <w:rPr>
                <w:sz w:val="14"/>
                <w:szCs w:val="14"/>
              </w:rPr>
              <w:t xml:space="preserve">19.4</w:t>
            </w:r>
          </w:p>
        </w:tc>
        <w:tc>
          <w:tcPr/>
          <w:p>
            <w:pPr>
              <w:pStyle w:val="Compact"/>
              <w:keepNext/>
              <w:spacing w:before="10" w:after="10"/>
              <w:ind w:firstLine="0"/>
              <w:jc w:val="right"/>
              <w:rPr>
                <w:sz w:val="14"/>
                <w:szCs w:val="14"/>
              </w:rPr>
            </w:pPr>
            <w:r>
              <w:rPr>
                <w:sz w:val="14"/>
                <w:szCs w:val="14"/>
              </w:rPr>
              <w:t xml:space="preserve">1.56</w:t>
            </w:r>
            <m:oMath>
              <m:r>
                <m:rPr>
                  <m:sty m:val="p"/>
                </m:rPr>
                <w:rPr>
                  <w:sz w:val="14"/>
                  <w:szCs w:val="14"/>
                </w:rPr>
                <m:t>×</m:t>
              </m:r>
            </m:oMath>
          </w:p>
        </w:tc>
        <w:tc>
          <w:tcPr/>
          <w:p>
            <w:pPr>
              <w:pStyle w:val="Compact"/>
              <w:keepNext/>
              <w:spacing w:before="10" w:after="10"/>
              <w:ind w:firstLine="0"/>
              <w:jc w:val="right"/>
              <w:rPr>
                <w:sz w:val="14"/>
                <w:szCs w:val="14"/>
              </w:rPr>
            </w:pPr>
            <w:r>
              <w:rPr>
                <w:sz w:val="14"/>
                <w:szCs w:val="14"/>
              </w:rPr>
              <w:t xml:space="preserve">100.0%</w:t>
            </w:r>
          </w:p>
        </w:tc>
        <w:tc>
          <w:tcPr/>
          <w:p>
            <w:pPr>
              <w:pStyle w:val="Compact"/>
              <w:keepNext/>
              <w:spacing w:before="10" w:after="10"/>
              <w:ind w:firstLine="0"/>
              <w:jc w:val="right"/>
              <w:rPr>
                <w:sz w:val="14"/>
                <w:szCs w:val="14"/>
              </w:rPr>
            </w:pPr>
            <w:r>
              <w:rPr>
                <w:sz w:val="14"/>
                <w:szCs w:val="14"/>
              </w:rPr>
              <w:t xml:space="preserve">100.0%</w:t>
            </w:r>
          </w:p>
        </w:tc>
      </w:tr>
      <w:tr>
        <w:trPr>
          <w:cantSplit/>
        </w:trPr>
        <w:tc>
          <w:tcPr/>
          <w:p>
            <w:pPr>
              <w:pStyle w:val="Compact"/>
              <w:keepNext/>
              <w:spacing w:before="10" w:after="10"/>
              <w:ind w:firstLine="0"/>
              <w:rPr>
                <w:sz w:val="14"/>
                <w:szCs w:val="14"/>
              </w:rPr>
            </w:pPr>
          </w:p>
        </w:tc>
        <w:tc>
          <w:tcPr/>
          <w:p>
            <w:pPr>
              <w:pStyle w:val="Compact"/>
              <w:keepNext/>
              <w:spacing w:before="10" w:after="10"/>
              <w:ind w:firstLine="0"/>
              <w:jc w:val="left"/>
              <w:rPr>
                <w:sz w:val="14"/>
                <w:szCs w:val="14"/>
              </w:rPr>
            </w:pPr>
            <w:r>
              <w:rPr>
                <w:sz w:val="14"/>
                <w:szCs w:val="14"/>
              </w:rPr>
              <w:t xml:space="preserve">InWaterSense</w:t>
            </w:r>
          </w:p>
        </w:tc>
        <w:tc>
          <w:tcPr/>
          <w:p>
            <w:pPr>
              <w:pStyle w:val="Compact"/>
              <w:keepNext/>
              <w:spacing w:before="10" w:after="10"/>
              <w:ind w:firstLine="0"/>
              <w:jc w:val="right"/>
              <w:rPr>
                <w:sz w:val="14"/>
                <w:szCs w:val="14"/>
              </w:rPr>
            </w:pPr>
            <w:r>
              <w:rPr>
                <w:sz w:val="14"/>
                <w:szCs w:val="14"/>
              </w:rPr>
              <w:t xml:space="preserve">37.1</w:t>
            </w:r>
          </w:p>
        </w:tc>
        <w:tc>
          <w:tcPr/>
          <w:p>
            <w:pPr>
              <w:pStyle w:val="Compact"/>
              <w:keepNext/>
              <w:spacing w:before="10" w:after="10"/>
              <w:ind w:firstLine="0"/>
              <w:jc w:val="right"/>
              <w:rPr>
                <w:sz w:val="14"/>
                <w:szCs w:val="14"/>
              </w:rPr>
            </w:pPr>
            <w:r>
              <w:rPr>
                <w:sz w:val="14"/>
                <w:szCs w:val="14"/>
              </w:rPr>
              <w:t xml:space="preserve">26.6</w:t>
            </w:r>
          </w:p>
        </w:tc>
        <w:tc>
          <w:tcPr/>
          <w:p>
            <w:pPr>
              <w:pStyle w:val="Compact"/>
              <w:keepNext/>
              <w:spacing w:before="10" w:after="10"/>
              <w:ind w:firstLine="0"/>
              <w:jc w:val="right"/>
              <w:rPr>
                <w:sz w:val="14"/>
                <w:szCs w:val="14"/>
              </w:rPr>
            </w:pPr>
            <w:r>
              <w:rPr>
                <w:sz w:val="14"/>
                <w:szCs w:val="14"/>
              </w:rPr>
              <w:t xml:space="preserve">1.28</w:t>
            </w:r>
            <m:oMath>
              <m:r>
                <m:rPr>
                  <m:sty m:val="p"/>
                </m:rPr>
                <w:rPr>
                  <w:sz w:val="14"/>
                  <w:szCs w:val="14"/>
                </w:rPr>
                <m:t>×</m:t>
              </m:r>
            </m:oMath>
          </w:p>
        </w:tc>
        <w:tc>
          <w:tcPr/>
          <w:p>
            <w:pPr>
              <w:pStyle w:val="Compact"/>
              <w:keepNext/>
              <w:spacing w:before="10" w:after="10"/>
              <w:ind w:firstLine="0"/>
              <w:jc w:val="right"/>
              <w:rPr>
                <w:sz w:val="14"/>
                <w:szCs w:val="14"/>
              </w:rPr>
            </w:pPr>
            <w:r>
              <w:rPr>
                <w:sz w:val="14"/>
                <w:szCs w:val="14"/>
              </w:rPr>
              <w:t xml:space="preserve">61.7%</w:t>
            </w:r>
          </w:p>
        </w:tc>
        <w:tc>
          <w:tcPr/>
          <w:p>
            <w:pPr>
              <w:pStyle w:val="Compact"/>
              <w:keepNext/>
              <w:spacing w:before="10" w:after="10"/>
              <w:ind w:firstLine="0"/>
              <w:jc w:val="right"/>
              <w:rPr>
                <w:sz w:val="14"/>
                <w:szCs w:val="14"/>
              </w:rPr>
            </w:pPr>
            <w:r>
              <w:rPr>
                <w:sz w:val="14"/>
                <w:szCs w:val="14"/>
              </w:rPr>
              <w:t xml:space="preserve">62.5%</w:t>
            </w:r>
          </w:p>
        </w:tc>
      </w:tr>
      <w:tr>
        <w:trPr>
          <w:cantSplit/>
        </w:trPr>
        <w:tc>
          <w:tcPr/>
          <w:p>
            <w:pPr>
              <w:pStyle w:val="Compact"/>
              <w:keepNext/>
              <w:spacing w:before="10" w:after="10"/>
              <w:ind w:firstLine="0"/>
              <w:jc w:val="left"/>
              <w:rPr>
                <w:sz w:val="14"/>
                <w:szCs w:val="14"/>
              </w:rPr>
            </w:pPr>
            <w:r>
              <w:rPr>
                <w:sz w:val="14"/>
                <w:szCs w:val="14"/>
              </w:rPr>
              <w:t xml:space="preserve">L2</w:t>
            </w:r>
          </w:p>
        </w:tc>
        <w:tc>
          <w:tcPr/>
          <w:p>
            <w:pPr>
              <w:pStyle w:val="Compact"/>
              <w:keepNext/>
              <w:spacing w:before="10" w:after="10"/>
              <w:ind w:firstLine="0"/>
              <w:jc w:val="left"/>
              <w:rPr>
                <w:sz w:val="14"/>
                <w:szCs w:val="14"/>
              </w:rPr>
            </w:pPr>
            <w:r>
              <w:rPr>
                <w:sz w:val="14"/>
                <w:szCs w:val="14"/>
              </w:rPr>
              <w:t xml:space="preserve">No outage</w:t>
            </w:r>
          </w:p>
        </w:tc>
        <w:tc>
          <w:tcPr/>
          <w:p>
            <w:pPr>
              <w:pStyle w:val="Compact"/>
              <w:keepNext/>
              <w:spacing w:before="10" w:after="10"/>
              <w:ind w:firstLine="0"/>
              <w:jc w:val="right"/>
              <w:rPr>
                <w:sz w:val="14"/>
                <w:szCs w:val="14"/>
              </w:rPr>
            </w:pPr>
            <w:r>
              <w:rPr>
                <w:sz w:val="14"/>
                <w:szCs w:val="14"/>
              </w:rPr>
              <w:t xml:space="preserve">34.2</w:t>
            </w:r>
          </w:p>
        </w:tc>
        <w:tc>
          <w:tcPr/>
          <w:p>
            <w:pPr>
              <w:pStyle w:val="Compact"/>
              <w:keepNext/>
              <w:spacing w:before="10" w:after="10"/>
              <w:ind w:firstLine="0"/>
              <w:jc w:val="right"/>
              <w:rPr>
                <w:sz w:val="14"/>
                <w:szCs w:val="14"/>
              </w:rPr>
            </w:pPr>
            <w:r>
              <w:rPr>
                <w:sz w:val="14"/>
                <w:szCs w:val="14"/>
              </w:rPr>
              <w:t xml:space="preserve">11.2</w:t>
            </w:r>
          </w:p>
        </w:tc>
        <w:tc>
          <w:tcPr/>
          <w:p>
            <w:pPr>
              <w:pStyle w:val="Compact"/>
              <w:keepNext/>
              <w:spacing w:before="10" w:after="10"/>
              <w:ind w:firstLine="0"/>
              <w:jc w:val="right"/>
              <w:rPr>
                <w:sz w:val="14"/>
                <w:szCs w:val="14"/>
              </w:rPr>
            </w:pPr>
            <w:r>
              <w:rPr>
                <w:sz w:val="14"/>
                <w:szCs w:val="14"/>
              </w:rPr>
              <w:t xml:space="preserve">2.55</w:t>
            </w:r>
            <m:oMath>
              <m:r>
                <m:rPr>
                  <m:sty m:val="p"/>
                </m:rPr>
                <w:rPr>
                  <w:sz w:val="14"/>
                  <w:szCs w:val="14"/>
                </w:rPr>
                <m:t>×</m:t>
              </m:r>
            </m:oMath>
          </w:p>
        </w:tc>
        <w:tc>
          <w:tcPr/>
          <w:p>
            <w:pPr>
              <w:pStyle w:val="Compact"/>
              <w:keepNext/>
              <w:spacing w:before="10" w:after="10"/>
              <w:ind w:firstLine="0"/>
              <w:jc w:val="right"/>
              <w:rPr>
                <w:sz w:val="14"/>
                <w:szCs w:val="14"/>
              </w:rPr>
            </w:pPr>
            <w:r>
              <w:rPr>
                <w:sz w:val="14"/>
                <w:szCs w:val="14"/>
              </w:rPr>
              <w:t xml:space="preserve">100.0%</w:t>
            </w:r>
          </w:p>
        </w:tc>
        <w:tc>
          <w:tcPr/>
          <w:p>
            <w:pPr>
              <w:pStyle w:val="Compact"/>
              <w:keepNext/>
              <w:spacing w:before="10" w:after="10"/>
              <w:ind w:firstLine="0"/>
              <w:jc w:val="right"/>
              <w:rPr>
                <w:sz w:val="14"/>
                <w:szCs w:val="14"/>
              </w:rPr>
            </w:pPr>
            <w:r>
              <w:rPr>
                <w:sz w:val="14"/>
                <w:szCs w:val="14"/>
              </w:rPr>
              <w:t xml:space="preserve">100.0%</w:t>
            </w:r>
          </w:p>
        </w:tc>
      </w:tr>
      <w:tr>
        <w:trPr>
          <w:cantSplit/>
        </w:trPr>
        <w:tc>
          <w:tcPr/>
          <w:p>
            <w:pPr>
              <w:pStyle w:val="Compact"/>
              <w:keepNext/>
              <w:spacing w:before="10" w:after="10"/>
              <w:ind w:firstLine="0"/>
              <w:rPr>
                <w:sz w:val="14"/>
                <w:szCs w:val="14"/>
              </w:rPr>
            </w:pPr>
          </w:p>
        </w:tc>
        <w:tc>
          <w:tcPr/>
          <w:p>
            <w:pPr>
              <w:pStyle w:val="Compact"/>
              <w:keepNext/>
              <w:spacing w:before="10" w:after="10"/>
              <w:ind w:firstLine="0"/>
              <w:jc w:val="left"/>
              <w:rPr>
                <w:sz w:val="14"/>
                <w:szCs w:val="14"/>
              </w:rPr>
            </w:pPr>
            <w:r>
              <w:rPr>
                <w:sz w:val="14"/>
                <w:szCs w:val="14"/>
              </w:rPr>
              <w:t xml:space="preserve">InWaterSense</w:t>
            </w:r>
          </w:p>
        </w:tc>
        <w:tc>
          <w:tcPr/>
          <w:p>
            <w:pPr>
              <w:pStyle w:val="Compact"/>
              <w:keepNext/>
              <w:spacing w:before="10" w:after="10"/>
              <w:ind w:firstLine="0"/>
              <w:jc w:val="right"/>
              <w:rPr>
                <w:sz w:val="14"/>
                <w:szCs w:val="14"/>
              </w:rPr>
            </w:pPr>
            <w:r>
              <w:rPr>
                <w:sz w:val="14"/>
                <w:szCs w:val="14"/>
              </w:rPr>
              <w:t xml:space="preserve">37.1</w:t>
            </w:r>
          </w:p>
        </w:tc>
        <w:tc>
          <w:tcPr/>
          <w:p>
            <w:pPr>
              <w:pStyle w:val="Compact"/>
              <w:keepNext/>
              <w:spacing w:before="10" w:after="10"/>
              <w:ind w:firstLine="0"/>
              <w:jc w:val="right"/>
              <w:rPr>
                <w:sz w:val="14"/>
                <w:szCs w:val="14"/>
              </w:rPr>
            </w:pPr>
            <w:r>
              <w:rPr>
                <w:sz w:val="14"/>
                <w:szCs w:val="14"/>
              </w:rPr>
              <w:t xml:space="preserve">21.1</w:t>
            </w:r>
          </w:p>
        </w:tc>
        <w:tc>
          <w:tcPr/>
          <w:p>
            <w:pPr>
              <w:pStyle w:val="Compact"/>
              <w:keepNext/>
              <w:spacing w:before="10" w:after="10"/>
              <w:ind w:firstLine="0"/>
              <w:jc w:val="right"/>
              <w:rPr>
                <w:sz w:val="14"/>
                <w:szCs w:val="14"/>
              </w:rPr>
            </w:pPr>
            <w:r>
              <w:rPr>
                <w:sz w:val="14"/>
                <w:szCs w:val="14"/>
              </w:rPr>
              <w:t xml:space="preserve">1.65</w:t>
            </w:r>
            <m:oMath>
              <m:r>
                <m:rPr>
                  <m:sty m:val="p"/>
                </m:rPr>
                <w:rPr>
                  <w:sz w:val="14"/>
                  <w:szCs w:val="14"/>
                </w:rPr>
                <m:t>×</m:t>
              </m:r>
            </m:oMath>
          </w:p>
        </w:tc>
        <w:tc>
          <w:tcPr/>
          <w:p>
            <w:pPr>
              <w:pStyle w:val="Compact"/>
              <w:keepNext/>
              <w:spacing w:before="10" w:after="10"/>
              <w:ind w:firstLine="0"/>
              <w:jc w:val="right"/>
              <w:rPr>
                <w:sz w:val="14"/>
                <w:szCs w:val="14"/>
              </w:rPr>
            </w:pPr>
            <w:r>
              <w:rPr>
                <w:sz w:val="14"/>
                <w:szCs w:val="14"/>
              </w:rPr>
              <w:t xml:space="preserve">68.2%</w:t>
            </w:r>
          </w:p>
        </w:tc>
        <w:tc>
          <w:tcPr/>
          <w:p>
            <w:pPr>
              <w:pStyle w:val="Compact"/>
              <w:keepNext/>
              <w:spacing w:before="10" w:after="10"/>
              <w:ind w:firstLine="0"/>
              <w:jc w:val="right"/>
              <w:rPr>
                <w:sz w:val="14"/>
                <w:szCs w:val="14"/>
              </w:rPr>
            </w:pPr>
            <w:r>
              <w:rPr>
                <w:sz w:val="14"/>
                <w:szCs w:val="14"/>
              </w:rPr>
              <w:t xml:space="preserve">67.7%</w:t>
            </w:r>
          </w:p>
        </w:tc>
      </w:tr>
      <w:tr>
        <w:trPr>
          <w:cantSplit/>
        </w:trPr>
        <w:tc>
          <w:tcPr/>
          <w:p>
            <w:pPr>
              <w:pStyle w:val="Compact"/>
              <w:keepNext/>
              <w:spacing w:before="10" w:after="10"/>
              <w:ind w:firstLine="0"/>
              <w:jc w:val="left"/>
              <w:rPr>
                <w:sz w:val="14"/>
                <w:szCs w:val="14"/>
              </w:rPr>
            </w:pPr>
            <w:r>
              <w:rPr>
                <w:sz w:val="14"/>
                <w:szCs w:val="14"/>
              </w:rPr>
              <w:t xml:space="preserve">L3 (loose)</w:t>
            </w:r>
          </w:p>
        </w:tc>
        <w:tc>
          <w:tcPr/>
          <w:p>
            <w:pPr>
              <w:pStyle w:val="Compact"/>
              <w:keepNext/>
              <w:spacing w:before="10" w:after="10"/>
              <w:ind w:firstLine="0"/>
              <w:jc w:val="left"/>
              <w:rPr>
                <w:sz w:val="14"/>
                <w:szCs w:val="14"/>
              </w:rPr>
            </w:pPr>
            <w:r>
              <w:rPr>
                <w:sz w:val="14"/>
                <w:szCs w:val="14"/>
              </w:rPr>
              <w:t xml:space="preserve">No outage</w:t>
            </w:r>
          </w:p>
        </w:tc>
        <w:tc>
          <w:tcPr/>
          <w:p>
            <w:pPr>
              <w:pStyle w:val="Compact"/>
              <w:keepNext/>
              <w:spacing w:before="10" w:after="10"/>
              <w:ind w:firstLine="0"/>
              <w:jc w:val="right"/>
              <w:rPr>
                <w:sz w:val="14"/>
                <w:szCs w:val="14"/>
              </w:rPr>
            </w:pPr>
            <w:r>
              <w:rPr>
                <w:sz w:val="14"/>
                <w:szCs w:val="14"/>
              </w:rPr>
              <w:t xml:space="preserve">34.2</w:t>
            </w:r>
          </w:p>
        </w:tc>
        <w:tc>
          <w:tcPr/>
          <w:p>
            <w:pPr>
              <w:pStyle w:val="Compact"/>
              <w:keepNext/>
              <w:spacing w:before="10" w:after="10"/>
              <w:ind w:firstLine="0"/>
              <w:jc w:val="right"/>
              <w:rPr>
                <w:sz w:val="14"/>
                <w:szCs w:val="14"/>
              </w:rPr>
            </w:pPr>
            <w:r>
              <w:rPr>
                <w:sz w:val="14"/>
                <w:szCs w:val="14"/>
              </w:rPr>
              <w:t xml:space="preserve">9.4</w:t>
            </w:r>
          </w:p>
        </w:tc>
        <w:tc>
          <w:tcPr/>
          <w:p>
            <w:pPr>
              <w:pStyle w:val="Compact"/>
              <w:keepNext/>
              <w:spacing w:before="10" w:after="10"/>
              <w:ind w:firstLine="0"/>
              <w:jc w:val="right"/>
              <w:rPr>
                <w:sz w:val="14"/>
                <w:szCs w:val="14"/>
              </w:rPr>
            </w:pPr>
            <w:r>
              <w:rPr>
                <w:sz w:val="14"/>
                <w:szCs w:val="14"/>
              </w:rPr>
              <w:t xml:space="preserve">3.40</w:t>
            </w:r>
            <m:oMath>
              <m:r>
                <m:rPr>
                  <m:sty m:val="p"/>
                </m:rPr>
                <w:rPr>
                  <w:sz w:val="14"/>
                  <w:szCs w:val="14"/>
                </w:rPr>
                <m:t>×</m:t>
              </m:r>
            </m:oMath>
          </w:p>
        </w:tc>
        <w:tc>
          <w:tcPr/>
          <w:p>
            <w:pPr>
              <w:pStyle w:val="Compact"/>
              <w:keepNext/>
              <w:spacing w:before="10" w:after="10"/>
              <w:ind w:firstLine="0"/>
              <w:jc w:val="right"/>
              <w:rPr>
                <w:sz w:val="14"/>
                <w:szCs w:val="14"/>
              </w:rPr>
            </w:pPr>
            <w:r>
              <w:rPr>
                <w:sz w:val="14"/>
                <w:szCs w:val="14"/>
              </w:rPr>
              <w:t xml:space="preserve">100.0%</w:t>
            </w:r>
          </w:p>
        </w:tc>
        <w:tc>
          <w:tcPr/>
          <w:p>
            <w:pPr>
              <w:pStyle w:val="Compact"/>
              <w:keepNext/>
              <w:spacing w:before="10" w:after="10"/>
              <w:ind w:firstLine="0"/>
              <w:jc w:val="right"/>
              <w:rPr>
                <w:sz w:val="14"/>
                <w:szCs w:val="14"/>
              </w:rPr>
            </w:pPr>
            <w:r>
              <w:rPr>
                <w:sz w:val="14"/>
                <w:szCs w:val="14"/>
              </w:rPr>
              <w:t xml:space="preserve">100.0%</w:t>
            </w:r>
          </w:p>
        </w:tc>
      </w:tr>
      <w:tr>
        <w:trPr>
          <w:cantSplit/>
        </w:trPr>
        <w:tc>
          <w:tcPr/>
          <w:p>
            <w:pPr>
              <w:pStyle w:val="Compact"/>
              <w:spacing w:before="10" w:after="10"/>
              <w:ind w:firstLine="0"/>
              <w:rPr>
                <w:sz w:val="14"/>
                <w:szCs w:val="14"/>
              </w:rPr>
            </w:pPr>
          </w:p>
        </w:tc>
        <w:tc>
          <w:tcPr/>
          <w:p>
            <w:pPr>
              <w:pStyle w:val="Compact"/>
              <w:spacing w:before="10" w:after="10"/>
              <w:ind w:firstLine="0"/>
              <w:jc w:val="left"/>
              <w:rPr>
                <w:sz w:val="14"/>
                <w:szCs w:val="14"/>
              </w:rPr>
            </w:pPr>
            <w:r>
              <w:rPr>
                <w:sz w:val="14"/>
                <w:szCs w:val="14"/>
              </w:rPr>
              <w:t xml:space="preserve">InWaterSense</w:t>
            </w:r>
          </w:p>
        </w:tc>
        <w:tc>
          <w:tcPr/>
          <w:p>
            <w:pPr>
              <w:pStyle w:val="Compact"/>
              <w:spacing w:before="10" w:after="10"/>
              <w:ind w:firstLine="0"/>
              <w:jc w:val="right"/>
              <w:rPr>
                <w:sz w:val="14"/>
                <w:szCs w:val="14"/>
              </w:rPr>
            </w:pPr>
            <w:r>
              <w:rPr>
                <w:sz w:val="14"/>
                <w:szCs w:val="14"/>
              </w:rPr>
              <w:t xml:space="preserve">37.1</w:t>
            </w:r>
          </w:p>
        </w:tc>
        <w:tc>
          <w:tcPr/>
          <w:p>
            <w:pPr>
              <w:pStyle w:val="Compact"/>
              <w:spacing w:before="10" w:after="10"/>
              <w:ind w:firstLine="0"/>
              <w:jc w:val="right"/>
              <w:rPr>
                <w:sz w:val="14"/>
                <w:szCs w:val="14"/>
              </w:rPr>
            </w:pPr>
            <w:r>
              <w:rPr>
                <w:sz w:val="14"/>
                <w:szCs w:val="14"/>
              </w:rPr>
              <w:t xml:space="preserve">19.1</w:t>
            </w:r>
          </w:p>
        </w:tc>
        <w:tc>
          <w:tcPr/>
          <w:p>
            <w:pPr>
              <w:pStyle w:val="Compact"/>
              <w:spacing w:before="10" w:after="10"/>
              <w:ind w:firstLine="0"/>
              <w:jc w:val="right"/>
              <w:rPr>
                <w:sz w:val="14"/>
                <w:szCs w:val="14"/>
              </w:rPr>
            </w:pPr>
            <w:r>
              <w:rPr>
                <w:sz w:val="14"/>
                <w:szCs w:val="14"/>
              </w:rPr>
              <w:t xml:space="preserve">1.84</w:t>
            </w:r>
            <m:oMath>
              <m:r>
                <m:rPr>
                  <m:sty m:val="p"/>
                </m:rPr>
                <w:rPr>
                  <w:sz w:val="14"/>
                  <w:szCs w:val="14"/>
                </w:rPr>
                <m:t>×</m:t>
              </m:r>
            </m:oMath>
          </w:p>
        </w:tc>
        <w:tc>
          <w:tcPr/>
          <w:p>
            <w:pPr>
              <w:pStyle w:val="Compact"/>
              <w:spacing w:before="10" w:after="10"/>
              <w:ind w:firstLine="0"/>
              <w:jc w:val="right"/>
              <w:rPr>
                <w:sz w:val="14"/>
                <w:szCs w:val="14"/>
              </w:rPr>
            </w:pPr>
            <w:r>
              <w:rPr>
                <w:sz w:val="14"/>
                <w:szCs w:val="14"/>
              </w:rPr>
              <w:t xml:space="preserve">79.1%</w:t>
            </w:r>
          </w:p>
        </w:tc>
        <w:tc>
          <w:tcPr/>
          <w:p>
            <w:pPr>
              <w:pStyle w:val="Compact"/>
              <w:spacing w:before="10" w:after="10"/>
              <w:ind w:firstLine="0"/>
              <w:jc w:val="right"/>
              <w:rPr>
                <w:sz w:val="14"/>
                <w:szCs w:val="14"/>
              </w:rPr>
            </w:pPr>
            <w:r>
              <w:rPr>
                <w:sz w:val="14"/>
                <w:szCs w:val="14"/>
              </w:rPr>
              <w:t xml:space="preserve">78.3%</w:t>
            </w:r>
          </w:p>
        </w:tc>
      </w:tr>
    </w:tbl>
    <w:bookmarkEnd w:id="76"/>
    <w:bookmarkEnd w:id="77"/>
    <w:bookmarkStart w:id="78" w:name="sec:des-ack"/>
    <w:p>
      <w:pPr>
        <w:pStyle w:val="Heading2"/>
      </w:pPr>
      <w:r>
        <w:t xml:space="preserve">H. Where the server’s state comes from</w:t>
      </w:r>
    </w:p>
    <w:p>
      <w:pPr>
        <w:pStyle w:val="FirstParagraph"/>
      </w:pPr>
      <w:r>
        <w:t xml:space="preserve">On LoRaWAN, the evaluation above takes a confirmed uplink’s acknowledgement, which comes from the network server, as proof that the application server shows the reading. If the node may not assume this, it keeps the bound for both possible server states until an application acknowledgement returns in the downlink of a later uplink (Sec. VII-A). On the development sites, this costs 3% to 18% more energy than trusting the network server, because the node uploads again whenever the older state could be out of tolerance; the picture of the median site stays within</w:t>
      </w:r>
      <w:r>
        <w:t xml:space="preserve"> </w:t>
      </w:r>
      <m:oMath>
        <m:r>
          <m:rPr>
            <m:sty m:val="p"/>
          </m:rPr>
          <m:t>−</m:t>
        </m:r>
        <m:r>
          <m:t>0.02</m:t>
        </m:r>
      </m:oMath>
      <w:r>
        <w:t xml:space="preserve"> </w:t>
      </w:r>
      <w:r>
        <w:t xml:space="preserve">percentage points of per-reading reporting, and per-reading ARQ still uses 1.29</w:t>
      </w:r>
      <m:oMath>
        <m:r>
          <m:rPr>
            <m:sty m:val="p"/>
          </m:rPr>
          <m:t>×</m:t>
        </m:r>
      </m:oMath>
      <w:r>
        <w:t xml:space="preserve">–2.00</w:t>
      </w:r>
      <m:oMath>
        <m:r>
          <m:rPr>
            <m:sty m:val="p"/>
          </m:rPr>
          <m:t>×</m:t>
        </m:r>
      </m:oMath>
      <w:r>
        <w:t xml:space="preserve"> </w:t>
      </w:r>
      <w:r>
        <w:t xml:space="preserve">as much energy. On NB-IoT the question does not arise: its confirmation is the application’s reply.</w:t>
      </w:r>
    </w:p>
    <w:p>
      <w:pPr>
        <w:pStyle w:val="BodyText"/>
      </w:pPr>
      <w:r>
        <w:t xml:space="preserve">The answer to RQ4 is yes, with the link up, and on data not used to design the scheme. Bounded event-driven batching delivers every reading the node generates, raises alarms as fast as per-reading reporting, keeps the server’s picture within a chosen tolerance as often as per-reading reporting does, and costs 1.05</w:t>
      </w:r>
      <m:oMath>
        <m:r>
          <m:rPr>
            <m:sty m:val="p"/>
          </m:rPr>
          <m:t>×</m:t>
        </m:r>
      </m:oMath>
      <w:r>
        <w:t xml:space="preserve">–1.28</w:t>
      </w:r>
      <m:oMath>
        <m:r>
          <m:rPr>
            <m:sty m:val="p"/>
          </m:rPr>
          <m:t>×</m:t>
        </m:r>
      </m:oMath>
      <w:r>
        <w:t xml:space="preserve"> </w:t>
      </w:r>
      <w:r>
        <w:t xml:space="preserve">the energy of plain hourly batching, while per-reading ARQ uses 1.34</w:t>
      </w:r>
      <m:oMath>
        <m:r>
          <m:rPr>
            <m:sty m:val="p"/>
          </m:rPr>
          <m:t>×</m:t>
        </m:r>
      </m:oMath>
      <w:r>
        <w:t xml:space="preserve">–2.55</w:t>
      </w:r>
      <m:oMath>
        <m:r>
          <m:rPr>
            <m:sty m:val="p"/>
          </m:rPr>
          <m:t>×</m:t>
        </m:r>
      </m:oMath>
      <w:r>
        <w:t xml:space="preserve"> </w:t>
      </w:r>
      <w:r>
        <w:t xml:space="preserve">as much energy on the held-out year. What no scheme can fix is the gap itself: events and data during a gap reach the server only when the link returns.</w:t>
      </w:r>
    </w:p>
    <w:bookmarkEnd w:id="78"/>
    <w:bookmarkEnd w:id="79"/>
    <w:bookmarkStart w:id="83" w:name="sec:discussion"/>
    <w:p>
      <w:pPr>
        <w:pStyle w:val="Heading1"/>
      </w:pPr>
      <w:r>
        <w:t xml:space="preserve">VIII. Discussion</w:t>
      </w:r>
    </w:p>
    <w:bookmarkStart w:id="80" w:name="sec:disc-guidance"/>
    <w:p>
      <w:pPr>
        <w:pStyle w:val="Heading2"/>
      </w:pPr>
      <w:r>
        <w:t xml:space="preserve">A. Practical guidance</w:t>
      </w:r>
    </w:p>
    <w:p>
      <w:pPr>
        <w:pStyle w:val="FirstParagraph"/>
      </w:pPr>
      <w:r>
        <w:t xml:space="preserve">The results suggest six rules for battery-powered water-quality telemetry on LPWANs.</w:t>
      </w:r>
    </w:p>
    <w:p>
      <w:pPr>
        <w:pStyle w:val="BodyText"/>
      </w:pPr>
      <w:r>
        <w:t xml:space="preserve">(1) </w:t>
      </w:r>
      <w:r>
        <w:rPr>
          <w:i/>
          <w:iCs/>
        </w:rPr>
        <w:t xml:space="preserve">Know which regime loses your data.</w:t>
      </w:r>
      <w:r>
        <w:t xml:space="preserve"> </w:t>
      </w:r>
      <w:r>
        <w:t xml:space="preserve">Short radio losses and long delivery gaps call for different remedies, and in the two water-quality deployments studied the long gaps held most of the missing data. A delivery log with frame counters, a note of when the gateway and server were down, and the node’s own status are enough to tell the regimes and their causes apart (Secs. III-B and IV). Simulations and estimators that assume geometric gap lengths should be checked against such a log.</w:t>
      </w:r>
    </w:p>
    <w:p>
      <w:pPr>
        <w:pStyle w:val="BodyText"/>
      </w:pPr>
      <w:r>
        <w:t xml:space="preserve">(2) </w:t>
      </w:r>
      <w:r>
        <w:rPr>
          <w:i/>
          <w:iCs/>
        </w:rPr>
        <w:t xml:space="preserve">Do not fight long gaps with retransmissions.</w:t>
      </w:r>
      <w:r>
        <w:t xml:space="preserve"> </w:t>
      </w:r>
      <w:r>
        <w:t xml:space="preserve">ARQ is useful against radio losses only; under any of the timing models it recovers under a fifth of the readings missing in the long-gap record. Confirm, buffer and back off instead; on NB-IoT, back off even if nothing is buffered, because searching for a cell in every slot of a gap cost up to 6.53</w:t>
      </w:r>
      <m:oMath>
        <m:r>
          <m:rPr>
            <m:sty m:val="p"/>
          </m:rPr>
          <m:t>×</m:t>
        </m:r>
      </m:oMath>
      <w:r>
        <w:t xml:space="preserve"> </w:t>
      </w:r>
      <w:r>
        <w:t xml:space="preserve">the energy of backing off in the swept range (Sec. V).</w:t>
      </w:r>
    </w:p>
    <w:p>
      <w:pPr>
        <w:pStyle w:val="BodyText"/>
      </w:pPr>
      <w:r>
        <w:t xml:space="preserve">(3) </w:t>
      </w:r>
      <w:r>
        <w:rPr>
          <w:i/>
          <w:iCs/>
        </w:rPr>
        <w:t xml:space="preserve">Give the buffer room and the backlog manners.</w:t>
      </w:r>
      <w:r>
        <w:t xml:space="preserve"> </w:t>
      </w:r>
      <w:r>
        <w:t xml:space="preserve">Tens of kilobytes held the longest backlog in these records, and writing it to flash costs almost nothing. At high spreading factors the duty cycle, not the buffer, limits recovery: interleave live readings ahead of the backlog. Where many nodes share a gateway, randomise the recovery probes, and at SF12 acknowledge backlogs in chunks rather than frame by frame (Sec. V-E).</w:t>
      </w:r>
    </w:p>
    <w:p>
      <w:pPr>
        <w:pStyle w:val="BodyText"/>
      </w:pPr>
      <w:r>
        <w:t xml:space="preserve">(4) </w:t>
      </w:r>
      <w:r>
        <w:rPr>
          <w:i/>
          <w:iCs/>
        </w:rPr>
        <w:t xml:space="preserve">Batch routine data, and make the batch leave early when it matters.</w:t>
      </w:r>
      <w:r>
        <w:t xml:space="preserve"> </w:t>
      </w:r>
      <w:r>
        <w:t xml:space="preserve">Hourly batching delivers every reading for a fraction of per-reading energy at SF7 and on NB-IoT; at SF12 its advantage depends on the energy of a confirmed frame and should be measured. Two triggers close its two gaps: an event alarm, for timeliness, and a bounded-error trigger that mirrors the server’s estimate, for the real-time picture. The tolerance is then the operator’s energy knob, and a tolerance at the USGS</w:t>
      </w:r>
      <w:r>
        <w:t xml:space="preserve"> </w:t>
      </w:r>
      <w:r>
        <w:t xml:space="preserve">“excellent”</w:t>
      </w:r>
      <w:r>
        <w:t xml:space="preserve"> </w:t>
      </w:r>
      <w:r>
        <w:t xml:space="preserve">accuracy of the sensors costs well under the energy of per-reading ARQ (Sec. VII). The node must model when its data arrive, and, on LoRaWAN, whether the application has them.</w:t>
      </w:r>
    </w:p>
    <w:p>
      <w:pPr>
        <w:pStyle w:val="BodyText"/>
      </w:pPr>
      <w:r>
        <w:t xml:space="preserve">(5) </w:t>
      </w:r>
      <w:r>
        <w:rPr>
          <w:i/>
          <w:iCs/>
        </w:rPr>
        <w:t xml:space="preserve">Use the site’s own diel pattern as the interim estimate, and judge reconstruction against it.</w:t>
      </w:r>
      <w:r>
        <w:t xml:space="preserve"> </w:t>
      </w:r>
      <w:r>
        <w:t xml:space="preserve">Between deliveries, a site’s own day–night pattern is the best simple estimator for DO and pH; neighbours help temperature, and help most when bridging a gap after the data return. A reconstruction method evaluated only against the last value will overstate what spatial information adds (Sec. VI).</w:t>
      </w:r>
      <w:r>
        <w:t xml:space="preserve"> </w:t>
      </w:r>
      <w:r>
        <w:t xml:space="preserve">Contemporary deep imputers, trained per river, reduce the error of DO and pH when bridging a day-long gap, but keep fewer short gaps within tolerance than the simple estimators and no more day-long ones (Sec. </w:t>
      </w:r>
      <w:r>
        <w:t xml:space="preserve"> </w:t>
      </w:r>
      <w:r>
        <w:t xml:space="preserve">ef</w:t>
      </w:r>
      <w:r>
        <w:t xml:space="preserve">sec:rec-deep</w:t>
      </w:r>
      <w:r>
        <w:t xml:space="preserve">).</w:t>
      </w:r>
    </w:p>
    <w:p>
      <w:pPr>
        <w:pStyle w:val="BodyText"/>
      </w:pPr>
      <w:r>
        <w:t xml:space="preserve">(6) </w:t>
      </w:r>
      <w:r>
        <w:rPr>
          <w:i/>
          <w:iCs/>
        </w:rPr>
        <w:t xml:space="preserve">Engineer the gaps themselves.</w:t>
      </w:r>
      <w:r>
        <w:t xml:space="preserve"> </w:t>
      </w:r>
      <w:r>
        <w:t xml:space="preserve">No reporting scheme shortens a gap; events that start during one reach the server only when it ends. Gateway diversity masked a month-long gateway outage at UVA without losing a frame (Sec. IV-C), and deployment reports show that watchdog resets bound how long silent gateway failures last </w:t>
      </w:r>
      <w:r>
        <w:t xml:space="preserve">[6], [7]</w:t>
      </w:r>
      <w:r>
        <w:t xml:space="preserve">. How long system outages last is partly an operations variable.</w:t>
      </w:r>
    </w:p>
    <w:bookmarkEnd w:id="80"/>
    <w:bookmarkStart w:id="81" w:name="sec:disc-limits"/>
    <w:p>
      <w:pPr>
        <w:pStyle w:val="Heading2"/>
      </w:pPr>
      <w:r>
        <w:t xml:space="preserve">B. Validity and limitations</w:t>
      </w:r>
    </w:p>
    <w:p>
      <w:pPr>
        <w:pStyle w:val="FirstParagraph"/>
      </w:pPr>
      <w:r>
        <w:rPr>
          <w:i/>
          <w:iCs/>
        </w:rPr>
        <w:t xml:space="preserve">Delivery records.</w:t>
      </w:r>
      <w:r>
        <w:t xml:space="preserve"> </w:t>
      </w:r>
      <w:r>
        <w:t xml:space="preserve">The loss evidence comes from two water-quality deployments and two LoRaWAN networks; it supports statements about these records, not a law for all deployments. The Weija record has few long gaps and serves as qualitative support only, and its unflagged interpolation hides some short gaps. The cause of a gap could be checked only partly (Sec. III-B); buffering’s recovery is therefore an upper bound, tested with up to half of the long-gap slots reassigned to a node that was off. UVA’s</w:t>
      </w:r>
      <w:r>
        <w:t xml:space="preserve"> </w:t>
      </w:r>
      <w:r>
        <w:t xml:space="preserve">“system”</w:t>
      </w:r>
      <w:r>
        <w:t xml:space="preserve"> </w:t>
      </w:r>
      <w:r>
        <w:t xml:space="preserve">outages include the operators’ own logging pipeline, which from a user’s point of view is still data that did not arrive.</w:t>
      </w:r>
    </w:p>
    <w:p>
      <w:pPr>
        <w:pStyle w:val="BodyText"/>
      </w:pPr>
      <w:r>
        <w:rPr>
          <w:i/>
          <w:iCs/>
        </w:rPr>
        <w:t xml:space="preserve">Energy without hardware.</w:t>
      </w:r>
      <w:r>
        <w:t xml:space="preserve"> </w:t>
      </w:r>
      <w:r>
        <w:t xml:space="preserve">No hardware was built for this study. The energy model rests on published measurements of specific modules and network settings, with an ideal battery, and an independent measurement on a different board and stack differs from it severalfold in absolute terms (Sec. III-D). The results are therefore ratios between strategies on the same radio, tested against a factor-of-two uncertainty on every measured component (Sec. V-F); lifetimes are illustrative. The energy an NB-IoT modem spends searching when there is no network has no published measurement that could be found, so it was swept. A measurement campaign on a LoRaWAN and an NB-IoT node, including a deliberate gateway disconnection, is the most important next step.</w:t>
      </w:r>
    </w:p>
    <w:p>
      <w:pPr>
        <w:pStyle w:val="BodyText"/>
      </w:pPr>
      <w:r>
        <w:rPr>
          <w:i/>
          <w:iCs/>
        </w:rPr>
        <w:t xml:space="preserve">What the per-node model leaves out.</w:t>
      </w:r>
      <w:r>
        <w:t xml:space="preserve"> </w:t>
      </w:r>
      <w:r>
        <w:t xml:space="preserve">Clock faults, reordering and storage failure </w:t>
      </w:r>
      <w:r>
        <w:t xml:space="preserve">[7], [32]</w:t>
      </w:r>
      <w:r>
        <w:t xml:space="preserve"> </w:t>
      </w:r>
      <w:r>
        <w:t xml:space="preserve">are not simulated. Many nodes recovering at once are studied with a separate, simplified model of one gateway (Sec. V-E); multi-gateway reception, adaptive data rate and real channel conditions would change its numbers, but not the two mechanisms it shows, synchronised probes and acknowledgement capacity.</w:t>
      </w:r>
    </w:p>
    <w:p>
      <w:pPr>
        <w:pStyle w:val="BodyText"/>
      </w:pPr>
      <w:r>
        <w:rPr>
          <w:i/>
          <w:iCs/>
        </w:rPr>
        <w:t xml:space="preserve">Events and detection.</w:t>
      </w:r>
      <w:r>
        <w:t xml:space="preserve"> </w:t>
      </w:r>
      <w:r>
        <w:t xml:space="preserve">The events are synthetic steps and ramps injected into real series, of realistic size and physically plausible, and the detector, whose parameters were fixed in advance, catches slow ramps poorly (13% of 5</w:t>
      </w:r>
      <m:oMath>
        <m:r>
          <m:t>σ</m:t>
        </m:r>
      </m:oMath>
      <w:r>
        <w:t xml:space="preserve"> </w:t>
      </w:r>
      <w:r>
        <w:t xml:space="preserve">ramps). The latency comparisons concern how fast the server learns of a detected event; the all-event shares show how much of an operator’s view is set by detection rather than by reporting.</w:t>
      </w:r>
    </w:p>
    <w:p>
      <w:pPr>
        <w:pStyle w:val="BodyText"/>
      </w:pPr>
      <w:r>
        <w:rPr>
          <w:i/>
          <w:iCs/>
        </w:rPr>
        <w:t xml:space="preserve">Rivers and tolerances.</w:t>
      </w:r>
      <w:r>
        <w:t xml:space="preserve"> </w:t>
      </w:r>
      <w:r>
        <w:t xml:space="preserve">The river data cover two years in one country, and some lower-Delaware sites are tidal, where conductivity follows the tide rather than the day. The held-out year shares most sites with the development year (29 of 33), so it tests the design on new data, not on new rivers. The tolerances are at or inside the USGS accuracy ratings, not regulatory limits; the sensitivity analysis shows how the results change with them. The server’s estimator is deliberately simple, and a learned estimator could shorten the bounded design’s extra uploads, but not the gap a long outage leaves.</w:t>
      </w:r>
    </w:p>
    <w:p>
      <w:pPr>
        <w:pStyle w:val="BodyText"/>
      </w:pPr>
      <w:r>
        <w:rPr>
          <w:i/>
          <w:iCs/>
        </w:rPr>
        <w:t xml:space="preserve">Pre-specification.</w:t>
      </w:r>
      <w:r>
        <w:t xml:space="preserve"> </w:t>
      </w:r>
      <w:r>
        <w:t xml:space="preserve">The development hypotheses and decision rules were written down before their runs and kept with the code; the confirmatory plan and code were frozen and hashed before the held-out data were downloaded. Neither was registered with a third party. Every verdict is reported, including the failures and the defect found during the revision (D5), with its effect.</w:t>
      </w:r>
    </w:p>
    <w:bookmarkEnd w:id="81"/>
    <w:bookmarkStart w:id="82" w:name="c.-conclusion"/>
    <w:p>
      <w:pPr>
        <w:pStyle w:val="Heading2"/>
      </w:pPr>
      <w:r>
        <w:t xml:space="preserve">C. Conclusion</w:t>
      </w:r>
    </w:p>
    <w:p>
      <w:pPr>
        <w:pStyle w:val="FirstParagraph"/>
      </w:pPr>
      <w:r>
        <w:t xml:space="preserve">In the four records studied, data are lost in two regimes: short radio losses, and rarer long delivery gaps that, in the two water-quality deployments, hold most of the missing data. Remedies designed for short, independent losses fit the first regime and not the second. Retransmission spends energy on gaps it cannot bridge, and the reconstruction estimators evaluated, from a site’s own history to deep imputers, keep most day-long gaps outside the tolerance. Buffering with back-off delivers every reading the node generates at an energy close to that of not recovering at all, and hourly batching makes it cheaper still. A reporting design that batches hourly, sends alarms at once, and leaves early whenever the server’s estimate would leave tolerance matched per-reading reporting on alarm latency and on the real-time picture on a held-out year of river data, while per-reading ARQ used 1.34</w:t>
      </w:r>
      <m:oMath>
        <m:r>
          <m:rPr>
            <m:sty m:val="p"/>
          </m:rPr>
          <m:t>×</m:t>
        </m:r>
      </m:oMath>
      <w:r>
        <w:t xml:space="preserve">–2.55</w:t>
      </w:r>
      <m:oMath>
        <m:r>
          <m:rPr>
            <m:sty m:val="p"/>
          </m:rPr>
          <m:t>×</m:t>
        </m:r>
      </m:oMath>
      <w:r>
        <w:t xml:space="preserve"> </w:t>
      </w:r>
      <w:r>
        <w:t xml:space="preserve">as much energy. The remaining gap is the outage itself, which only network engineering, such as gateway diversity and watchdogs, can shorten. Future work includes hardware measurements of the design, longer and tropical outage records, the energy of NB-IoT cell search without a network, and recovery of many nodes across several gateways.</w:t>
      </w:r>
    </w:p>
    <w:bookmarkEnd w:id="82"/>
    <w:bookmarkEnd w:id="83"/>
    <w:bookmarkStart w:id="84" w:name="data-and-code-availability"/>
    <w:p>
      <w:pPr>
        <w:pStyle w:val="Heading1"/>
      </w:pPr>
      <w:r>
        <w:t xml:space="preserve">Data and Code Availability</w:t>
      </w:r>
    </w:p>
    <w:p>
      <w:pPr>
        <w:pStyle w:val="FirstParagraph"/>
      </w:pPr>
      <w:r>
        <w:t xml:space="preserve">The USGS </w:t>
      </w:r>
      <w:r>
        <w:t xml:space="preserve">[52]</w:t>
      </w:r>
      <w:r>
        <w:t xml:space="preserve">, InWaterSense </w:t>
      </w:r>
      <w:r>
        <w:t xml:space="preserve">[41]</w:t>
      </w:r>
      <w:r>
        <w:t xml:space="preserve">, LoED </w:t>
      </w:r>
      <w:r>
        <w:t xml:space="preserve">[43]</w:t>
      </w:r>
      <w:r>
        <w:t xml:space="preserve"> </w:t>
      </w:r>
      <w:r>
        <w:t xml:space="preserve">and UVA </w:t>
      </w:r>
      <w:r>
        <w:t xml:space="preserve">[42]</w:t>
      </w:r>
      <w:r>
        <w:t xml:space="preserve"> </w:t>
      </w:r>
      <w:r>
        <w:t xml:space="preserve">data are public. The Weija records were provided by the deployment’s operators </w:t>
      </w:r>
      <w:r>
        <w:t xml:space="preserve">[2]</w:t>
      </w:r>
      <w:r>
        <w:t xml:space="preserve">; their raw values are not redistributed, but the delivery trace derived from them (the time of every record of every stream, and whether it counts as a genuine delivery) is. The code, configurations, seeds, environment lock files, data-acquisition scripts, input checksums, the frozen confirmatory plan with the hashes of the frozen code, and the derived traces are archived at [archive DOI].</w:t>
      </w:r>
    </w:p>
    <w:bookmarkEnd w:id="84"/>
    <w:bookmarkStart w:id="85" w:name="acknowledgment"/>
    <w:p>
      <w:pPr>
        <w:pStyle w:val="Heading1"/>
      </w:pPr>
      <w:r>
        <w:t xml:space="preserve">Acknowledgment</w:t>
      </w:r>
    </w:p>
    <w:p>
      <w:pPr>
        <w:pStyle w:val="FirstParagraph"/>
      </w:pPr>
      <w:r>
        <w:t xml:space="preserve">This work received no external funding.</w:t>
      </w:r>
    </w:p>
    <w:bookmarkEnd w:id="85"/>
    <w:bookmarkStart w:id="188" w:name="bibliography"/>
    <w:p>
      <w:pPr>
        <w:pStyle w:val="Heading1"/>
      </w:pPr>
      <w:r>
        <w:t xml:space="preserve">References</w:t>
      </w:r>
    </w:p>
    <w:bookmarkStart w:id="187" w:name="refs"/>
    <w:bookmarkStart w:id="87" w:name="ref-adumanu2017survey"/>
    <w:p>
      <w:pPr>
        <w:pStyle w:val="Bibliography"/>
      </w:pPr>
      <w:r>
        <w:t xml:space="preserve">[1]</w:t>
      </w:r>
      <w:r>
        <w:t xml:space="preserve"> </w:t>
      </w:r>
      <w:r>
        <w:t xml:space="preserve">	</w:t>
      </w:r>
      <w:r>
        <w:t xml:space="preserve">K. S. Adu-Manu, C. Tapparello, W. Heinzelman, F. A. Katsriku, and J.-D. Abdulai,</w:t>
      </w:r>
      <w:r>
        <w:t xml:space="preserve"> </w:t>
      </w:r>
      <w:r>
        <w:t xml:space="preserve">“Water quality monitoring using wireless sensor networks: Current trends and future research directions,”</w:t>
      </w:r>
      <w:r>
        <w:t xml:space="preserve"> </w:t>
      </w:r>
      <w:r>
        <w:rPr>
          <w:i/>
          <w:iCs/>
        </w:rPr>
        <w:t xml:space="preserve">ACM Transactions on Sensor Networks</w:t>
      </w:r>
      <w:r>
        <w:t xml:space="preserve">, vol. 13, no. 1, pp. 1–41, 2017, doi:</w:t>
      </w:r>
      <w:r>
        <w:t xml:space="preserve"> </w:t>
      </w:r>
      <w:hyperlink r:id="rId86">
        <w:r>
          <w:rPr>
            <w:rStyle w:val="Hyperlink"/>
          </w:rPr>
          <w:t xml:space="preserve">10.1145/3005719</w:t>
        </w:r>
      </w:hyperlink>
      <w:r>
        <w:t xml:space="preserve">.</w:t>
      </w:r>
    </w:p>
    <w:bookmarkEnd w:id="87"/>
    <w:bookmarkStart w:id="89" w:name="ref-adumanu2020smart"/>
    <w:p>
      <w:pPr>
        <w:pStyle w:val="Bibliography"/>
      </w:pPr>
      <w:r>
        <w:t xml:space="preserve">[2]</w:t>
      </w:r>
      <w:r>
        <w:t xml:space="preserve"> </w:t>
      </w:r>
      <w:r>
        <w:t xml:space="preserve">	</w:t>
      </w:r>
      <w:r>
        <w:t xml:space="preserve">K. S. Adu-Manu, F. A. Katsriku, J.-D. Abdulai, and F. Engmann,</w:t>
      </w:r>
      <w:r>
        <w:t xml:space="preserve"> </w:t>
      </w:r>
      <w:r>
        <w:t xml:space="preserve">“Smart river monitoring using wireless sensor networks,”</w:t>
      </w:r>
      <w:r>
        <w:t xml:space="preserve"> </w:t>
      </w:r>
      <w:r>
        <w:rPr>
          <w:i/>
          <w:iCs/>
        </w:rPr>
        <w:t xml:space="preserve">Wireless Communications and Mobile Computing</w:t>
      </w:r>
      <w:r>
        <w:t xml:space="preserve">, vol. 2020, pp. 1–19, 2020, doi:</w:t>
      </w:r>
      <w:r>
        <w:t xml:space="preserve"> </w:t>
      </w:r>
      <w:hyperlink r:id="rId88">
        <w:r>
          <w:rPr>
            <w:rStyle w:val="Hyperlink"/>
          </w:rPr>
          <w:t xml:space="preserve">10.1155/2020/8897126</w:t>
        </w:r>
      </w:hyperlink>
      <w:r>
        <w:t xml:space="preserve">.</w:t>
      </w:r>
    </w:p>
    <w:bookmarkEnd w:id="89"/>
    <w:bookmarkStart w:id="91" w:name="ref-ahmedi2022dataset"/>
    <w:p>
      <w:pPr>
        <w:pStyle w:val="Bibliography"/>
      </w:pPr>
      <w:r>
        <w:t xml:space="preserve">[3]</w:t>
      </w:r>
      <w:r>
        <w:t xml:space="preserve"> </w:t>
      </w:r>
      <w:r>
        <w:t xml:space="preserve">	</w:t>
      </w:r>
      <w:r>
        <w:t xml:space="preserve">F. Ahmedi and L. Ahmedi,</w:t>
      </w:r>
      <w:r>
        <w:t xml:space="preserve"> </w:t>
      </w:r>
      <w:r>
        <w:t xml:space="preserve">“Dataset on water quality monitoring from a wireless sensor network in a river in</w:t>
      </w:r>
      <w:r>
        <w:t xml:space="preserve"> </w:t>
      </w:r>
      <w:r>
        <w:t xml:space="preserve">Kosovo</w:t>
      </w:r>
      <w:r>
        <w:t xml:space="preserve">,”</w:t>
      </w:r>
      <w:r>
        <w:t xml:space="preserve"> </w:t>
      </w:r>
      <w:r>
        <w:rPr>
          <w:i/>
          <w:iCs/>
        </w:rPr>
        <w:t xml:space="preserve">Data in Brief</w:t>
      </w:r>
      <w:r>
        <w:t xml:space="preserve">, vol. 44, p. 108486, 2022, doi:</w:t>
      </w:r>
      <w:r>
        <w:t xml:space="preserve"> </w:t>
      </w:r>
      <w:hyperlink r:id="rId90">
        <w:r>
          <w:rPr>
            <w:rStyle w:val="Hyperlink"/>
          </w:rPr>
          <w:t xml:space="preserve">10.1016/j.dib.2022.108486</w:t>
        </w:r>
      </w:hyperlink>
      <w:r>
        <w:t xml:space="preserve">.</w:t>
      </w:r>
    </w:p>
    <w:bookmarkEnd w:id="91"/>
    <w:bookmarkStart w:id="93" w:name="ref-ledinh2007design"/>
    <w:p>
      <w:pPr>
        <w:pStyle w:val="Bibliography"/>
      </w:pPr>
      <w:r>
        <w:t xml:space="preserve">[4]</w:t>
      </w:r>
      <w:r>
        <w:t xml:space="preserve"> </w:t>
      </w:r>
      <w:r>
        <w:t xml:space="preserve">	</w:t>
      </w:r>
      <w:r>
        <w:t xml:space="preserve">T. Le Dinh, W. Hu, P. Sikka, P. Corke, L. Overs, and S. Brosnan,</w:t>
      </w:r>
      <w:r>
        <w:t xml:space="preserve"> </w:t>
      </w:r>
      <w:r>
        <w:t xml:space="preserve">“Design and deployment of a remote robust sensor network: Experiences from an outdoor water quality monitoring network,”</w:t>
      </w:r>
      <w:r>
        <w:t xml:space="preserve"> </w:t>
      </w:r>
      <w:r>
        <w:t xml:space="preserve">in</w:t>
      </w:r>
      <w:r>
        <w:t xml:space="preserve"> </w:t>
      </w:r>
      <w:r>
        <w:rPr>
          <w:i/>
          <w:iCs/>
        </w:rPr>
        <w:t xml:space="preserve">Proc. 32nd IEEE conf. Local computer networks (LCN)</w:t>
      </w:r>
      <w:r>
        <w:t xml:space="preserve">, IEEE, 2007, pp. 799–806. doi:</w:t>
      </w:r>
      <w:r>
        <w:t xml:space="preserve"> </w:t>
      </w:r>
      <w:hyperlink r:id="rId92">
        <w:r>
          <w:rPr>
            <w:rStyle w:val="Hyperlink"/>
          </w:rPr>
          <w:t xml:space="preserve">10.1109/lcn.2007.39</w:t>
        </w:r>
      </w:hyperlink>
      <w:r>
        <w:t xml:space="preserve">.</w:t>
      </w:r>
    </w:p>
    <w:bookmarkEnd w:id="93"/>
    <w:bookmarkStart w:id="95" w:name="ref-langendoen2006murphy"/>
    <w:p>
      <w:pPr>
        <w:pStyle w:val="Bibliography"/>
      </w:pPr>
      <w:r>
        <w:t xml:space="preserve">[5]</w:t>
      </w:r>
      <w:r>
        <w:t xml:space="preserve"> </w:t>
      </w:r>
      <w:r>
        <w:t xml:space="preserve">	</w:t>
      </w:r>
      <w:r>
        <w:t xml:space="preserve">K. Langendoen, A. Baggio, and O. Visser,</w:t>
      </w:r>
      <w:r>
        <w:t xml:space="preserve"> </w:t>
      </w:r>
      <w:r>
        <w:t xml:space="preserve">“Murphy loves potatoes: Experiences from a pilot sensor network deployment in precision agriculture,”</w:t>
      </w:r>
      <w:r>
        <w:t xml:space="preserve"> </w:t>
      </w:r>
      <w:r>
        <w:t xml:space="preserve">in</w:t>
      </w:r>
      <w:r>
        <w:t xml:space="preserve"> </w:t>
      </w:r>
      <w:r>
        <w:rPr>
          <w:i/>
          <w:iCs/>
        </w:rPr>
        <w:t xml:space="preserve">Proc. 20th IEEE int. Parallel and distributed processing symp. (IPDPS)</w:t>
      </w:r>
      <w:r>
        <w:t xml:space="preserve">, IEEE, 2006, pp. 8 pp. doi:</w:t>
      </w:r>
      <w:r>
        <w:t xml:space="preserve"> </w:t>
      </w:r>
      <w:hyperlink r:id="rId94">
        <w:r>
          <w:rPr>
            <w:rStyle w:val="Hyperlink"/>
          </w:rPr>
          <w:t xml:space="preserve">10.1109/ipdps.2006.1639412</w:t>
        </w:r>
      </w:hyperlink>
      <w:r>
        <w:t xml:space="preserve">.</w:t>
      </w:r>
    </w:p>
    <w:bookmarkEnd w:id="95"/>
    <w:bookmarkStart w:id="97" w:name="ref-ingelrest2010sensorscope"/>
    <w:p>
      <w:pPr>
        <w:pStyle w:val="Bibliography"/>
      </w:pPr>
      <w:r>
        <w:t xml:space="preserve">[6]</w:t>
      </w:r>
      <w:r>
        <w:t xml:space="preserve"> </w:t>
      </w:r>
      <w:r>
        <w:t xml:space="preserve">	</w:t>
      </w:r>
      <w:r>
        <w:t xml:space="preserve">F. Ingelrest, G. Barrenetxea, G. Schaefer, M. Vetterli, O. Couach, and M. Parlange,</w:t>
      </w:r>
      <w:r>
        <w:t xml:space="preserve"> </w:t>
      </w:r>
      <w:r>
        <w:t xml:space="preserve">“</w:t>
      </w:r>
      <w:r>
        <w:t xml:space="preserve">SensorScope</w:t>
      </w:r>
      <w:r>
        <w:t xml:space="preserve">: Application-specific sensor network for environmental monitoring,”</w:t>
      </w:r>
      <w:r>
        <w:t xml:space="preserve"> </w:t>
      </w:r>
      <w:r>
        <w:rPr>
          <w:i/>
          <w:iCs/>
        </w:rPr>
        <w:t xml:space="preserve">ACM Transactions on Sensor Networks</w:t>
      </w:r>
      <w:r>
        <w:t xml:space="preserve">, vol. 6, no. 2, pp. 17:1–17:32, 2010, doi:</w:t>
      </w:r>
      <w:r>
        <w:t xml:space="preserve"> </w:t>
      </w:r>
      <w:hyperlink r:id="rId96">
        <w:r>
          <w:rPr>
            <w:rStyle w:val="Hyperlink"/>
          </w:rPr>
          <w:t xml:space="preserve">10.1145/1689239.1689247</w:t>
        </w:r>
      </w:hyperlink>
      <w:r>
        <w:t xml:space="preserve">.</w:t>
      </w:r>
    </w:p>
    <w:bookmarkEnd w:id="97"/>
    <w:bookmarkStart w:id="99" w:name="ref-brzozowski2018lessons"/>
    <w:p>
      <w:pPr>
        <w:pStyle w:val="Bibliography"/>
      </w:pPr>
      <w:r>
        <w:t xml:space="preserve">[7]</w:t>
      </w:r>
      <w:r>
        <w:t xml:space="preserve"> </w:t>
      </w:r>
      <w:r>
        <w:t xml:space="preserve">	</w:t>
      </w:r>
      <w:r>
        <w:t xml:space="preserve">M. Brzozowski, M. Frohberg, and P. Langendoerfer,</w:t>
      </w:r>
      <w:r>
        <w:t xml:space="preserve"> </w:t>
      </w:r>
      <w:r>
        <w:t xml:space="preserve">“Real-world deployments of sensor networks: Practical lessons for researchers,”</w:t>
      </w:r>
      <w:r>
        <w:t xml:space="preserve"> </w:t>
      </w:r>
      <w:r>
        <w:t xml:space="preserve">in</w:t>
      </w:r>
      <w:r>
        <w:t xml:space="preserve"> </w:t>
      </w:r>
      <w:r>
        <w:rPr>
          <w:i/>
          <w:iCs/>
        </w:rPr>
        <w:t xml:space="preserve">Wired/wireless internet communications (WWIC 2018), LNCS vol. 11618</w:t>
      </w:r>
      <w:r>
        <w:t xml:space="preserve">, Springer International Publishing, 2018, pp. 42–53. doi:</w:t>
      </w:r>
      <w:r>
        <w:t xml:space="preserve"> </w:t>
      </w:r>
      <w:hyperlink r:id="rId98">
        <w:r>
          <w:rPr>
            <w:rStyle w:val="Hyperlink"/>
          </w:rPr>
          <w:t xml:space="preserve">10.1007/978-3-030-02931-9_4</w:t>
        </w:r>
      </w:hyperlink>
      <w:r>
        <w:t xml:space="preserve">.</w:t>
      </w:r>
    </w:p>
    <w:bookmarkEnd w:id="99"/>
    <w:bookmarkStart w:id="101" w:name="ref-puluckul2025subarctic"/>
    <w:p>
      <w:pPr>
        <w:pStyle w:val="Bibliography"/>
      </w:pPr>
      <w:r>
        <w:t xml:space="preserve">[8]</w:t>
      </w:r>
      <w:r>
        <w:t xml:space="preserve"> </w:t>
      </w:r>
      <w:r>
        <w:t xml:space="preserve">	</w:t>
      </w:r>
      <w:r>
        <w:t xml:space="preserve">P. P. Puluckul and M. Weyn,</w:t>
      </w:r>
      <w:r>
        <w:t xml:space="preserve"> </w:t>
      </w:r>
      <w:r>
        <w:t xml:space="preserve">“Experiences with sub-arctic sensor network deployment,”</w:t>
      </w:r>
      <w:r>
        <w:t xml:space="preserve"> </w:t>
      </w:r>
      <w:r>
        <w:t xml:space="preserve">in</w:t>
      </w:r>
      <w:r>
        <w:t xml:space="preserve"> </w:t>
      </w:r>
      <w:r>
        <w:rPr>
          <w:i/>
          <w:iCs/>
        </w:rPr>
        <w:t xml:space="preserve">Proc. IEEE wireless communications and networking conf. (WCNC)</w:t>
      </w:r>
      <w:r>
        <w:t xml:space="preserve">, IEEE, 2025, pp. 1–6. doi:</w:t>
      </w:r>
      <w:r>
        <w:t xml:space="preserve"> </w:t>
      </w:r>
      <w:hyperlink r:id="rId100">
        <w:r>
          <w:rPr>
            <w:rStyle w:val="Hyperlink"/>
          </w:rPr>
          <w:t xml:space="preserve">10.1109/wcnc61545.2025.10978303</w:t>
        </w:r>
      </w:hyperlink>
      <w:r>
        <w:t xml:space="preserve">.</w:t>
      </w:r>
    </w:p>
    <w:bookmarkEnd w:id="101"/>
    <w:bookmarkStart w:id="103" w:name="ref-zennaro2025kyrgyzstan"/>
    <w:p>
      <w:pPr>
        <w:pStyle w:val="Bibliography"/>
      </w:pPr>
      <w:r>
        <w:t xml:space="preserve">[9]</w:t>
      </w:r>
      <w:r>
        <w:t xml:space="preserve"> </w:t>
      </w:r>
      <w:r>
        <w:t xml:space="preserve">	</w:t>
      </w:r>
      <w:r>
        <w:t xml:space="preserve">M. Zennaro, E. Pietrosemoli, A. Soltobaev, T. Sultanov, and B. Moldobekov,</w:t>
      </w:r>
      <w:r>
        <w:t xml:space="preserve"> </w:t>
      </w:r>
      <w:r>
        <w:t xml:space="preserve">“From mountains to data: Low-cost weather stations in</w:t>
      </w:r>
      <w:r>
        <w:t xml:space="preserve"> </w:t>
      </w:r>
      <w:r>
        <w:t xml:space="preserve">Kyrgyzstan’s</w:t>
      </w:r>
      <w:r>
        <w:t xml:space="preserve"> </w:t>
      </w:r>
      <w:r>
        <w:t xml:space="preserve">challenging terrain,”</w:t>
      </w:r>
      <w:r>
        <w:t xml:space="preserve"> </w:t>
      </w:r>
      <w:r>
        <w:rPr>
          <w:i/>
          <w:iCs/>
        </w:rPr>
        <w:t xml:space="preserve">Frontiers in Communications and Networks</w:t>
      </w:r>
      <w:r>
        <w:t xml:space="preserve">, vol. 6, 2025, doi:</w:t>
      </w:r>
      <w:r>
        <w:t xml:space="preserve"> </w:t>
      </w:r>
      <w:hyperlink r:id="rId102">
        <w:r>
          <w:rPr>
            <w:rStyle w:val="Hyperlink"/>
          </w:rPr>
          <w:t xml:space="preserve">10.3389/frcmn.2025.1505375</w:t>
        </w:r>
      </w:hyperlink>
      <w:r>
        <w:t xml:space="preserve">.</w:t>
      </w:r>
    </w:p>
    <w:bookmarkEnd w:id="103"/>
    <w:bookmarkStart w:id="105" w:name="ref-sinopoli2004kalman"/>
    <w:p>
      <w:pPr>
        <w:pStyle w:val="Bibliography"/>
      </w:pPr>
      <w:r>
        <w:t xml:space="preserve">[10]</w:t>
      </w:r>
      <w:r>
        <w:t xml:space="preserve"> </w:t>
      </w:r>
      <w:r>
        <w:t xml:space="preserve">	</w:t>
      </w:r>
      <w:r>
        <w:t xml:space="preserve">B. Sinopoli, L. Schenato, M. Franceschetti, K. Poolla, M. I. Jordan, and S. S. Sastry,</w:t>
      </w:r>
      <w:r>
        <w:t xml:space="preserve"> </w:t>
      </w:r>
      <w:r>
        <w:t xml:space="preserve">“Kalman filtering with intermittent observations,”</w:t>
      </w:r>
      <w:r>
        <w:t xml:space="preserve"> </w:t>
      </w:r>
      <w:r>
        <w:rPr>
          <w:i/>
          <w:iCs/>
        </w:rPr>
        <w:t xml:space="preserve">IEEE Transactions on Automatic Control</w:t>
      </w:r>
      <w:r>
        <w:t xml:space="preserve">, vol. 49, no. 9, pp. 1453–1464, 2004, doi:</w:t>
      </w:r>
      <w:r>
        <w:t xml:space="preserve"> </w:t>
      </w:r>
      <w:hyperlink r:id="rId104">
        <w:r>
          <w:rPr>
            <w:rStyle w:val="Hyperlink"/>
          </w:rPr>
          <w:t xml:space="preserve">10.1109/tac.2004.834121</w:t>
        </w:r>
      </w:hyperlink>
      <w:r>
        <w:t xml:space="preserve">.</w:t>
      </w:r>
    </w:p>
    <w:bookmarkEnd w:id="105"/>
    <w:bookmarkStart w:id="107" w:name="ref-huang2019retransmit"/>
    <w:p>
      <w:pPr>
        <w:pStyle w:val="Bibliography"/>
      </w:pPr>
      <w:r>
        <w:t xml:space="preserve">[11]</w:t>
      </w:r>
      <w:r>
        <w:t xml:space="preserve"> </w:t>
      </w:r>
      <w:r>
        <w:t xml:space="preserve">	</w:t>
      </w:r>
      <w:r>
        <w:t xml:space="preserve">K. Huang, W. Liu, Y. Li, and B. Vucetic,</w:t>
      </w:r>
      <w:r>
        <w:t xml:space="preserve"> </w:t>
      </w:r>
      <w:r>
        <w:t xml:space="preserve">“To retransmit or not: Real-time remote estimation in wireless networked control,”</w:t>
      </w:r>
      <w:r>
        <w:t xml:space="preserve"> </w:t>
      </w:r>
      <w:r>
        <w:t xml:space="preserve">in</w:t>
      </w:r>
      <w:r>
        <w:t xml:space="preserve"> </w:t>
      </w:r>
      <w:r>
        <w:rPr>
          <w:i/>
          <w:iCs/>
        </w:rPr>
        <w:t xml:space="preserve">Proc. IEEE int. Conf. Communications (ICC)</w:t>
      </w:r>
      <w:r>
        <w:t xml:space="preserve">, IEEE, 2019, pp. 1–7. doi:</w:t>
      </w:r>
      <w:r>
        <w:t xml:space="preserve"> </w:t>
      </w:r>
      <w:hyperlink r:id="rId106">
        <w:r>
          <w:rPr>
            <w:rStyle w:val="Hyperlink"/>
          </w:rPr>
          <w:t xml:space="preserve">10.1109/icc.2019.8761710</w:t>
        </w:r>
      </w:hyperlink>
      <w:r>
        <w:t xml:space="preserve">.</w:t>
      </w:r>
    </w:p>
    <w:bookmarkEnd w:id="107"/>
    <w:bookmarkStart w:id="109" w:name="ref-huang2020harq"/>
    <w:p>
      <w:pPr>
        <w:pStyle w:val="Bibliography"/>
      </w:pPr>
      <w:r>
        <w:t xml:space="preserve">[12]</w:t>
      </w:r>
      <w:r>
        <w:t xml:space="preserve"> </w:t>
      </w:r>
      <w:r>
        <w:t xml:space="preserve">	</w:t>
      </w:r>
      <w:r>
        <w:t xml:space="preserve">K. Huang, W. Liu, M. Shirvanimoghaddam, Y. Li, and B. Vucetic,</w:t>
      </w:r>
      <w:r>
        <w:t xml:space="preserve"> </w:t>
      </w:r>
      <w:r>
        <w:t xml:space="preserve">“Real-time remote estimation with hybrid ARQ in wireless networked control,”</w:t>
      </w:r>
      <w:r>
        <w:t xml:space="preserve"> </w:t>
      </w:r>
      <w:r>
        <w:rPr>
          <w:i/>
          <w:iCs/>
        </w:rPr>
        <w:t xml:space="preserve">IEEE Transactions on Wireless Communications</w:t>
      </w:r>
      <w:r>
        <w:t xml:space="preserve">, vol. 19, no. 5, pp. 3490–3504, 2020, doi:</w:t>
      </w:r>
      <w:r>
        <w:t xml:space="preserve"> </w:t>
      </w:r>
      <w:hyperlink r:id="rId108">
        <w:r>
          <w:rPr>
            <w:rStyle w:val="Hyperlink"/>
          </w:rPr>
          <w:t xml:space="preserve">10.1109/twc.2020.2974225</w:t>
        </w:r>
      </w:hyperlink>
      <w:r>
        <w:t xml:space="preserve">.</w:t>
      </w:r>
    </w:p>
    <w:bookmarkEnd w:id="109"/>
    <w:bookmarkStart w:id="111" w:name="ref-kong2014dataloss"/>
    <w:p>
      <w:pPr>
        <w:pStyle w:val="Bibliography"/>
      </w:pPr>
      <w:r>
        <w:t xml:space="preserve">[13]</w:t>
      </w:r>
      <w:r>
        <w:t xml:space="preserve"> </w:t>
      </w:r>
      <w:r>
        <w:t xml:space="preserve">	</w:t>
      </w:r>
      <w:r>
        <w:t xml:space="preserve">L. Kong</w:t>
      </w:r>
      <w:r>
        <w:t xml:space="preserve"> </w:t>
      </w:r>
      <w:r>
        <w:rPr>
          <w:i/>
          <w:iCs/>
        </w:rPr>
        <w:t xml:space="preserve">et al.</w:t>
      </w:r>
      <w:r>
        <w:t xml:space="preserve">,</w:t>
      </w:r>
      <w:r>
        <w:t xml:space="preserve"> </w:t>
      </w:r>
      <w:r>
        <w:t xml:space="preserve">“Data loss and reconstruction in wireless sensor networks,”</w:t>
      </w:r>
      <w:r>
        <w:t xml:space="preserve"> </w:t>
      </w:r>
      <w:r>
        <w:rPr>
          <w:i/>
          <w:iCs/>
        </w:rPr>
        <w:t xml:space="preserve">IEEE Transactions on Parallel and Distributed Systems</w:t>
      </w:r>
      <w:r>
        <w:t xml:space="preserve">, vol. 25, no. 11, pp. 2818–2828, 2014, doi:</w:t>
      </w:r>
      <w:r>
        <w:t xml:space="preserve"> </w:t>
      </w:r>
      <w:hyperlink r:id="rId110">
        <w:r>
          <w:rPr>
            <w:rStyle w:val="Hyperlink"/>
          </w:rPr>
          <w:t xml:space="preserve">10.1109/tpds.2013.269</w:t>
        </w:r>
      </w:hyperlink>
      <w:r>
        <w:t xml:space="preserve">.</w:t>
      </w:r>
    </w:p>
    <w:bookmarkEnd w:id="111"/>
    <w:bookmarkStart w:id="112" w:name="ref-cini2022grin"/>
    <w:p>
      <w:pPr>
        <w:pStyle w:val="Bibliography"/>
      </w:pPr>
      <w:r>
        <w:t xml:space="preserve">[14]</w:t>
      </w:r>
      <w:r>
        <w:t xml:space="preserve"> </w:t>
      </w:r>
      <w:r>
        <w:t xml:space="preserve">	</w:t>
      </w:r>
      <w:r>
        <w:t xml:space="preserve">A. Cini, I. Marisca, and C. Alippi,</w:t>
      </w:r>
      <w:r>
        <w:t xml:space="preserve"> </w:t>
      </w:r>
      <w:r>
        <w:t xml:space="preserve">“Filling the</w:t>
      </w:r>
      <w:r>
        <w:t xml:space="preserve"> </w:t>
      </w:r>
      <w:r>
        <w:t xml:space="preserve">G_ap_s</w:t>
      </w:r>
      <w:r>
        <w:t xml:space="preserve">: Multivariate time series imputation by graph neural networks,”</w:t>
      </w:r>
      <w:r>
        <w:t xml:space="preserve"> </w:t>
      </w:r>
      <w:r>
        <w:t xml:space="preserve">in</w:t>
      </w:r>
      <w:r>
        <w:t xml:space="preserve"> </w:t>
      </w:r>
      <w:r>
        <w:rPr>
          <w:i/>
          <w:iCs/>
        </w:rPr>
        <w:t xml:space="preserve">Proc. Int. Conf. Learning representations (ICLR)</w:t>
      </w:r>
      <w:r>
        <w:t xml:space="preserve">, 2022.</w:t>
      </w:r>
    </w:p>
    <w:bookmarkEnd w:id="112"/>
    <w:bookmarkStart w:id="114" w:name="ref-marisca2022spin"/>
    <w:p>
      <w:pPr>
        <w:pStyle w:val="Bibliography"/>
      </w:pPr>
      <w:r>
        <w:t xml:space="preserve">[15]</w:t>
      </w:r>
      <w:r>
        <w:t xml:space="preserve"> </w:t>
      </w:r>
      <w:r>
        <w:t xml:space="preserve">	</w:t>
      </w:r>
      <w:r>
        <w:t xml:space="preserve">I. Marisca, A. Cini, and C. Alippi,</w:t>
      </w:r>
      <w:r>
        <w:t xml:space="preserve"> </w:t>
      </w:r>
      <w:r>
        <w:t xml:space="preserve">“Learning to reconstruct missing data from spatiotemporal graphs with sparse observations,”</w:t>
      </w:r>
      <w:r>
        <w:t xml:space="preserve"> </w:t>
      </w:r>
      <w:r>
        <w:t xml:space="preserve">in</w:t>
      </w:r>
      <w:r>
        <w:t xml:space="preserve"> </w:t>
      </w:r>
      <w:r>
        <w:rPr>
          <w:i/>
          <w:iCs/>
        </w:rPr>
        <w:t xml:space="preserve">Advances in neural information processing systems (NeurIPS)</w:t>
      </w:r>
      <w:r>
        <w:t xml:space="preserve">, 2022. doi:</w:t>
      </w:r>
      <w:r>
        <w:t xml:space="preserve"> </w:t>
      </w:r>
      <w:hyperlink r:id="rId113">
        <w:r>
          <w:rPr>
            <w:rStyle w:val="Hyperlink"/>
          </w:rPr>
          <w:t xml:space="preserve">10.52202/068431-2324</w:t>
        </w:r>
      </w:hyperlink>
      <w:r>
        <w:t xml:space="preserve">.</w:t>
      </w:r>
    </w:p>
    <w:bookmarkEnd w:id="114"/>
    <w:bookmarkStart w:id="116" w:name="ref-chang2023deepcs"/>
    <w:p>
      <w:pPr>
        <w:pStyle w:val="Bibliography"/>
      </w:pPr>
      <w:r>
        <w:t xml:space="preserve">[16]</w:t>
      </w:r>
      <w:r>
        <w:t xml:space="preserve"> </w:t>
      </w:r>
      <w:r>
        <w:t xml:space="preserve">	</w:t>
      </w:r>
      <w:r>
        <w:t xml:space="preserve">Q. Chang, D. Tao, J. Wang, and R. Gao,</w:t>
      </w:r>
      <w:r>
        <w:t xml:space="preserve"> </w:t>
      </w:r>
      <w:r>
        <w:t xml:space="preserve">“Deep compressed sensing based data imputation for urban environmental monitoring,”</w:t>
      </w:r>
      <w:r>
        <w:t xml:space="preserve"> </w:t>
      </w:r>
      <w:r>
        <w:rPr>
          <w:i/>
          <w:iCs/>
        </w:rPr>
        <w:t xml:space="preserve">ACM Transactions on Sensor Networks</w:t>
      </w:r>
      <w:r>
        <w:t xml:space="preserve">, vol. 20, no. 1, pp. 1–21, 2023, doi:</w:t>
      </w:r>
      <w:r>
        <w:t xml:space="preserve"> </w:t>
      </w:r>
      <w:hyperlink r:id="rId115">
        <w:r>
          <w:rPr>
            <w:rStyle w:val="Hyperlink"/>
          </w:rPr>
          <w:t xml:space="preserve">10.1145/3599236</w:t>
        </w:r>
      </w:hyperlink>
      <w:r>
        <w:t xml:space="preserve">.</w:t>
      </w:r>
    </w:p>
    <w:bookmarkEnd w:id="116"/>
    <w:bookmarkStart w:id="118" w:name="ref-zhao2003understanding"/>
    <w:p>
      <w:pPr>
        <w:pStyle w:val="Bibliography"/>
      </w:pPr>
      <w:r>
        <w:t xml:space="preserve">[17]</w:t>
      </w:r>
      <w:r>
        <w:t xml:space="preserve"> </w:t>
      </w:r>
      <w:r>
        <w:t xml:space="preserve">	</w:t>
      </w:r>
      <w:r>
        <w:t xml:space="preserve">J. Zhao and R. Govindan,</w:t>
      </w:r>
      <w:r>
        <w:t xml:space="preserve"> </w:t>
      </w:r>
      <w:r>
        <w:t xml:space="preserve">“Understanding packet delivery performance in dense wireless sensor networks,”</w:t>
      </w:r>
      <w:r>
        <w:t xml:space="preserve"> </w:t>
      </w:r>
      <w:r>
        <w:t xml:space="preserve">in</w:t>
      </w:r>
      <w:r>
        <w:t xml:space="preserve"> </w:t>
      </w:r>
      <w:r>
        <w:rPr>
          <w:i/>
          <w:iCs/>
        </w:rPr>
        <w:t xml:space="preserve">Proc. 1st int. Conf. Embedded networked sensor systems (SenSys)</w:t>
      </w:r>
      <w:r>
        <w:t xml:space="preserve">, ACM, 2003, pp. 1–13. doi:</w:t>
      </w:r>
      <w:r>
        <w:t xml:space="preserve"> </w:t>
      </w:r>
      <w:hyperlink r:id="rId117">
        <w:r>
          <w:rPr>
            <w:rStyle w:val="Hyperlink"/>
          </w:rPr>
          <w:t xml:space="preserve">10.1145/958491.958493</w:t>
        </w:r>
      </w:hyperlink>
      <w:r>
        <w:t xml:space="preserve">.</w:t>
      </w:r>
    </w:p>
    <w:bookmarkEnd w:id="118"/>
    <w:bookmarkStart w:id="120" w:name="ref-bhatia2020loed"/>
    <w:p>
      <w:pPr>
        <w:pStyle w:val="Bibliography"/>
      </w:pPr>
      <w:r>
        <w:t xml:space="preserve">[18]</w:t>
      </w:r>
      <w:r>
        <w:t xml:space="preserve"> </w:t>
      </w:r>
      <w:r>
        <w:t xml:space="preserve">	</w:t>
      </w:r>
      <w:r>
        <w:t xml:space="preserve">L. Bhatia, M. Breza, R. Marfievici, and J. A. McCann,</w:t>
      </w:r>
      <w:r>
        <w:t xml:space="preserve"> </w:t>
      </w:r>
      <w:r>
        <w:t xml:space="preserve">“</w:t>
      </w:r>
      <w:r>
        <w:t xml:space="preserve">LoED</w:t>
      </w:r>
      <w:r>
        <w:t xml:space="preserve">: The</w:t>
      </w:r>
      <w:r>
        <w:t xml:space="preserve"> </w:t>
      </w:r>
      <w:r>
        <w:t xml:space="preserve">LoRaWAN</w:t>
      </w:r>
      <w:r>
        <w:t xml:space="preserve"> </w:t>
      </w:r>
      <w:r>
        <w:t xml:space="preserve">at the edge dataset,”</w:t>
      </w:r>
      <w:r>
        <w:t xml:space="preserve"> </w:t>
      </w:r>
      <w:r>
        <w:t xml:space="preserve">in</w:t>
      </w:r>
      <w:r>
        <w:t xml:space="preserve"> </w:t>
      </w:r>
      <w:r>
        <w:rPr>
          <w:i/>
          <w:iCs/>
        </w:rPr>
        <w:t xml:space="preserve">Proc. 3rd workshop on data: Acquisition to analysis (DATA ’20)</w:t>
      </w:r>
      <w:r>
        <w:t xml:space="preserve">, ACM, 2020, pp. 7–8. doi:</w:t>
      </w:r>
      <w:r>
        <w:t xml:space="preserve"> </w:t>
      </w:r>
      <w:hyperlink r:id="rId119">
        <w:r>
          <w:rPr>
            <w:rStyle w:val="Hyperlink"/>
          </w:rPr>
          <w:t xml:space="preserve">10.1145/3419016.3431491</w:t>
        </w:r>
      </w:hyperlink>
      <w:r>
        <w:t xml:space="preserve">.</w:t>
      </w:r>
    </w:p>
    <w:bookmarkEnd w:id="120"/>
    <w:bookmarkStart w:id="122" w:name="ref-nikseresht2025uva"/>
    <w:p>
      <w:pPr>
        <w:pStyle w:val="Bibliography"/>
      </w:pPr>
      <w:r>
        <w:t xml:space="preserve">[19]</w:t>
      </w:r>
      <w:r>
        <w:t xml:space="preserve"> </w:t>
      </w:r>
      <w:r>
        <w:t xml:space="preserve">	</w:t>
      </w:r>
      <w:r>
        <w:t xml:space="preserve">F. Nikseresht, V. A. L. Sobral, J. L. Goodall, and B. Campbell,</w:t>
      </w:r>
      <w:r>
        <w:t xml:space="preserve"> </w:t>
      </w:r>
      <w:r>
        <w:t xml:space="preserve">“Dataset: Long-term</w:t>
      </w:r>
      <w:r>
        <w:t xml:space="preserve"> </w:t>
      </w:r>
      <w:r>
        <w:t xml:space="preserve">LoRaWAN</w:t>
      </w:r>
      <w:r>
        <w:t xml:space="preserve"> </w:t>
      </w:r>
      <w:r>
        <w:t xml:space="preserve">communication metadata from an urban deployment,”</w:t>
      </w:r>
      <w:r>
        <w:t xml:space="preserve"> </w:t>
      </w:r>
      <w:r>
        <w:t xml:space="preserve">in</w:t>
      </w:r>
      <w:r>
        <w:t xml:space="preserve"> </w:t>
      </w:r>
      <w:r>
        <w:rPr>
          <w:i/>
          <w:iCs/>
        </w:rPr>
        <w:t xml:space="preserve">Proc. 12th ACM int. Conf. Systems for energy-efficient buildings, cities, and transportation (BuildSys ’25)</w:t>
      </w:r>
      <w:r>
        <w:t xml:space="preserve">, ACM, 2025, pp. 412–417. doi:</w:t>
      </w:r>
      <w:r>
        <w:t xml:space="preserve"> </w:t>
      </w:r>
      <w:hyperlink r:id="rId121">
        <w:r>
          <w:rPr>
            <w:rStyle w:val="Hyperlink"/>
          </w:rPr>
          <w:t xml:space="preserve">10.1145/3736425.3771960</w:t>
        </w:r>
      </w:hyperlink>
      <w:r>
        <w:t xml:space="preserve">.</w:t>
      </w:r>
    </w:p>
    <w:bookmarkEnd w:id="122"/>
    <w:bookmarkStart w:id="124" w:name="ref-yates2021aoi"/>
    <w:p>
      <w:pPr>
        <w:pStyle w:val="Bibliography"/>
      </w:pPr>
      <w:r>
        <w:t xml:space="preserve">[20]</w:t>
      </w:r>
      <w:r>
        <w:t xml:space="preserve"> </w:t>
      </w:r>
      <w:r>
        <w:t xml:space="preserve">	</w:t>
      </w:r>
      <w:r>
        <w:t xml:space="preserve">R. D. Yates, Y. Sun, D. R. Brown, S. K. Kaul, E. Modiano, and S. Ulukus,</w:t>
      </w:r>
      <w:r>
        <w:t xml:space="preserve"> </w:t>
      </w:r>
      <w:r>
        <w:t xml:space="preserve">“Age of information: An introduction and survey,”</w:t>
      </w:r>
      <w:r>
        <w:t xml:space="preserve"> </w:t>
      </w:r>
      <w:r>
        <w:rPr>
          <w:i/>
          <w:iCs/>
        </w:rPr>
        <w:t xml:space="preserve">IEEE Journal on Selected Areas in Communications</w:t>
      </w:r>
      <w:r>
        <w:t xml:space="preserve">, vol. 39, no. 5, pp. 1183–1210, 2021, doi:</w:t>
      </w:r>
      <w:r>
        <w:t xml:space="preserve"> </w:t>
      </w:r>
      <w:hyperlink r:id="rId123">
        <w:r>
          <w:rPr>
            <w:rStyle w:val="Hyperlink"/>
          </w:rPr>
          <w:t xml:space="preserve">10.1109/jsac.2021.3065072</w:t>
        </w:r>
      </w:hyperlink>
      <w:r>
        <w:t xml:space="preserve">.</w:t>
      </w:r>
    </w:p>
    <w:bookmarkEnd w:id="124"/>
    <w:bookmarkStart w:id="125" w:name="ref-sun2026overlapping"/>
    <w:p>
      <w:pPr>
        <w:pStyle w:val="Bibliography"/>
      </w:pPr>
      <w:r>
        <w:t xml:space="preserve">[21]</w:t>
      </w:r>
      <w:r>
        <w:t xml:space="preserve"> </w:t>
      </w:r>
      <w:r>
        <w:t xml:space="preserve">	</w:t>
      </w:r>
      <w:r>
        <w:t xml:space="preserve">B. Sun and N. Pappas,</w:t>
      </w:r>
      <w:r>
        <w:t xml:space="preserve"> </w:t>
      </w:r>
      <w:r>
        <w:t xml:space="preserve">“Resource-constrained semantic-aware remote estimation with overlapping sensor coverage,”</w:t>
      </w:r>
      <w:r>
        <w:t xml:space="preserve"> </w:t>
      </w:r>
      <w:r>
        <w:t xml:space="preserve">in</w:t>
      </w:r>
      <w:r>
        <w:t xml:space="preserve"> </w:t>
      </w:r>
      <w:r>
        <w:rPr>
          <w:i/>
          <w:iCs/>
        </w:rPr>
        <w:t xml:space="preserve">Proc. ACM MobiHoc</w:t>
      </w:r>
      <w:r>
        <w:t xml:space="preserve">, 2026.</w:t>
      </w:r>
    </w:p>
    <w:bookmarkEnd w:id="125"/>
    <w:bookmarkStart w:id="127" w:name="ref-marcelis2017dare"/>
    <w:p>
      <w:pPr>
        <w:pStyle w:val="Bibliography"/>
      </w:pPr>
      <w:r>
        <w:t xml:space="preserve">[22]</w:t>
      </w:r>
      <w:r>
        <w:t xml:space="preserve"> </w:t>
      </w:r>
      <w:r>
        <w:t xml:space="preserve">	</w:t>
      </w:r>
      <w:r>
        <w:t xml:space="preserve">P. J. Marcelis, V. Rao, and R. V. Prasad,</w:t>
      </w:r>
      <w:r>
        <w:t xml:space="preserve"> </w:t>
      </w:r>
      <w:r>
        <w:t xml:space="preserve">“DaRe: Data recovery through application layer coding for LoRaWAN,”</w:t>
      </w:r>
      <w:r>
        <w:t xml:space="preserve"> </w:t>
      </w:r>
      <w:r>
        <w:t xml:space="preserve">in</w:t>
      </w:r>
      <w:r>
        <w:t xml:space="preserve"> </w:t>
      </w:r>
      <w:r>
        <w:rPr>
          <w:i/>
          <w:iCs/>
        </w:rPr>
        <w:t xml:space="preserve">Proceedings of the second international conference on internet-of-things design and implementation</w:t>
      </w:r>
      <w:r>
        <w:t xml:space="preserve">, ACM, 2017, pp. 97–108. doi:</w:t>
      </w:r>
      <w:r>
        <w:t xml:space="preserve"> </w:t>
      </w:r>
      <w:hyperlink r:id="rId126">
        <w:r>
          <w:rPr>
            <w:rStyle w:val="Hyperlink"/>
          </w:rPr>
          <w:t xml:space="preserve">10.1145/3054977.3054978</w:t>
        </w:r>
      </w:hyperlink>
      <w:r>
        <w:t xml:space="preserve">.</w:t>
      </w:r>
    </w:p>
    <w:bookmarkEnd w:id="127"/>
    <w:bookmarkStart w:id="129" w:name="ref-luo2009cdg"/>
    <w:p>
      <w:pPr>
        <w:pStyle w:val="Bibliography"/>
      </w:pPr>
      <w:r>
        <w:t xml:space="preserve">[23]</w:t>
      </w:r>
      <w:r>
        <w:t xml:space="preserve"> </w:t>
      </w:r>
      <w:r>
        <w:t xml:space="preserve">	</w:t>
      </w:r>
      <w:r>
        <w:t xml:space="preserve">C. Luo, F. Wu, J. Sun, and C. W. Chen,</w:t>
      </w:r>
      <w:r>
        <w:t xml:space="preserve"> </w:t>
      </w:r>
      <w:r>
        <w:t xml:space="preserve">“Compressive data gathering for large-scale wireless sensor networks,”</w:t>
      </w:r>
      <w:r>
        <w:t xml:space="preserve"> </w:t>
      </w:r>
      <w:r>
        <w:t xml:space="preserve">in</w:t>
      </w:r>
      <w:r>
        <w:t xml:space="preserve"> </w:t>
      </w:r>
      <w:r>
        <w:rPr>
          <w:i/>
          <w:iCs/>
        </w:rPr>
        <w:t xml:space="preserve">Proc. 15th annu. Int. Conf. Mobile computing and networking (MobiCom)</w:t>
      </w:r>
      <w:r>
        <w:t xml:space="preserve">, ACM, 2009, pp. 145–156. doi:</w:t>
      </w:r>
      <w:r>
        <w:t xml:space="preserve"> </w:t>
      </w:r>
      <w:hyperlink r:id="rId128">
        <w:r>
          <w:rPr>
            <w:rStyle w:val="Hyperlink"/>
          </w:rPr>
          <w:t xml:space="preserve">10.1145/1614320.1614337</w:t>
        </w:r>
      </w:hyperlink>
      <w:r>
        <w:t xml:space="preserve">.</w:t>
      </w:r>
    </w:p>
    <w:bookmarkEnd w:id="129"/>
    <w:bookmarkStart w:id="131" w:name="ref-cheng2013stcdg"/>
    <w:p>
      <w:pPr>
        <w:pStyle w:val="Bibliography"/>
      </w:pPr>
      <w:r>
        <w:t xml:space="preserve">[24]</w:t>
      </w:r>
      <w:r>
        <w:t xml:space="preserve"> </w:t>
      </w:r>
      <w:r>
        <w:t xml:space="preserve">	</w:t>
      </w:r>
      <w:r>
        <w:t xml:space="preserve">J. Cheng, Q. Ye, H. Jiang, D. Wang, and C. Wang,</w:t>
      </w:r>
      <w:r>
        <w:t xml:space="preserve"> </w:t>
      </w:r>
      <w:r>
        <w:t xml:space="preserve">“</w:t>
      </w:r>
      <w:r>
        <w:t xml:space="preserve">STCDG</w:t>
      </w:r>
      <w:r>
        <w:t xml:space="preserve">: An efficient data gathering algorithm based on matrix completion for wireless sensor networks,”</w:t>
      </w:r>
      <w:r>
        <w:t xml:space="preserve"> </w:t>
      </w:r>
      <w:r>
        <w:rPr>
          <w:i/>
          <w:iCs/>
        </w:rPr>
        <w:t xml:space="preserve">IEEE Transactions on Wireless Communications</w:t>
      </w:r>
      <w:r>
        <w:t xml:space="preserve">, vol. 12, no. 2, pp. 850–861, 2013, doi:</w:t>
      </w:r>
      <w:r>
        <w:t xml:space="preserve"> </w:t>
      </w:r>
      <w:hyperlink r:id="rId130">
        <w:r>
          <w:rPr>
            <w:rStyle w:val="Hyperlink"/>
          </w:rPr>
          <w:t xml:space="preserve">10.1109/twc.2012.121412.120148</w:t>
        </w:r>
      </w:hyperlink>
      <w:r>
        <w:t xml:space="preserve">.</w:t>
      </w:r>
    </w:p>
    <w:bookmarkEnd w:id="131"/>
    <w:bookmarkStart w:id="133" w:name="ref-piao2014lowrank"/>
    <w:p>
      <w:pPr>
        <w:pStyle w:val="Bibliography"/>
      </w:pPr>
      <w:r>
        <w:t xml:space="preserve">[25]</w:t>
      </w:r>
      <w:r>
        <w:t xml:space="preserve"> </w:t>
      </w:r>
      <w:r>
        <w:t xml:space="preserve">	</w:t>
      </w:r>
      <w:r>
        <w:t xml:space="preserve">X. Piao, Y. Hu, Y. Sun, B. Yin, and J. Gao,</w:t>
      </w:r>
      <w:r>
        <w:t xml:space="preserve"> </w:t>
      </w:r>
      <w:r>
        <w:t xml:space="preserve">“Correlated spatio-temporal data collection in wireless sensor networks based on low rank matrix approximation and optimized node sampling,”</w:t>
      </w:r>
      <w:r>
        <w:t xml:space="preserve"> </w:t>
      </w:r>
      <w:r>
        <w:rPr>
          <w:i/>
          <w:iCs/>
        </w:rPr>
        <w:t xml:space="preserve">Sensors</w:t>
      </w:r>
      <w:r>
        <w:t xml:space="preserve">, vol. 14, no. 12, pp. 23137–23158, 2014, doi:</w:t>
      </w:r>
      <w:r>
        <w:t xml:space="preserve"> </w:t>
      </w:r>
      <w:hyperlink r:id="rId132">
        <w:r>
          <w:rPr>
            <w:rStyle w:val="Hyperlink"/>
          </w:rPr>
          <w:t xml:space="preserve">10.3390/s141223137</w:t>
        </w:r>
      </w:hyperlink>
      <w:r>
        <w:t xml:space="preserve">.</w:t>
      </w:r>
    </w:p>
    <w:bookmarkEnd w:id="133"/>
    <w:bookmarkStart w:id="134" w:name="ref-cao2020stemgnn"/>
    <w:p>
      <w:pPr>
        <w:pStyle w:val="Bibliography"/>
      </w:pPr>
      <w:r>
        <w:t xml:space="preserve">[26]</w:t>
      </w:r>
      <w:r>
        <w:t xml:space="preserve"> </w:t>
      </w:r>
      <w:r>
        <w:t xml:space="preserve">	</w:t>
      </w:r>
      <w:r>
        <w:t xml:space="preserve">D. Cao</w:t>
      </w:r>
      <w:r>
        <w:t xml:space="preserve"> </w:t>
      </w:r>
      <w:r>
        <w:rPr>
          <w:i/>
          <w:iCs/>
        </w:rPr>
        <w:t xml:space="preserve">et al.</w:t>
      </w:r>
      <w:r>
        <w:t xml:space="preserve">,</w:t>
      </w:r>
      <w:r>
        <w:t xml:space="preserve"> </w:t>
      </w:r>
      <w:r>
        <w:t xml:space="preserve">“Spectral temporal graph neural network for multivariate time-series forecasting,”</w:t>
      </w:r>
      <w:r>
        <w:t xml:space="preserve"> </w:t>
      </w:r>
      <w:r>
        <w:t xml:space="preserve">in</w:t>
      </w:r>
      <w:r>
        <w:t xml:space="preserve"> </w:t>
      </w:r>
      <w:r>
        <w:rPr>
          <w:i/>
          <w:iCs/>
        </w:rPr>
        <w:t xml:space="preserve">Advances in neural information processing systems (NeurIPS)</w:t>
      </w:r>
      <w:r>
        <w:t xml:space="preserve">, 2020, pp. 17766–17778.</w:t>
      </w:r>
    </w:p>
    <w:bookmarkEnd w:id="134"/>
    <w:bookmarkStart w:id="136" w:name="ref-du2023saits"/>
    <w:p>
      <w:pPr>
        <w:pStyle w:val="Bibliography"/>
      </w:pPr>
      <w:r>
        <w:t xml:space="preserve">[27]</w:t>
      </w:r>
      <w:r>
        <w:t xml:space="preserve"> </w:t>
      </w:r>
      <w:r>
        <w:t xml:space="preserve">	</w:t>
      </w:r>
      <w:r>
        <w:t xml:space="preserve">W. Du, D. Côté, and Y. Liu,</w:t>
      </w:r>
      <w:r>
        <w:t xml:space="preserve"> </w:t>
      </w:r>
      <w:r>
        <w:t xml:space="preserve">“SAITS: Self-attention-based imputation for time series,”</w:t>
      </w:r>
      <w:r>
        <w:t xml:space="preserve"> </w:t>
      </w:r>
      <w:r>
        <w:rPr>
          <w:i/>
          <w:iCs/>
        </w:rPr>
        <w:t xml:space="preserve">Expert Systems with Applications</w:t>
      </w:r>
      <w:r>
        <w:t xml:space="preserve">, vol. 219, p. 119619, 2023, doi:</w:t>
      </w:r>
      <w:r>
        <w:t xml:space="preserve"> </w:t>
      </w:r>
      <w:hyperlink r:id="rId135">
        <w:r>
          <w:rPr>
            <w:rStyle w:val="Hyperlink"/>
          </w:rPr>
          <w:t xml:space="preserve">10.1016/j.eswa.2023.119619</w:t>
        </w:r>
      </w:hyperlink>
      <w:r>
        <w:t xml:space="preserve">.</w:t>
      </w:r>
    </w:p>
    <w:bookmarkEnd w:id="136"/>
    <w:bookmarkStart w:id="138" w:name="ref-nie2024imputeformer"/>
    <w:p>
      <w:pPr>
        <w:pStyle w:val="Bibliography"/>
      </w:pPr>
      <w:r>
        <w:t xml:space="preserve">[28]</w:t>
      </w:r>
      <w:r>
        <w:t xml:space="preserve"> </w:t>
      </w:r>
      <w:r>
        <w:t xml:space="preserve">	</w:t>
      </w:r>
      <w:r>
        <w:t xml:space="preserve">T. Nie, G. Qin, W. Ma, Y. Mei, and J. Sun,</w:t>
      </w:r>
      <w:r>
        <w:t xml:space="preserve"> </w:t>
      </w:r>
      <w:r>
        <w:t xml:space="preserve">“ImputeFormer: Low rankness-induced transformers for generalizable spatiotemporal imputation,”</w:t>
      </w:r>
      <w:r>
        <w:t xml:space="preserve"> </w:t>
      </w:r>
      <w:r>
        <w:t xml:space="preserve">in</w:t>
      </w:r>
      <w:r>
        <w:t xml:space="preserve"> </w:t>
      </w:r>
      <w:r>
        <w:rPr>
          <w:i/>
          <w:iCs/>
        </w:rPr>
        <w:t xml:space="preserve">Proceedings of the 30th ACM SIGKDD conference on knowledge discovery and data mining</w:t>
      </w:r>
      <w:r>
        <w:t xml:space="preserve">, ACM, 2024, pp. 2260–2271. doi:</w:t>
      </w:r>
      <w:r>
        <w:t xml:space="preserve"> </w:t>
      </w:r>
      <w:hyperlink r:id="rId137">
        <w:r>
          <w:rPr>
            <w:rStyle w:val="Hyperlink"/>
          </w:rPr>
          <w:t xml:space="preserve">10.1145/3637528.3671751</w:t>
        </w:r>
      </w:hyperlink>
      <w:r>
        <w:t xml:space="preserve">.</w:t>
      </w:r>
    </w:p>
    <w:bookmarkEnd w:id="138"/>
    <w:bookmarkStart w:id="140" w:name="ref-jing2024casper"/>
    <w:p>
      <w:pPr>
        <w:pStyle w:val="Bibliography"/>
      </w:pPr>
      <w:r>
        <w:t xml:space="preserve">[29]</w:t>
      </w:r>
      <w:r>
        <w:t xml:space="preserve"> </w:t>
      </w:r>
      <w:r>
        <w:t xml:space="preserve">	</w:t>
      </w:r>
      <w:r>
        <w:t xml:space="preserve">B. Jing, D. Zhou, K. Ren, and C. Yang,</w:t>
      </w:r>
      <w:r>
        <w:t xml:space="preserve"> </w:t>
      </w:r>
      <w:r>
        <w:t xml:space="preserve">“Causality-aware spatiotemporal graph neural networks for spatiotemporal time series imputation,”</w:t>
      </w:r>
      <w:r>
        <w:t xml:space="preserve"> </w:t>
      </w:r>
      <w:r>
        <w:t xml:space="preserve">in</w:t>
      </w:r>
      <w:r>
        <w:t xml:space="preserve"> </w:t>
      </w:r>
      <w:r>
        <w:rPr>
          <w:i/>
          <w:iCs/>
        </w:rPr>
        <w:t xml:space="preserve">Proceedings of the 33rd ACM international conference on information and knowledge management</w:t>
      </w:r>
      <w:r>
        <w:t xml:space="preserve">, ACM, 2024, pp. 1027–1037. doi:</w:t>
      </w:r>
      <w:r>
        <w:t xml:space="preserve"> </w:t>
      </w:r>
      <w:hyperlink r:id="rId139">
        <w:r>
          <w:rPr>
            <w:rStyle w:val="Hyperlink"/>
          </w:rPr>
          <w:t xml:space="preserve">10.1145/3627673.3679642</w:t>
        </w:r>
      </w:hyperlink>
      <w:r>
        <w:t xml:space="preserve">.</w:t>
      </w:r>
    </w:p>
    <w:bookmarkEnd w:id="140"/>
    <w:bookmarkStart w:id="142" w:name="ref-peterson2010mixed"/>
    <w:p>
      <w:pPr>
        <w:pStyle w:val="Bibliography"/>
      </w:pPr>
      <w:r>
        <w:t xml:space="preserve">[30]</w:t>
      </w:r>
      <w:r>
        <w:t xml:space="preserve"> </w:t>
      </w:r>
      <w:r>
        <w:t xml:space="preserve">	</w:t>
      </w:r>
      <w:r>
        <w:t xml:space="preserve">E. E. Peterson and J. M. Ver Hoef,</w:t>
      </w:r>
      <w:r>
        <w:t xml:space="preserve"> </w:t>
      </w:r>
      <w:r>
        <w:t xml:space="preserve">“A mixed-model moving-average approach to geostatistical modeling in stream networks,”</w:t>
      </w:r>
      <w:r>
        <w:t xml:space="preserve"> </w:t>
      </w:r>
      <w:r>
        <w:rPr>
          <w:i/>
          <w:iCs/>
        </w:rPr>
        <w:t xml:space="preserve">Ecology</w:t>
      </w:r>
      <w:r>
        <w:t xml:space="preserve">, vol. 91, no. 3, pp. 644–651, 2010, doi:</w:t>
      </w:r>
      <w:r>
        <w:t xml:space="preserve"> </w:t>
      </w:r>
      <w:hyperlink r:id="rId141">
        <w:r>
          <w:rPr>
            <w:rStyle w:val="Hyperlink"/>
          </w:rPr>
          <w:t xml:space="preserve">10.1890/08-1668.1</w:t>
        </w:r>
      </w:hyperlink>
      <w:r>
        <w:t xml:space="preserve">.</w:t>
      </w:r>
    </w:p>
    <w:bookmarkEnd w:id="142"/>
    <w:bookmarkStart w:id="144" w:name="ref-mcdonald2007sendt"/>
    <w:p>
      <w:pPr>
        <w:pStyle w:val="Bibliography"/>
      </w:pPr>
      <w:r>
        <w:t xml:space="preserve">[31]</w:t>
      </w:r>
      <w:r>
        <w:t xml:space="preserve"> </w:t>
      </w:r>
      <w:r>
        <w:t xml:space="preserve">	</w:t>
      </w:r>
      <w:r>
        <w:t xml:space="preserve">P. McDonald, D. Geraghty, I. Humphreys, S. Farrell, and V. Cahill,</w:t>
      </w:r>
      <w:r>
        <w:t xml:space="preserve"> </w:t>
      </w:r>
      <w:r>
        <w:t xml:space="preserve">“Sensor network with delay tolerance (</w:t>
      </w:r>
      <w:r>
        <w:t xml:space="preserve">SeNDT</w:t>
      </w:r>
      <w:r>
        <w:t xml:space="preserve">),”</w:t>
      </w:r>
      <w:r>
        <w:t xml:space="preserve"> </w:t>
      </w:r>
      <w:r>
        <w:t xml:space="preserve">in</w:t>
      </w:r>
      <w:r>
        <w:t xml:space="preserve"> </w:t>
      </w:r>
      <w:r>
        <w:rPr>
          <w:i/>
          <w:iCs/>
        </w:rPr>
        <w:t xml:space="preserve">2007 16th international conference on computer communications and networks</w:t>
      </w:r>
      <w:r>
        <w:t xml:space="preserve">, IEEE, 2007, pp. 1333–1338. doi:</w:t>
      </w:r>
      <w:r>
        <w:t xml:space="preserve"> </w:t>
      </w:r>
      <w:hyperlink r:id="rId143">
        <w:r>
          <w:rPr>
            <w:rStyle w:val="Hyperlink"/>
          </w:rPr>
          <w:t xml:space="preserve">10.1109/icccn.2007.4318006</w:t>
        </w:r>
      </w:hyperlink>
      <w:r>
        <w:t xml:space="preserve">.</w:t>
      </w:r>
    </w:p>
    <w:bookmarkEnd w:id="144"/>
    <w:bookmarkStart w:id="146" w:name="ref-murphy2021arctic"/>
    <w:p>
      <w:pPr>
        <w:pStyle w:val="Bibliography"/>
      </w:pPr>
      <w:r>
        <w:t xml:space="preserve">[32]</w:t>
      </w:r>
      <w:r>
        <w:t xml:space="preserve"> </w:t>
      </w:r>
      <w:r>
        <w:t xml:space="preserve">	</w:t>
      </w:r>
      <w:r>
        <w:t xml:space="preserve">M. J. Murphy</w:t>
      </w:r>
      <w:r>
        <w:t xml:space="preserve"> </w:t>
      </w:r>
      <w:r>
        <w:rPr>
          <w:i/>
          <w:iCs/>
        </w:rPr>
        <w:t xml:space="preserve">et al.</w:t>
      </w:r>
      <w:r>
        <w:t xml:space="preserve">,</w:t>
      </w:r>
      <w:r>
        <w:t xml:space="preserve"> </w:t>
      </w:r>
      <w:r>
        <w:t xml:space="preserve">“Experiences building and deploying wireless sensor nodes for the arctic tundra,”</w:t>
      </w:r>
      <w:r>
        <w:t xml:space="preserve"> </w:t>
      </w:r>
      <w:r>
        <w:t xml:space="preserve">in</w:t>
      </w:r>
      <w:r>
        <w:t xml:space="preserve"> </w:t>
      </w:r>
      <w:r>
        <w:rPr>
          <w:i/>
          <w:iCs/>
        </w:rPr>
        <w:t xml:space="preserve">Proc. IEEE/ACM 21st int. Symp. Cluster, cloud and internet computing (CCGrid)</w:t>
      </w:r>
      <w:r>
        <w:t xml:space="preserve">, IEEE, 2021, pp. 376–385. doi:</w:t>
      </w:r>
      <w:r>
        <w:t xml:space="preserve"> </w:t>
      </w:r>
      <w:hyperlink r:id="rId145">
        <w:r>
          <w:rPr>
            <w:rStyle w:val="Hyperlink"/>
          </w:rPr>
          <w:t xml:space="preserve">10.1109/ccgrid51090.2021.00047</w:t>
        </w:r>
      </w:hyperlink>
      <w:r>
        <w:t xml:space="preserve">.</w:t>
      </w:r>
    </w:p>
    <w:bookmarkEnd w:id="146"/>
    <w:bookmarkStart w:id="148" w:name="ref-casals2017lorawan"/>
    <w:p>
      <w:pPr>
        <w:pStyle w:val="Bibliography"/>
      </w:pPr>
      <w:r>
        <w:t xml:space="preserve">[33]</w:t>
      </w:r>
      <w:r>
        <w:t xml:space="preserve"> </w:t>
      </w:r>
      <w:r>
        <w:t xml:space="preserve">	</w:t>
      </w:r>
      <w:r>
        <w:t xml:space="preserve">L. Casals, B. Mir, R. Vidal, and C. Gomez,</w:t>
      </w:r>
      <w:r>
        <w:t xml:space="preserve"> </w:t>
      </w:r>
      <w:r>
        <w:t xml:space="preserve">“Modeling the energy performance of</w:t>
      </w:r>
      <w:r>
        <w:t xml:space="preserve"> </w:t>
      </w:r>
      <w:r>
        <w:t xml:space="preserve">LoRaWAN</w:t>
      </w:r>
      <w:r>
        <w:t xml:space="preserve">,”</w:t>
      </w:r>
      <w:r>
        <w:t xml:space="preserve"> </w:t>
      </w:r>
      <w:r>
        <w:rPr>
          <w:i/>
          <w:iCs/>
        </w:rPr>
        <w:t xml:space="preserve">Sensors</w:t>
      </w:r>
      <w:r>
        <w:t xml:space="preserve">, vol. 17, no. 10, p. 2364, 2017, doi:</w:t>
      </w:r>
      <w:r>
        <w:t xml:space="preserve"> </w:t>
      </w:r>
      <w:hyperlink r:id="rId147">
        <w:r>
          <w:rPr>
            <w:rStyle w:val="Hyperlink"/>
          </w:rPr>
          <w:t xml:space="preserve">10.3390/s17102364</w:t>
        </w:r>
      </w:hyperlink>
      <w:r>
        <w:t xml:space="preserve">.</w:t>
      </w:r>
    </w:p>
    <w:bookmarkEnd w:id="148"/>
    <w:bookmarkStart w:id="150" w:name="ref-michelinakis2021dissecting"/>
    <w:p>
      <w:pPr>
        <w:pStyle w:val="Bibliography"/>
      </w:pPr>
      <w:r>
        <w:t xml:space="preserve">[34]</w:t>
      </w:r>
      <w:r>
        <w:t xml:space="preserve"> </w:t>
      </w:r>
      <w:r>
        <w:t xml:space="preserve">	</w:t>
      </w:r>
      <w:r>
        <w:t xml:space="preserve">F. Michelinakis, A. S. Al-Selwi, M. Capuzzo, A. Zanella, K. Mahmood, and A. Elmokashfi,</w:t>
      </w:r>
      <w:r>
        <w:t xml:space="preserve"> </w:t>
      </w:r>
      <w:r>
        <w:t xml:space="preserve">“Dissecting energy consumption of</w:t>
      </w:r>
      <w:r>
        <w:t xml:space="preserve"> </w:t>
      </w:r>
      <w:r>
        <w:t xml:space="preserve">NB-IoT</w:t>
      </w:r>
      <w:r>
        <w:t xml:space="preserve"> </w:t>
      </w:r>
      <w:r>
        <w:t xml:space="preserve">devices empirically,”</w:t>
      </w:r>
      <w:r>
        <w:t xml:space="preserve"> </w:t>
      </w:r>
      <w:r>
        <w:rPr>
          <w:i/>
          <w:iCs/>
        </w:rPr>
        <w:t xml:space="preserve">IEEE Internet of Things Journal</w:t>
      </w:r>
      <w:r>
        <w:t xml:space="preserve">, vol. 8, no. 2, pp. 1224–1242, 2021, doi:</w:t>
      </w:r>
      <w:r>
        <w:t xml:space="preserve"> </w:t>
      </w:r>
      <w:hyperlink r:id="rId149">
        <w:r>
          <w:rPr>
            <w:rStyle w:val="Hyperlink"/>
          </w:rPr>
          <w:t xml:space="preserve">10.1109/JIOT.2020.3013949</w:t>
        </w:r>
      </w:hyperlink>
      <w:r>
        <w:t xml:space="preserve">.</w:t>
      </w:r>
    </w:p>
    <w:bookmarkEnd w:id="150"/>
    <w:bookmarkStart w:id="152" w:name="ref-sorensen2022nbiot"/>
    <w:p>
      <w:pPr>
        <w:pStyle w:val="Bibliography"/>
      </w:pPr>
      <w:r>
        <w:t xml:space="preserve">[35]</w:t>
      </w:r>
      <w:r>
        <w:t xml:space="preserve"> </w:t>
      </w:r>
      <w:r>
        <w:t xml:space="preserve">	</w:t>
      </w:r>
      <w:r>
        <w:t xml:space="preserve">A. Sørensen</w:t>
      </w:r>
      <w:r>
        <w:t xml:space="preserve"> </w:t>
      </w:r>
      <w:r>
        <w:rPr>
          <w:i/>
          <w:iCs/>
        </w:rPr>
        <w:t xml:space="preserve">et al.</w:t>
      </w:r>
      <w:r>
        <w:t xml:space="preserve">,</w:t>
      </w:r>
      <w:r>
        <w:t xml:space="preserve"> </w:t>
      </w:r>
      <w:r>
        <w:t xml:space="preserve">“Modeling and experimental validation for battery lifetime estimation in</w:t>
      </w:r>
      <w:r>
        <w:t xml:space="preserve"> </w:t>
      </w:r>
      <w:r>
        <w:t xml:space="preserve">NB-IoT</w:t>
      </w:r>
      <w:r>
        <w:t xml:space="preserve"> </w:t>
      </w:r>
      <w:r>
        <w:t xml:space="preserve">and</w:t>
      </w:r>
      <w:r>
        <w:t xml:space="preserve"> </w:t>
      </w:r>
      <w:r>
        <w:t xml:space="preserve">LTE-M</w:t>
      </w:r>
      <w:r>
        <w:t xml:space="preserve">,”</w:t>
      </w:r>
      <w:r>
        <w:t xml:space="preserve"> </w:t>
      </w:r>
      <w:r>
        <w:rPr>
          <w:i/>
          <w:iCs/>
        </w:rPr>
        <w:t xml:space="preserve">IEEE Internet of Things Journal</w:t>
      </w:r>
      <w:r>
        <w:t xml:space="preserve">, vol. 9, no. 12, pp. 9804–9819, 2022, doi:</w:t>
      </w:r>
      <w:r>
        <w:t xml:space="preserve"> </w:t>
      </w:r>
      <w:hyperlink r:id="rId151">
        <w:r>
          <w:rPr>
            <w:rStyle w:val="Hyperlink"/>
          </w:rPr>
          <w:t xml:space="preserve">10.1109/JIOT.2022.3152173</w:t>
        </w:r>
      </w:hyperlink>
      <w:r>
        <w:t xml:space="preserve">.</w:t>
      </w:r>
    </w:p>
    <w:bookmarkEnd w:id="152"/>
    <w:bookmarkStart w:id="154" w:name="ref-azari2019nbiot"/>
    <w:p>
      <w:pPr>
        <w:pStyle w:val="Bibliography"/>
      </w:pPr>
      <w:r>
        <w:t xml:space="preserve">[36]</w:t>
      </w:r>
      <w:r>
        <w:t xml:space="preserve"> </w:t>
      </w:r>
      <w:r>
        <w:t xml:space="preserve">	</w:t>
      </w:r>
      <w:r>
        <w:t xml:space="preserve">A. Azari, C. Stefanovic, P. Popovski, and C. Cavdar,</w:t>
      </w:r>
      <w:r>
        <w:t xml:space="preserve"> </w:t>
      </w:r>
      <w:r>
        <w:t xml:space="preserve">“On the latency-energy performance of</w:t>
      </w:r>
      <w:r>
        <w:t xml:space="preserve"> </w:t>
      </w:r>
      <w:r>
        <w:t xml:space="preserve">NB-IoT</w:t>
      </w:r>
      <w:r>
        <w:t xml:space="preserve"> </w:t>
      </w:r>
      <w:r>
        <w:t xml:space="preserve">systems in providing wide-area</w:t>
      </w:r>
      <w:r>
        <w:t xml:space="preserve"> </w:t>
      </w:r>
      <w:r>
        <w:t xml:space="preserve">IoT</w:t>
      </w:r>
      <w:r>
        <w:t xml:space="preserve"> </w:t>
      </w:r>
      <w:r>
        <w:t xml:space="preserve">connectivity,”</w:t>
      </w:r>
      <w:r>
        <w:t xml:space="preserve"> </w:t>
      </w:r>
      <w:r>
        <w:rPr>
          <w:i/>
          <w:iCs/>
        </w:rPr>
        <w:t xml:space="preserve">IEEE Transactions on Green Communications and Networking</w:t>
      </w:r>
      <w:r>
        <w:t xml:space="preserve">, vol. 4, no. 1, pp. 57–68, 2020, doi:</w:t>
      </w:r>
      <w:r>
        <w:t xml:space="preserve"> </w:t>
      </w:r>
      <w:hyperlink r:id="rId153">
        <w:r>
          <w:rPr>
            <w:rStyle w:val="Hyperlink"/>
          </w:rPr>
          <w:t xml:space="preserve">10.1109/tgcn.2019.2948591</w:t>
        </w:r>
      </w:hyperlink>
      <w:r>
        <w:t xml:space="preserve">.</w:t>
      </w:r>
    </w:p>
    <w:bookmarkEnd w:id="154"/>
    <w:bookmarkStart w:id="156" w:name="ref-ugwuanyi2021developing"/>
    <w:p>
      <w:pPr>
        <w:pStyle w:val="Bibliography"/>
      </w:pPr>
      <w:r>
        <w:t xml:space="preserve">[37]</w:t>
      </w:r>
      <w:r>
        <w:t xml:space="preserve"> </w:t>
      </w:r>
      <w:r>
        <w:t xml:space="preserve">	</w:t>
      </w:r>
      <w:r>
        <w:t xml:space="preserve">S. Ugwuanyi, G. Paul, and J. Irvine,</w:t>
      </w:r>
      <w:r>
        <w:t xml:space="preserve"> </w:t>
      </w:r>
      <w:r>
        <w:t xml:space="preserve">“Survey of</w:t>
      </w:r>
      <w:r>
        <w:t xml:space="preserve"> </w:t>
      </w:r>
      <w:r>
        <w:t xml:space="preserve">IoT</w:t>
      </w:r>
      <w:r>
        <w:t xml:space="preserve"> </w:t>
      </w:r>
      <w:r>
        <w:t xml:space="preserve">for developing countries: Performance analysis of</w:t>
      </w:r>
      <w:r>
        <w:t xml:space="preserve"> </w:t>
      </w:r>
      <w:r>
        <w:t xml:space="preserve">LoRaWAN</w:t>
      </w:r>
      <w:r>
        <w:t xml:space="preserve"> </w:t>
      </w:r>
      <w:r>
        <w:t xml:space="preserve">and cellular</w:t>
      </w:r>
      <w:r>
        <w:t xml:space="preserve"> </w:t>
      </w:r>
      <w:r>
        <w:t xml:space="preserve">NB-IoT</w:t>
      </w:r>
      <w:r>
        <w:t xml:space="preserve"> </w:t>
      </w:r>
      <w:r>
        <w:t xml:space="preserve">networks,”</w:t>
      </w:r>
      <w:r>
        <w:t xml:space="preserve"> </w:t>
      </w:r>
      <w:r>
        <w:rPr>
          <w:i/>
          <w:iCs/>
        </w:rPr>
        <w:t xml:space="preserve">Electronics</w:t>
      </w:r>
      <w:r>
        <w:t xml:space="preserve">, vol. 10, no. 18, p. 2224, 2021, doi:</w:t>
      </w:r>
      <w:r>
        <w:t xml:space="preserve"> </w:t>
      </w:r>
      <w:hyperlink r:id="rId155">
        <w:r>
          <w:rPr>
            <w:rStyle w:val="Hyperlink"/>
          </w:rPr>
          <w:t xml:space="preserve">10.3390/electronics10182224</w:t>
        </w:r>
      </w:hyperlink>
      <w:r>
        <w:t xml:space="preserve">.</w:t>
      </w:r>
    </w:p>
    <w:bookmarkEnd w:id="156"/>
    <w:bookmarkStart w:id="158" w:name="ref-dias2016survey"/>
    <w:p>
      <w:pPr>
        <w:pStyle w:val="Bibliography"/>
      </w:pPr>
      <w:r>
        <w:t xml:space="preserve">[38]</w:t>
      </w:r>
      <w:r>
        <w:t xml:space="preserve"> </w:t>
      </w:r>
      <w:r>
        <w:t xml:space="preserve">	</w:t>
      </w:r>
      <w:r>
        <w:t xml:space="preserve">G. M. Dias, B. Bellalta, and S. Oechsner,</w:t>
      </w:r>
      <w:r>
        <w:t xml:space="preserve"> </w:t>
      </w:r>
      <w:r>
        <w:t xml:space="preserve">“A survey about prediction-based data reduction in wireless sensor networks,”</w:t>
      </w:r>
      <w:r>
        <w:t xml:space="preserve"> </w:t>
      </w:r>
      <w:r>
        <w:rPr>
          <w:i/>
          <w:iCs/>
        </w:rPr>
        <w:t xml:space="preserve">ACM Computing Surveys</w:t>
      </w:r>
      <w:r>
        <w:t xml:space="preserve">, vol. 49, no. 3, pp. 1–35, 2016, doi:</w:t>
      </w:r>
      <w:r>
        <w:t xml:space="preserve"> </w:t>
      </w:r>
      <w:hyperlink r:id="rId157">
        <w:r>
          <w:rPr>
            <w:rStyle w:val="Hyperlink"/>
          </w:rPr>
          <w:t xml:space="preserve">10.1145/2996356</w:t>
        </w:r>
      </w:hyperlink>
      <w:r>
        <w:t xml:space="preserve">.</w:t>
      </w:r>
    </w:p>
    <w:bookmarkEnd w:id="158"/>
    <w:bookmarkStart w:id="159" w:name="ref-santini2006adaptive"/>
    <w:p>
      <w:pPr>
        <w:pStyle w:val="Bibliography"/>
      </w:pPr>
      <w:r>
        <w:t xml:space="preserve">[39]</w:t>
      </w:r>
      <w:r>
        <w:t xml:space="preserve"> </w:t>
      </w:r>
      <w:r>
        <w:t xml:space="preserve">	</w:t>
      </w:r>
      <w:r>
        <w:t xml:space="preserve">S. Santini and K. Römer,</w:t>
      </w:r>
      <w:r>
        <w:t xml:space="preserve"> </w:t>
      </w:r>
      <w:r>
        <w:t xml:space="preserve">“An adaptive strategy for quality-based data reduction in wireless sensor networks,”</w:t>
      </w:r>
      <w:r>
        <w:t xml:space="preserve"> </w:t>
      </w:r>
      <w:r>
        <w:t xml:space="preserve">in</w:t>
      </w:r>
      <w:r>
        <w:t xml:space="preserve"> </w:t>
      </w:r>
      <w:r>
        <w:rPr>
          <w:i/>
          <w:iCs/>
        </w:rPr>
        <w:t xml:space="preserve">Proc. 3rd int. Conf. Networked sensing systems (INSS)</w:t>
      </w:r>
      <w:r>
        <w:t xml:space="preserve">, 2006.</w:t>
      </w:r>
    </w:p>
    <w:bookmarkEnd w:id="159"/>
    <w:bookmarkStart w:id="161" w:name="ref-arnaiz2024adaptive"/>
    <w:p>
      <w:pPr>
        <w:pStyle w:val="Bibliography"/>
      </w:pPr>
      <w:r>
        <w:t xml:space="preserve">[40]</w:t>
      </w:r>
      <w:r>
        <w:t xml:space="preserve"> </w:t>
      </w:r>
      <w:r>
        <w:t xml:space="preserve">	</w:t>
      </w:r>
      <w:r>
        <w:t xml:space="preserve">D. Arnaiz, F. Moll, E. Alarcón, and X. Vilajosana,</w:t>
      </w:r>
      <w:r>
        <w:t xml:space="preserve"> </w:t>
      </w:r>
      <w:r>
        <w:t xml:space="preserve">“Energy and relevance-aware adaptive monitoring method for wireless sensor nodes with hard energy constraints,”</w:t>
      </w:r>
      <w:r>
        <w:t xml:space="preserve"> </w:t>
      </w:r>
      <w:r>
        <w:rPr>
          <w:i/>
          <w:iCs/>
        </w:rPr>
        <w:t xml:space="preserve">Integration</w:t>
      </w:r>
      <w:r>
        <w:t xml:space="preserve">, vol. 94, p. 102097, 2024, doi:</w:t>
      </w:r>
      <w:r>
        <w:t xml:space="preserve"> </w:t>
      </w:r>
      <w:hyperlink r:id="rId160">
        <w:r>
          <w:rPr>
            <w:rStyle w:val="Hyperlink"/>
          </w:rPr>
          <w:t xml:space="preserve">10.1016/j.vlsi.2023.102097</w:t>
        </w:r>
      </w:hyperlink>
      <w:r>
        <w:t xml:space="preserve">.</w:t>
      </w:r>
    </w:p>
    <w:bookmarkEnd w:id="161"/>
    <w:bookmarkStart w:id="163" w:name="ref-ahmedi2021inwatersense"/>
    <w:p>
      <w:pPr>
        <w:pStyle w:val="Bibliography"/>
      </w:pPr>
      <w:r>
        <w:t xml:space="preserve">[41]</w:t>
      </w:r>
      <w:r>
        <w:t xml:space="preserve"> </w:t>
      </w:r>
      <w:r>
        <w:t xml:space="preserve">	</w:t>
      </w:r>
      <w:r>
        <w:t xml:space="preserve">L. Ahmedi,</w:t>
      </w:r>
      <w:r>
        <w:t xml:space="preserve"> </w:t>
      </w:r>
      <w:r>
        <w:t xml:space="preserve">“</w:t>
      </w:r>
      <w:r>
        <w:t xml:space="preserve">InWaterSense</w:t>
      </w:r>
      <w:r>
        <w:t xml:space="preserve"> </w:t>
      </w:r>
      <w:r>
        <w:t xml:space="preserve">dataset: Data from a wireless sensor network on water quality monitoring in a river in</w:t>
      </w:r>
      <w:r>
        <w:t xml:space="preserve"> </w:t>
      </w:r>
      <w:r>
        <w:t xml:space="preserve">Kosovo</w:t>
      </w:r>
      <w:r>
        <w:t xml:space="preserve">.”</w:t>
      </w:r>
      <w:r>
        <w:t xml:space="preserve"> </w:t>
      </w:r>
      <w:r>
        <w:t xml:space="preserve">Mendeley Data, V1, 2021. doi:</w:t>
      </w:r>
      <w:r>
        <w:t xml:space="preserve"> </w:t>
      </w:r>
      <w:hyperlink r:id="rId162">
        <w:r>
          <w:rPr>
            <w:rStyle w:val="Hyperlink"/>
          </w:rPr>
          <w:t xml:space="preserve">10.17632/krzv3g6d5f.1</w:t>
        </w:r>
      </w:hyperlink>
      <w:r>
        <w:t xml:space="preserve">.</w:t>
      </w:r>
    </w:p>
    <w:bookmarkEnd w:id="163"/>
    <w:bookmarkStart w:id="165" w:name="ref-nikseresht2025uvadata"/>
    <w:p>
      <w:pPr>
        <w:pStyle w:val="Bibliography"/>
      </w:pPr>
      <w:r>
        <w:t xml:space="preserve">[42]</w:t>
      </w:r>
      <w:r>
        <w:t xml:space="preserve"> </w:t>
      </w:r>
      <w:r>
        <w:t xml:space="preserve">	</w:t>
      </w:r>
      <w:r>
        <w:t xml:space="preserve">F. Nikseresht, V. A. L. Sobral, J. L. Goodall, and B. Campbell,</w:t>
      </w:r>
      <w:r>
        <w:t xml:space="preserve"> </w:t>
      </w:r>
      <w:r>
        <w:t xml:space="preserve">“Long-term</w:t>
      </w:r>
      <w:r>
        <w:t xml:space="preserve"> </w:t>
      </w:r>
      <w:r>
        <w:t xml:space="preserve">LoRaWAN</w:t>
      </w:r>
      <w:r>
        <w:t xml:space="preserve"> </w:t>
      </w:r>
      <w:r>
        <w:t xml:space="preserve">communication metadata from an urban deployment.”</w:t>
      </w:r>
      <w:r>
        <w:t xml:space="preserve"> </w:t>
      </w:r>
      <w:r>
        <w:t xml:space="preserve">University of Virginia Dataverse (LibraData), 2025. doi:</w:t>
      </w:r>
      <w:r>
        <w:t xml:space="preserve"> </w:t>
      </w:r>
      <w:hyperlink r:id="rId164">
        <w:r>
          <w:rPr>
            <w:rStyle w:val="Hyperlink"/>
          </w:rPr>
          <w:t xml:space="preserve">10.18130/V3/RFTICK</w:t>
        </w:r>
      </w:hyperlink>
      <w:r>
        <w:t xml:space="preserve">.</w:t>
      </w:r>
    </w:p>
    <w:bookmarkEnd w:id="165"/>
    <w:bookmarkStart w:id="167" w:name="ref-bhatia2020loeddata"/>
    <w:p>
      <w:pPr>
        <w:pStyle w:val="Bibliography"/>
      </w:pPr>
      <w:r>
        <w:t xml:space="preserve">[43]</w:t>
      </w:r>
      <w:r>
        <w:t xml:space="preserve"> </w:t>
      </w:r>
      <w:r>
        <w:t xml:space="preserve">	</w:t>
      </w:r>
      <w:r>
        <w:t xml:space="preserve">L. Bhatia, M. Breza, R. Marfievici, and J. A. McCann,</w:t>
      </w:r>
      <w:r>
        <w:t xml:space="preserve"> </w:t>
      </w:r>
      <w:r>
        <w:t xml:space="preserve">“</w:t>
      </w:r>
      <w:r>
        <w:t xml:space="preserve">LoED</w:t>
      </w:r>
      <w:r>
        <w:t xml:space="preserve">: The</w:t>
      </w:r>
      <w:r>
        <w:t xml:space="preserve"> </w:t>
      </w:r>
      <w:r>
        <w:t xml:space="preserve">LoRaWAN</w:t>
      </w:r>
      <w:r>
        <w:t xml:space="preserve"> </w:t>
      </w:r>
      <w:r>
        <w:t xml:space="preserve">at the edge dataset.”</w:t>
      </w:r>
      <w:r>
        <w:t xml:space="preserve"> </w:t>
      </w:r>
      <w:r>
        <w:t xml:space="preserve">Zenodo, 2020. doi:</w:t>
      </w:r>
      <w:r>
        <w:t xml:space="preserve"> </w:t>
      </w:r>
      <w:hyperlink r:id="rId166">
        <w:r>
          <w:rPr>
            <w:rStyle w:val="Hyperlink"/>
          </w:rPr>
          <w:t xml:space="preserve">10.5281/zenodo.4121430</w:t>
        </w:r>
      </w:hyperlink>
      <w:r>
        <w:t xml:space="preserve">.</w:t>
      </w:r>
    </w:p>
    <w:bookmarkEnd w:id="167"/>
    <w:bookmarkStart w:id="169" w:name="ref-efron1979bootstrap"/>
    <w:p>
      <w:pPr>
        <w:pStyle w:val="Bibliography"/>
      </w:pPr>
      <w:r>
        <w:t xml:space="preserve">[44]</w:t>
      </w:r>
      <w:r>
        <w:t xml:space="preserve"> </w:t>
      </w:r>
      <w:r>
        <w:t xml:space="preserve">	</w:t>
      </w:r>
      <w:r>
        <w:t xml:space="preserve">B. Efron,</w:t>
      </w:r>
      <w:r>
        <w:t xml:space="preserve"> </w:t>
      </w:r>
      <w:r>
        <w:t xml:space="preserve">“Bootstrap methods: Another look at the jackknife,”</w:t>
      </w:r>
      <w:r>
        <w:t xml:space="preserve"> </w:t>
      </w:r>
      <w:r>
        <w:rPr>
          <w:i/>
          <w:iCs/>
        </w:rPr>
        <w:t xml:space="preserve">The Annals of Statistics</w:t>
      </w:r>
      <w:r>
        <w:t xml:space="preserve">, vol. 7, no. 1, pp. 1–26, 1979, doi:</w:t>
      </w:r>
      <w:r>
        <w:t xml:space="preserve"> </w:t>
      </w:r>
      <w:hyperlink r:id="rId168">
        <w:r>
          <w:rPr>
            <w:rStyle w:val="Hyperlink"/>
          </w:rPr>
          <w:t xml:space="preserve">10.1214/aos/1176344552</w:t>
        </w:r>
      </w:hyperlink>
      <w:r>
        <w:t xml:space="preserve">.</w:t>
      </w:r>
    </w:p>
    <w:bookmarkEnd w:id="169"/>
    <w:bookmarkStart w:id="171" w:name="ref-akaike1974aic"/>
    <w:p>
      <w:pPr>
        <w:pStyle w:val="Bibliography"/>
      </w:pPr>
      <w:r>
        <w:t xml:space="preserve">[45]</w:t>
      </w:r>
      <w:r>
        <w:t xml:space="preserve"> </w:t>
      </w:r>
      <w:r>
        <w:t xml:space="preserve">	</w:t>
      </w:r>
      <w:r>
        <w:t xml:space="preserve">H. Akaike,</w:t>
      </w:r>
      <w:r>
        <w:t xml:space="preserve"> </w:t>
      </w:r>
      <w:r>
        <w:t xml:space="preserve">“A new look at the statistical model identification,”</w:t>
      </w:r>
      <w:r>
        <w:t xml:space="preserve"> </w:t>
      </w:r>
      <w:r>
        <w:rPr>
          <w:i/>
          <w:iCs/>
        </w:rPr>
        <w:t xml:space="preserve">IEEE Transactions on Automatic Control</w:t>
      </w:r>
      <w:r>
        <w:t xml:space="preserve">, vol. 19, no. 6, pp. 716–723, 1974, doi:</w:t>
      </w:r>
      <w:r>
        <w:t xml:space="preserve"> </w:t>
      </w:r>
      <w:hyperlink r:id="rId170">
        <w:r>
          <w:rPr>
            <w:rStyle w:val="Hyperlink"/>
          </w:rPr>
          <w:t xml:space="preserve">10.1109/tac.1974.1100705</w:t>
        </w:r>
      </w:hyperlink>
      <w:r>
        <w:t xml:space="preserve">.</w:t>
      </w:r>
    </w:p>
    <w:bookmarkEnd w:id="171"/>
    <w:bookmarkStart w:id="172" w:name="ref-libelium2020plugsense"/>
    <w:p>
      <w:pPr>
        <w:pStyle w:val="Bibliography"/>
      </w:pPr>
      <w:r>
        <w:t xml:space="preserve">[46]</w:t>
      </w:r>
      <w:r>
        <w:t xml:space="preserve"> </w:t>
      </w:r>
      <w:r>
        <w:t xml:space="preserve">	</w:t>
      </w:r>
      <w:r>
        <w:rPr>
          <w:i/>
          <w:iCs/>
        </w:rPr>
        <w:t xml:space="preserve">Waspmote</w:t>
      </w:r>
      <w:r>
        <w:rPr>
          <w:i/>
          <w:iCs/>
        </w:rPr>
        <w:t xml:space="preserve"> </w:t>
      </w:r>
      <w:r>
        <w:rPr>
          <w:i/>
          <w:iCs/>
        </w:rPr>
        <w:t xml:space="preserve">Plug &amp; Sense!</w:t>
      </w:r>
      <w:r>
        <w:rPr>
          <w:i/>
          <w:iCs/>
        </w:rPr>
        <w:t xml:space="preserve"> </w:t>
      </w:r>
      <w:r>
        <w:rPr>
          <w:i/>
          <w:iCs/>
        </w:rPr>
        <w:t xml:space="preserve">Technical guide (product line v15)</w:t>
      </w:r>
      <w:r>
        <w:t xml:space="preserve">. Libelium Comunicaciones Distribuidas, 2020.</w:t>
      </w:r>
    </w:p>
    <w:bookmarkEnd w:id="172"/>
    <w:bookmarkStart w:id="173" w:name="ref-lora2021rp002"/>
    <w:p>
      <w:pPr>
        <w:pStyle w:val="Bibliography"/>
      </w:pPr>
      <w:r>
        <w:t xml:space="preserve">[47]</w:t>
      </w:r>
      <w:r>
        <w:t xml:space="preserve"> </w:t>
      </w:r>
      <w:r>
        <w:t xml:space="preserve">	</w:t>
      </w:r>
      <w:r>
        <w:t xml:space="preserve">LoRa Alliance Technical Committee Regional Parameters Workgroup,</w:t>
      </w:r>
      <w:r>
        <w:t xml:space="preserve"> </w:t>
      </w:r>
      <w:r>
        <w:t xml:space="preserve">“</w:t>
      </w:r>
      <w:r>
        <w:t xml:space="preserve">RP002-1.0.3 LoRaWAN</w:t>
      </w:r>
      <w:r>
        <w:t xml:space="preserve"> </w:t>
      </w:r>
      <w:r>
        <w:t xml:space="preserve">regional parameters,”</w:t>
      </w:r>
      <w:r>
        <w:t xml:space="preserve"> </w:t>
      </w:r>
      <w:r>
        <w:t xml:space="preserve">LoRa Alliance, 2021.</w:t>
      </w:r>
    </w:p>
    <w:bookmarkEnd w:id="173"/>
    <w:bookmarkStart w:id="174" w:name="ref-lora2016spec102"/>
    <w:p>
      <w:pPr>
        <w:pStyle w:val="Bibliography"/>
      </w:pPr>
      <w:r>
        <w:t xml:space="preserve">[48]</w:t>
      </w:r>
      <w:r>
        <w:t xml:space="preserve"> </w:t>
      </w:r>
      <w:r>
        <w:t xml:space="preserve">	</w:t>
      </w:r>
      <w:r>
        <w:t xml:space="preserve">LoRa Alliance Technical Committee,</w:t>
      </w:r>
      <w:r>
        <w:t xml:space="preserve"> </w:t>
      </w:r>
      <w:r>
        <w:t xml:space="preserve">“</w:t>
      </w:r>
      <w:r>
        <w:t xml:space="preserve">LoRaWAN</w:t>
      </w:r>
      <w:r>
        <w:t xml:space="preserve"> </w:t>
      </w:r>
      <w:r>
        <w:t xml:space="preserve">specification v1.0.2,”</w:t>
      </w:r>
      <w:r>
        <w:t xml:space="preserve"> </w:t>
      </w:r>
      <w:r>
        <w:t xml:space="preserve">LoRa Alliance, 2016.</w:t>
      </w:r>
    </w:p>
    <w:bookmarkEnd w:id="174"/>
    <w:bookmarkStart w:id="175" w:name="ref-lora2020spec104"/>
    <w:p>
      <w:pPr>
        <w:pStyle w:val="Bibliography"/>
      </w:pPr>
      <w:r>
        <w:t xml:space="preserve">[49]</w:t>
      </w:r>
      <w:r>
        <w:t xml:space="preserve"> </w:t>
      </w:r>
      <w:r>
        <w:t xml:space="preserve">	</w:t>
      </w:r>
      <w:r>
        <w:t xml:space="preserve">LoRa Alliance Technical Committee,</w:t>
      </w:r>
      <w:r>
        <w:t xml:space="preserve"> </w:t>
      </w:r>
      <w:r>
        <w:t xml:space="preserve">“</w:t>
      </w:r>
      <w:r>
        <w:t xml:space="preserve">LoRaWAN</w:t>
      </w:r>
      <w:r>
        <w:t xml:space="preserve"> </w:t>
      </w:r>
      <w:r>
        <w:t xml:space="preserve">L2</w:t>
      </w:r>
      <w:r>
        <w:t xml:space="preserve"> </w:t>
      </w:r>
      <w:r>
        <w:t xml:space="preserve">1.0.4 specification (</w:t>
      </w:r>
      <w:r>
        <w:t xml:space="preserve">TS001-1.0.4</w:t>
      </w:r>
      <w:r>
        <w:t xml:space="preserve">),”</w:t>
      </w:r>
      <w:r>
        <w:t xml:space="preserve"> </w:t>
      </w:r>
      <w:r>
        <w:t xml:space="preserve">LoRa Alliance, 2020.</w:t>
      </w:r>
    </w:p>
    <w:bookmarkEnd w:id="175"/>
    <w:bookmarkStart w:id="176" w:name="ref-winbond2018w25q128jv"/>
    <w:p>
      <w:pPr>
        <w:pStyle w:val="Bibliography"/>
      </w:pPr>
      <w:r>
        <w:t xml:space="preserve">[50]</w:t>
      </w:r>
      <w:r>
        <w:t xml:space="preserve"> </w:t>
      </w:r>
      <w:r>
        <w:t xml:space="preserve">	</w:t>
      </w:r>
      <w:r>
        <w:rPr>
          <w:i/>
          <w:iCs/>
        </w:rPr>
        <w:t xml:space="preserve">W25Q128JV</w:t>
      </w:r>
      <w:r>
        <w:rPr>
          <w:i/>
          <w:iCs/>
        </w:rPr>
        <w:t xml:space="preserve"> </w:t>
      </w:r>
      <w:r>
        <w:rPr>
          <w:i/>
          <w:iCs/>
        </w:rPr>
        <w:t xml:space="preserve">3</w:t>
      </w:r>
      <w:r>
        <w:rPr>
          <w:i/>
          <w:iCs/>
        </w:rPr>
        <w:t xml:space="preserve">V</w:t>
      </w:r>
      <w:r>
        <w:rPr>
          <w:i/>
          <w:iCs/>
        </w:rPr>
        <w:t xml:space="preserve"> </w:t>
      </w:r>
      <w:r>
        <w:rPr>
          <w:i/>
          <w:iCs/>
        </w:rPr>
        <w:t xml:space="preserve">128</w:t>
      </w:r>
      <w:r>
        <w:rPr>
          <w:i/>
          <w:iCs/>
        </w:rPr>
        <w:t xml:space="preserve">M</w:t>
      </w:r>
      <w:r>
        <w:rPr>
          <w:i/>
          <w:iCs/>
        </w:rPr>
        <w:t xml:space="preserve">-bit serial flash memory, datasheet, rev.</w:t>
      </w:r>
      <w:r>
        <w:rPr>
          <w:i/>
          <w:iCs/>
        </w:rPr>
        <w:t xml:space="preserve"> </w:t>
      </w:r>
      <w:r>
        <w:rPr>
          <w:i/>
          <w:iCs/>
        </w:rPr>
        <w:t xml:space="preserve">F</w:t>
      </w:r>
      <w:r>
        <w:t xml:space="preserve">. Winbond Electronics, 2018.</w:t>
      </w:r>
    </w:p>
    <w:bookmarkEnd w:id="176"/>
    <w:bookmarkStart w:id="178" w:name="ref-wagner2006usgs"/>
    <w:p>
      <w:pPr>
        <w:pStyle w:val="Bibliography"/>
      </w:pPr>
      <w:r>
        <w:t xml:space="preserve">[51]</w:t>
      </w:r>
      <w:r>
        <w:t xml:space="preserve"> </w:t>
      </w:r>
      <w:r>
        <w:t xml:space="preserve">	</w:t>
      </w:r>
      <w:r>
        <w:t xml:space="preserve">R. J. Wagner, R. W. Boulger, C. J. Oblinger, and B. A. Smith,</w:t>
      </w:r>
      <w:r>
        <w:t xml:space="preserve"> </w:t>
      </w:r>
      <w:r>
        <w:rPr>
          <w:i/>
          <w:iCs/>
        </w:rPr>
        <w:t xml:space="preserve">Guidelines and standard procedures for continuous water-quality monitors: Station operation, record computation, and data reporting</w:t>
      </w:r>
      <w:r>
        <w:t xml:space="preserve">. US Geological Survey, 2006. doi:</w:t>
      </w:r>
      <w:r>
        <w:t xml:space="preserve"> </w:t>
      </w:r>
      <w:hyperlink r:id="rId177">
        <w:r>
          <w:rPr>
            <w:rStyle w:val="Hyperlink"/>
          </w:rPr>
          <w:t xml:space="preserve">10.3133/tm1d3</w:t>
        </w:r>
      </w:hyperlink>
      <w:r>
        <w:t xml:space="preserve">.</w:t>
      </w:r>
    </w:p>
    <w:bookmarkEnd w:id="178"/>
    <w:bookmarkStart w:id="180" w:name="ref-usgs2023nwis"/>
    <w:p>
      <w:pPr>
        <w:pStyle w:val="Bibliography"/>
      </w:pPr>
      <w:r>
        <w:t xml:space="preserve">[52]</w:t>
      </w:r>
      <w:r>
        <w:t xml:space="preserve"> </w:t>
      </w:r>
      <w:r>
        <w:t xml:space="preserve">	</w:t>
      </w:r>
      <w:r>
        <w:t xml:space="preserve">U.S. Geological Survey,</w:t>
      </w:r>
      <w:r>
        <w:t xml:space="preserve"> </w:t>
      </w:r>
      <w:r>
        <w:t xml:space="preserve">“</w:t>
      </w:r>
      <w:r>
        <w:t xml:space="preserve">USGS</w:t>
      </w:r>
      <w:r>
        <w:t xml:space="preserve"> </w:t>
      </w:r>
      <w:r>
        <w:t xml:space="preserve">water data for the nation (</w:t>
      </w:r>
      <w:r>
        <w:t xml:space="preserve">National Water Information System</w:t>
      </w:r>
      <w:r>
        <w:t xml:space="preserve">).”</w:t>
      </w:r>
      <w:r>
        <w:t xml:space="preserve"> </w:t>
      </w:r>
      <w:r>
        <w:t xml:space="preserve">2024. doi:</w:t>
      </w:r>
      <w:r>
        <w:t xml:space="preserve"> </w:t>
      </w:r>
      <w:hyperlink r:id="rId179">
        <w:r>
          <w:rPr>
            <w:rStyle w:val="Hyperlink"/>
          </w:rPr>
          <w:t xml:space="preserve">10.5066/F7P55KJN</w:t>
        </w:r>
      </w:hyperlink>
      <w:r>
        <w:t xml:space="preserve">.</w:t>
      </w:r>
    </w:p>
    <w:bookmarkEnd w:id="180"/>
    <w:bookmarkStart w:id="182" w:name="ref-benson1984oxygen"/>
    <w:p>
      <w:pPr>
        <w:pStyle w:val="Bibliography"/>
      </w:pPr>
      <w:r>
        <w:t xml:space="preserve">[53]</w:t>
      </w:r>
      <w:r>
        <w:t xml:space="preserve"> </w:t>
      </w:r>
      <w:r>
        <w:t xml:space="preserve">	</w:t>
      </w:r>
      <w:r>
        <w:t xml:space="preserve">B. B. Benson and D. Krause,</w:t>
      </w:r>
      <w:r>
        <w:t xml:space="preserve"> </w:t>
      </w:r>
      <w:r>
        <w:t xml:space="preserve">“The concentration and isotopic fractionation of oxygen dissolved in freshwater and seawater in equilibrium with the atmosphere,”</w:t>
      </w:r>
      <w:r>
        <w:t xml:space="preserve"> </w:t>
      </w:r>
      <w:r>
        <w:rPr>
          <w:i/>
          <w:iCs/>
        </w:rPr>
        <w:t xml:space="preserve">Limnology and Oceanography</w:t>
      </w:r>
      <w:r>
        <w:t xml:space="preserve">, vol. 29, no. 3, pp. 620–632, 1984, doi:</w:t>
      </w:r>
      <w:r>
        <w:t xml:space="preserve"> </w:t>
      </w:r>
      <w:hyperlink r:id="rId181">
        <w:r>
          <w:rPr>
            <w:rStyle w:val="Hyperlink"/>
          </w:rPr>
          <w:t xml:space="preserve">10.4319/lo.1984.29.3.0620</w:t>
        </w:r>
      </w:hyperlink>
      <w:r>
        <w:t xml:space="preserve">.</w:t>
      </w:r>
    </w:p>
    <w:bookmarkEnd w:id="182"/>
    <w:bookmarkStart w:id="184" w:name="ref-wilcoxon1945individual"/>
    <w:p>
      <w:pPr>
        <w:pStyle w:val="Bibliography"/>
      </w:pPr>
      <w:r>
        <w:t xml:space="preserve">[54]</w:t>
      </w:r>
      <w:r>
        <w:t xml:space="preserve"> </w:t>
      </w:r>
      <w:r>
        <w:t xml:space="preserve">	</w:t>
      </w:r>
      <w:r>
        <w:t xml:space="preserve">F. Wilcoxon,</w:t>
      </w:r>
      <w:r>
        <w:t xml:space="preserve"> </w:t>
      </w:r>
      <w:r>
        <w:t xml:space="preserve">“Individual comparisons by ranking methods,”</w:t>
      </w:r>
      <w:r>
        <w:t xml:space="preserve"> </w:t>
      </w:r>
      <w:r>
        <w:rPr>
          <w:i/>
          <w:iCs/>
        </w:rPr>
        <w:t xml:space="preserve">Biometrics Bulletin</w:t>
      </w:r>
      <w:r>
        <w:t xml:space="preserve">, vol. 1, no. 6, p. 80, 1945, doi:</w:t>
      </w:r>
      <w:r>
        <w:t xml:space="preserve"> </w:t>
      </w:r>
      <w:hyperlink r:id="rId183">
        <w:r>
          <w:rPr>
            <w:rStyle w:val="Hyperlink"/>
          </w:rPr>
          <w:t xml:space="preserve">10.2307/3001968</w:t>
        </w:r>
      </w:hyperlink>
      <w:r>
        <w:t xml:space="preserve">.</w:t>
      </w:r>
    </w:p>
    <w:bookmarkEnd w:id="184"/>
    <w:bookmarkStart w:id="186" w:name="ref-page1954continuous"/>
    <w:p>
      <w:pPr>
        <w:pStyle w:val="Bibliography"/>
      </w:pPr>
      <w:r>
        <w:t xml:space="preserve">[55]</w:t>
      </w:r>
      <w:r>
        <w:t xml:space="preserve"> </w:t>
      </w:r>
      <w:r>
        <w:t xml:space="preserve">	</w:t>
      </w:r>
      <w:r>
        <w:t xml:space="preserve">E. S. Page,</w:t>
      </w:r>
      <w:r>
        <w:t xml:space="preserve"> </w:t>
      </w:r>
      <w:r>
        <w:t xml:space="preserve">“Continuous inspection schemes,”</w:t>
      </w:r>
      <w:r>
        <w:t xml:space="preserve"> </w:t>
      </w:r>
      <w:r>
        <w:rPr>
          <w:i/>
          <w:iCs/>
        </w:rPr>
        <w:t xml:space="preserve">Biometrika</w:t>
      </w:r>
      <w:r>
        <w:t xml:space="preserve">, vol. 41, no. 1–2, pp. 100–115, 1954, doi:</w:t>
      </w:r>
      <w:r>
        <w:t xml:space="preserve"> </w:t>
      </w:r>
      <w:hyperlink r:id="rId185">
        <w:r>
          <w:rPr>
            <w:rStyle w:val="Hyperlink"/>
          </w:rPr>
          <w:t xml:space="preserve">10.1093/biomet/41.1-2.100</w:t>
        </w:r>
      </w:hyperlink>
      <w:r>
        <w:t xml:space="preserve">.</w:t>
      </w:r>
    </w:p>
    <w:bookmarkEnd w:id="186"/>
    <w:bookmarkEnd w:id="187"/>
    <w:bookmarkEnd w:id="188"/>
    <w:sectPr>
      <w:headerReference w:type="default" r:id="rId9"/>
      <w:pgSz w:w="12240" w:h="15840"/>
      <w:pgMar w:top="1440" w:right="1440" w:bottom="1440" w:left="1440" w:header="720" w:footer="720" w:gutter="0"/>
      <w:cols w:num="1" w:space="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t xml:space="preserve"/>
      </w:r>
      <w:r>
        <w:t xml:space="preserve">K. S. Adu-Manu and S. K. Azongo are with the Department of Computer Science, University of Ghana, Legon, Ghana. Corresponding author: K. S. Adu-Manu.</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right" w:pos="9360"/>
      </w:tabs>
      <w:ind w:firstLine="0"/>
    </w:pPr>
    <w:r>
      <w:rPr>
        <w:sz w:val="16"/>
        <w:szCs w:val="16"/>
      </w:rPr>
      <w:t xml:space="preserve">DRAFT V0.1 — NOT FOR DISTRIBUTION</w:t>
      <w:tab/>
    </w:r>
    <w:fldSimple w:instr="PAGE">
      <w:r>
        <w:rPr>
          <w:sz w:val="16"/>
          <w:szCs w:val="16"/>
        </w:rPr>
        <w:t xml:space="preserve">1</w:t>
      </w:r>
    </w:fldSimple>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Times New Roman"/>
        <w:sz w:val="20"/>
        <w:szCs w:val="20"/>
        <w:lang w:bidi="ar-SA" w:eastAsia="zh-CN" w:val="en-US"/>
      </w:rPr>
    </w:rPrDefault>
    <w:pPrDefault>
      <w:pPr>
        <w:spacing w:before="0" w:after="0" w:line="240" w:lineRule="auto"/>
      </w:pPr>
    </w:pPrDefault>
  </w:docDefaults>
  <w:latentStyles w:count="276" w:defLockedState="0" w:defQFormat="0" w:defSemiHidden="0" w:defUIPriority="0" w:defUnhideWhenUsed="0"/>
  <w:style w:default="1" w:styleId="Normal" w:type="paragraph">
    <w:name w:val="Normal"/>
    <w:qFormat/>
    <w:pPr>
      <w:spacing w:before="0" w:after="0"/>
      <w:ind w:firstLine="0"/>
      <w:jc w:val="both"/>
    </w:pPr>
    <w:rPr>
      <w:rFonts w:ascii="Times New Roman" w:hAnsi="Times New Roman" w:cs="Times New Roman" w:eastAsia="Times New Roman"/>
      <w:b w:val="0"/>
      <w:bCs w:val="0"/>
      <w:i w:val="0"/>
      <w:iCs w:val="0"/>
      <w:smallCaps w:val="0"/>
      <w:color w:val="000000"/>
      <w:sz w:val="20"/>
      <w:szCs w:val="20"/>
      <w:u w:val="none"/>
    </w:rPr>
  </w:style>
  <w:style w:styleId="BodyText" w:type="paragraph">
    <w:name w:val="Body Text"/>
    <w:basedOn w:val="Normal"/>
    <w:link w:val="BodyTextChar"/>
    <w:qFormat/>
    <w:pPr>
      <w:spacing w:before="0" w:after="0"/>
      <w:ind w:firstLine="200"/>
      <w:jc w:val="both"/>
    </w:pPr>
    <w:rPr>
      <w:rFonts w:ascii="Times New Roman" w:hAnsi="Times New Roman" w:cs="Times New Roman" w:eastAsia="Times New Roman"/>
      <w:b w:val="0"/>
      <w:bCs w:val="0"/>
      <w:i w:val="0"/>
      <w:iCs w:val="0"/>
      <w:smallCaps w:val="0"/>
      <w:color w:val="000000"/>
      <w:sz w:val="20"/>
      <w:szCs w:val="20"/>
      <w:u w:val="none"/>
    </w:rPr>
  </w:style>
  <w:style w:customStyle="1" w:styleId="FirstParagraph" w:type="paragraph">
    <w:name w:val="First Paragraph"/>
    <w:basedOn w:val="BodyText"/>
    <w:next w:val="BodyText"/>
    <w:qFormat/>
    <w:pPr>
      <w:spacing w:before="0" w:after="0"/>
      <w:ind w:firstLine="200"/>
      <w:jc w:val="both"/>
    </w:pPr>
    <w:rPr>
      <w:rFonts w:ascii="Times New Roman" w:hAnsi="Times New Roman" w:cs="Times New Roman" w:eastAsia="Times New Roman"/>
      <w:b w:val="0"/>
      <w:bCs w:val="0"/>
      <w:i w:val="0"/>
      <w:iCs w:val="0"/>
      <w:smallCaps w:val="0"/>
      <w:color w:val="000000"/>
      <w:sz w:val="20"/>
      <w:szCs w:val="20"/>
      <w:u w:val="none"/>
    </w:rPr>
  </w:style>
  <w:style w:customStyle="1" w:styleId="Compact" w:type="paragraph">
    <w:name w:val="Compact"/>
    <w:basedOn w:val="BodyText"/>
    <w:qFormat/>
    <w:pPr>
      <w:spacing w:before="0" w:after="0"/>
      <w:ind w:firstLine="0"/>
      <w:jc w:val="both"/>
    </w:pPr>
    <w:rPr>
      <w:rFonts w:ascii="Times New Roman" w:hAnsi="Times New Roman" w:cs="Times New Roman" w:eastAsia="Times New Roman"/>
      <w:b w:val="0"/>
      <w:bCs w:val="0"/>
      <w:i w:val="0"/>
      <w:iCs w:val="0"/>
      <w:smallCaps w:val="0"/>
      <w:color w:val="000000"/>
      <w:sz w:val="20"/>
      <w:szCs w:val="20"/>
      <w:u w:val="none"/>
    </w:rPr>
  </w:style>
  <w:style w:styleId="Title" w:type="paragraph">
    <w:name w:val="Title"/>
    <w:basedOn w:val="Normal"/>
    <w:next w:val="BodyText"/>
    <w:link w:val="TitleChar"/>
    <w:uiPriority w:val="10"/>
    <w:qFormat/>
    <w:rsid w:val="00A10FD9"/>
    <w:pPr>
      <w:spacing w:before="0" w:after="120" w:line="240" w:lineRule="auto"/>
      <w:ind w:firstLine="0"/>
      <w:contextualSpacing/>
      <w:jc w:val="center"/>
    </w:pPr>
    <w:rPr>
      <w:rFonts w:ascii="Times New Roman" w:hAnsi="Times New Roman" w:cs="Times New Roman" w:eastAsia="Times New Roman"/>
      <w:b w:val="0"/>
      <w:bCs w:val="0"/>
      <w:i w:val="0"/>
      <w:iCs w:val="0"/>
      <w:smallCaps w:val="0"/>
      <w:color w:val="000000"/>
      <w:sz w:val="48"/>
      <w:szCs w:val="48"/>
      <w:u w:val="none"/>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before="0" w:after="240"/>
      <w:ind w:firstLine="0"/>
      <w:jc w:val="center"/>
    </w:pPr>
    <w:rPr>
      <w:rFonts w:ascii="Times New Roman" w:hAnsi="Times New Roman" w:cs="Times New Roman" w:eastAsia="Times New Roman"/>
      <w:b w:val="0"/>
      <w:bCs w:val="0"/>
      <w:i w:val="0"/>
      <w:iCs w:val="0"/>
      <w:smallCaps w:val="0"/>
      <w:color w:val="000000"/>
      <w:sz w:val="22"/>
      <w:szCs w:val="22"/>
      <w:u w:val="none"/>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before="0" w:after="0"/>
      <w:ind w:firstLine="0"/>
      <w:jc w:val="both"/>
    </w:pPr>
    <w:rPr>
      <w:rFonts w:ascii="Times New Roman" w:hAnsi="Times New Roman" w:cs="Times New Roman" w:eastAsia="Times New Roman"/>
      <w:b w:val="1"/>
      <w:bCs w:val="1"/>
      <w:i w:val="0"/>
      <w:iCs w:val="0"/>
      <w:smallCaps w:val="0"/>
      <w:color w:val="000000"/>
      <w:sz w:val="18"/>
      <w:szCs w:val="18"/>
      <w:u w:val="none"/>
    </w:rPr>
  </w:style>
  <w:style w:styleId="Bibliography" w:type="paragraph">
    <w:name w:val="Bibliography"/>
    <w:basedOn w:val="Normal"/>
    <w:next w:val="Bibliography"/>
    <w:qFormat/>
    <w:pPr>
      <w:spacing w:before="0" w:after="0"/>
      <w:ind w:left="360" w:hanging="360"/>
      <w:jc w:val="both"/>
    </w:pPr>
    <w:rPr>
      <w:rFonts w:ascii="Times New Roman" w:hAnsi="Times New Roman" w:cs="Times New Roman" w:eastAsia="Times New Roman"/>
      <w:b w:val="0"/>
      <w:bCs w:val="0"/>
      <w:i w:val="0"/>
      <w:iCs w:val="0"/>
      <w:smallCaps w:val="0"/>
      <w:color w:val="000000"/>
      <w:sz w:val="16"/>
      <w:szCs w:val="16"/>
      <w:u w:val="none"/>
    </w:rPr>
  </w:style>
  <w:style w:styleId="Heading1" w:type="paragraph">
    <w:name w:val="heading 1"/>
    <w:basedOn w:val="Normal"/>
    <w:next w:val="BodyText"/>
    <w:link w:val="Heading1Char"/>
    <w:uiPriority w:val="9"/>
    <w:qFormat/>
    <w:rsid w:val="00A10FD9"/>
    <w:pPr>
      <w:keepNext/>
      <w:keepLines/>
      <w:spacing w:before="240" w:after="120"/>
      <w:ind w:firstLine="0"/>
      <w:jc w:val="center"/>
      <w:outlineLvl w:val="0"/>
    </w:pPr>
    <w:rPr>
      <w:rFonts w:ascii="Times New Roman" w:hAnsi="Times New Roman" w:cs="Times New Roman" w:eastAsia="Times New Roman"/>
      <w:b w:val="0"/>
      <w:bCs w:val="0"/>
      <w:i w:val="0"/>
      <w:iCs w:val="0"/>
      <w:smallCaps w:val="1"/>
      <w:color w:val="000000"/>
      <w:sz w:val="20"/>
      <w:szCs w:val="20"/>
      <w:u w:val="none"/>
    </w:rPr>
  </w:style>
  <w:style w:styleId="Heading2" w:type="paragraph">
    <w:name w:val="heading 2"/>
    <w:basedOn w:val="Normal"/>
    <w:next w:val="BodyText"/>
    <w:link w:val="Heading2Char"/>
    <w:uiPriority w:val="9"/>
    <w:semiHidden/>
    <w:unhideWhenUsed/>
    <w:qFormat/>
    <w:rsid w:val="00A10FD9"/>
    <w:pPr>
      <w:keepNext/>
      <w:keepLines/>
      <w:spacing w:before="120" w:after="60"/>
      <w:ind w:firstLine="0"/>
      <w:jc w:val="left"/>
      <w:outlineLvl w:val="1"/>
    </w:pPr>
    <w:rPr>
      <w:rFonts w:ascii="Times New Roman" w:hAnsi="Times New Roman" w:cs="Times New Roman" w:eastAsia="Times New Roman"/>
      <w:b w:val="0"/>
      <w:bCs w:val="0"/>
      <w:i w:val="1"/>
      <w:iCs w:val="1"/>
      <w:smallCaps w:val="0"/>
      <w:color w:val="000000"/>
      <w:sz w:val="20"/>
      <w:szCs w:val="20"/>
      <w:u w:val="none"/>
    </w:rPr>
  </w:style>
  <w:style w:styleId="Heading3" w:type="paragraph">
    <w:name w:val="heading 3"/>
    <w:basedOn w:val="Normal"/>
    <w:next w:val="BodyText"/>
    <w:link w:val="Heading3Char"/>
    <w:uiPriority w:val="9"/>
    <w:semiHidden/>
    <w:unhideWhenUsed/>
    <w:qFormat/>
    <w:rsid w:val="00A10FD9"/>
    <w:pPr>
      <w:keepNext/>
      <w:keepLines/>
      <w:spacing w:before="60" w:after="0"/>
      <w:ind w:firstLine="0"/>
      <w:jc w:val="left"/>
      <w:outlineLvl w:val="2"/>
    </w:pPr>
    <w:rPr>
      <w:rFonts w:ascii="Times New Roman" w:hAnsi="Times New Roman" w:cs="Times New Roman" w:eastAsia="Times New Roman"/>
      <w:b w:val="0"/>
      <w:bCs w:val="0"/>
      <w:i w:val="1"/>
      <w:iCs w:val="1"/>
      <w:smallCaps w:val="0"/>
      <w:color w:val="000000"/>
      <w:sz w:val="20"/>
      <w:szCs w:val="20"/>
      <w:u w:val="none"/>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ind w:firstLine="0"/>
      <w:jc w:val="both"/>
    </w:pPr>
    <w:rPr>
      <w:rFonts w:ascii="Times New Roman" w:hAnsi="Times New Roman" w:cs="Times New Roman" w:eastAsia="Times New Roman"/>
      <w:b w:val="0"/>
      <w:bCs w:val="0"/>
      <w:i w:val="0"/>
      <w:iCs w:val="0"/>
      <w:smallCaps w:val="0"/>
      <w:color w:val="000000"/>
      <w:sz w:val="16"/>
      <w:szCs w:val="16"/>
      <w:u w:val="none"/>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before="0" w:after="60"/>
      <w:ind w:firstLine="0"/>
      <w:jc w:val="center"/>
    </w:pPr>
    <w:rPr>
      <w:rFonts w:ascii="Times New Roman" w:hAnsi="Times New Roman" w:cs="Times New Roman" w:eastAsia="Times New Roman"/>
      <w:b w:val="0"/>
      <w:bCs w:val="0"/>
      <w:i w:val="0"/>
      <w:iCs w:val="0"/>
      <w:smallCaps w:val="1"/>
      <w:color w:val="000000"/>
      <w:sz w:val="16"/>
      <w:szCs w:val="16"/>
      <w:u w:val="none"/>
    </w:rPr>
  </w:style>
  <w:style w:customStyle="1" w:styleId="ImageCaption" w:type="paragraph">
    <w:name w:val="Image Caption"/>
    <w:basedOn w:val="Caption"/>
    <w:pPr>
      <w:spacing w:before="60" w:after="200"/>
      <w:ind w:firstLine="0"/>
      <w:jc w:val="both"/>
    </w:pPr>
    <w:rPr>
      <w:rFonts w:ascii="Times New Roman" w:hAnsi="Times New Roman" w:cs="Times New Roman" w:eastAsia="Times New Roman"/>
      <w:b w:val="0"/>
      <w:bCs w:val="0"/>
      <w:i w:val="0"/>
      <w:iCs w:val="0"/>
      <w:smallCaps w:val="0"/>
      <w:color w:val="000000"/>
      <w:sz w:val="16"/>
      <w:szCs w:val="16"/>
      <w:u w:val="none"/>
    </w:rPr>
  </w:style>
  <w:style w:customStyle="1" w:styleId="Figure" w:type="paragraph">
    <w:name w:val="Figure"/>
    <w:basedOn w:val="Normal"/>
    <w:pPr>
      <w:keepNext/>
      <w:spacing w:before="120" w:after="0"/>
      <w:ind w:firstLine="0"/>
      <w:jc w:val="center"/>
    </w:pPr>
    <w:rPr>
      <w:rFonts w:ascii="Times New Roman" w:hAnsi="Times New Roman" w:cs="Times New Roman" w:eastAsia="Times New Roman"/>
      <w:b w:val="0"/>
      <w:bCs w:val="0"/>
      <w:i w:val="0"/>
      <w:iCs w:val="0"/>
      <w:smallCaps w:val="0"/>
      <w:color w:val="000000"/>
      <w:sz w:val="20"/>
      <w:szCs w:val="20"/>
      <w:u w:val="none"/>
    </w:rPr>
  </w:style>
  <w:style w:customStyle="1" w:styleId="CaptionedFigure" w:type="paragraph">
    <w:name w:val="Captioned Figure"/>
    <w:basedOn w:val="Figure"/>
    <w:pPr>
      <w:keepNext/>
      <w:spacing w:before="120" w:after="0"/>
      <w:ind w:firstLine="0"/>
      <w:jc w:val="center"/>
    </w:pPr>
    <w:rPr>
      <w:rFonts w:ascii="Times New Roman" w:hAnsi="Times New Roman" w:cs="Times New Roman" w:eastAsia="Times New Roman"/>
      <w:b w:val="0"/>
      <w:bCs w:val="0"/>
      <w:i w:val="0"/>
      <w:iCs w:val="0"/>
      <w:smallCaps w:val="0"/>
      <w:color w:val="000000"/>
      <w:sz w:val="20"/>
      <w:szCs w:val="20"/>
      <w:u w:val="none"/>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Times New Roman" w:hAnsi="Times New Roman" w:cs="Times New Roman" w:eastAsia="Times New Roman"/>
      <w:b w:val="0"/>
      <w:bCs w:val="0"/>
      <w:i w:val="0"/>
      <w:iCs w:val="0"/>
      <w:smallCaps w:val="0"/>
      <w:color w:val="000000"/>
      <w:u w:val="non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4" Type="http://schemas.openxmlformats.org/officeDocument/2006/relationships/image" Target="media/rId54.png"/><Relationship Id="rId71" Type="http://schemas.openxmlformats.org/officeDocument/2006/relationships/image" Target="media/rId71.png"/><Relationship Id="rId31" Type="http://schemas.openxmlformats.org/officeDocument/2006/relationships/image" Target="media/rId31.png"/><Relationship Id="rId27" Type="http://schemas.openxmlformats.org/officeDocument/2006/relationships/image" Target="media/rId27.png"/><Relationship Id="rId65" Type="http://schemas.openxmlformats.org/officeDocument/2006/relationships/image" Target="media/rId65.png"/><Relationship Id="rId98" Type="http://schemas.openxmlformats.org/officeDocument/2006/relationships/hyperlink" Target="https://doi.org/10.1007/978-3-030-02931-9_4" TargetMode="External"/><Relationship Id="rId90" Type="http://schemas.openxmlformats.org/officeDocument/2006/relationships/hyperlink" Target="https://doi.org/10.1016/j.dib.2022.108486" TargetMode="External"/><Relationship Id="rId135" Type="http://schemas.openxmlformats.org/officeDocument/2006/relationships/hyperlink" Target="https://doi.org/10.1016/j.eswa.2023.119619" TargetMode="External"/><Relationship Id="rId160" Type="http://schemas.openxmlformats.org/officeDocument/2006/relationships/hyperlink" Target="https://doi.org/10.1016/j.vlsi.2023.102097" TargetMode="External"/><Relationship Id="rId185" Type="http://schemas.openxmlformats.org/officeDocument/2006/relationships/hyperlink" Target="https://doi.org/10.1093/biomet/41.1-2.100" TargetMode="External"/><Relationship Id="rId149" Type="http://schemas.openxmlformats.org/officeDocument/2006/relationships/hyperlink" Target="https://doi.org/10.1109/JIOT.2020.3013949" TargetMode="External"/><Relationship Id="rId151" Type="http://schemas.openxmlformats.org/officeDocument/2006/relationships/hyperlink" Target="https://doi.org/10.1109/JIOT.2022.3152173" TargetMode="External"/><Relationship Id="rId145" Type="http://schemas.openxmlformats.org/officeDocument/2006/relationships/hyperlink" Target="https://doi.org/10.1109/ccgrid51090.2021.00047" TargetMode="External"/><Relationship Id="rId106" Type="http://schemas.openxmlformats.org/officeDocument/2006/relationships/hyperlink" Target="https://doi.org/10.1109/icc.2019.8761710" TargetMode="External"/><Relationship Id="rId143" Type="http://schemas.openxmlformats.org/officeDocument/2006/relationships/hyperlink" Target="https://doi.org/10.1109/icccn.2007.4318006" TargetMode="External"/><Relationship Id="rId94" Type="http://schemas.openxmlformats.org/officeDocument/2006/relationships/hyperlink" Target="https://doi.org/10.1109/ipdps.2006.1639412" TargetMode="External"/><Relationship Id="rId123" Type="http://schemas.openxmlformats.org/officeDocument/2006/relationships/hyperlink" Target="https://doi.org/10.1109/jsac.2021.3065072" TargetMode="External"/><Relationship Id="rId92" Type="http://schemas.openxmlformats.org/officeDocument/2006/relationships/hyperlink" Target="https://doi.org/10.1109/lcn.2007.39" TargetMode="External"/><Relationship Id="rId170" Type="http://schemas.openxmlformats.org/officeDocument/2006/relationships/hyperlink" Target="https://doi.org/10.1109/tac.1974.1100705" TargetMode="External"/><Relationship Id="rId104" Type="http://schemas.openxmlformats.org/officeDocument/2006/relationships/hyperlink" Target="https://doi.org/10.1109/tac.2004.834121" TargetMode="External"/><Relationship Id="rId153" Type="http://schemas.openxmlformats.org/officeDocument/2006/relationships/hyperlink" Target="https://doi.org/10.1109/tgcn.2019.2948591" TargetMode="External"/><Relationship Id="rId110" Type="http://schemas.openxmlformats.org/officeDocument/2006/relationships/hyperlink" Target="https://doi.org/10.1109/tpds.2013.269" TargetMode="External"/><Relationship Id="rId130" Type="http://schemas.openxmlformats.org/officeDocument/2006/relationships/hyperlink" Target="https://doi.org/10.1109/twc.2012.121412.120148" TargetMode="External"/><Relationship Id="rId108" Type="http://schemas.openxmlformats.org/officeDocument/2006/relationships/hyperlink" Target="https://doi.org/10.1109/twc.2020.2974225" TargetMode="External"/><Relationship Id="rId100" Type="http://schemas.openxmlformats.org/officeDocument/2006/relationships/hyperlink" Target="https://doi.org/10.1109/wcnc61545.2025.10978303" TargetMode="External"/><Relationship Id="rId128" Type="http://schemas.openxmlformats.org/officeDocument/2006/relationships/hyperlink" Target="https://doi.org/10.1145/1614320.1614337" TargetMode="External"/><Relationship Id="rId96" Type="http://schemas.openxmlformats.org/officeDocument/2006/relationships/hyperlink" Target="https://doi.org/10.1145/1689239.1689247" TargetMode="External"/><Relationship Id="rId157" Type="http://schemas.openxmlformats.org/officeDocument/2006/relationships/hyperlink" Target="https://doi.org/10.1145/2996356" TargetMode="External"/><Relationship Id="rId86" Type="http://schemas.openxmlformats.org/officeDocument/2006/relationships/hyperlink" Target="https://doi.org/10.1145/3005719" TargetMode="External"/><Relationship Id="rId126" Type="http://schemas.openxmlformats.org/officeDocument/2006/relationships/hyperlink" Target="https://doi.org/10.1145/3054977.3054978" TargetMode="External"/><Relationship Id="rId119" Type="http://schemas.openxmlformats.org/officeDocument/2006/relationships/hyperlink" Target="https://doi.org/10.1145/3419016.3431491" TargetMode="External"/><Relationship Id="rId115" Type="http://schemas.openxmlformats.org/officeDocument/2006/relationships/hyperlink" Target="https://doi.org/10.1145/3599236" TargetMode="External"/><Relationship Id="rId139" Type="http://schemas.openxmlformats.org/officeDocument/2006/relationships/hyperlink" Target="https://doi.org/10.1145/3627673.3679642" TargetMode="External"/><Relationship Id="rId137" Type="http://schemas.openxmlformats.org/officeDocument/2006/relationships/hyperlink" Target="https://doi.org/10.1145/3637528.3671751" TargetMode="External"/><Relationship Id="rId121" Type="http://schemas.openxmlformats.org/officeDocument/2006/relationships/hyperlink" Target="https://doi.org/10.1145/3736425.3771960" TargetMode="External"/><Relationship Id="rId117" Type="http://schemas.openxmlformats.org/officeDocument/2006/relationships/hyperlink" Target="https://doi.org/10.1145/958491.958493" TargetMode="External"/><Relationship Id="rId88" Type="http://schemas.openxmlformats.org/officeDocument/2006/relationships/hyperlink" Target="https://doi.org/10.1155/2020/8897126" TargetMode="External"/><Relationship Id="rId168" Type="http://schemas.openxmlformats.org/officeDocument/2006/relationships/hyperlink" Target="https://doi.org/10.1214/aos/1176344552" TargetMode="External"/><Relationship Id="rId162" Type="http://schemas.openxmlformats.org/officeDocument/2006/relationships/hyperlink" Target="https://doi.org/10.17632/krzv3g6d5f.1" TargetMode="External"/><Relationship Id="rId164" Type="http://schemas.openxmlformats.org/officeDocument/2006/relationships/hyperlink" Target="https://doi.org/10.18130/V3/RFTICK" TargetMode="External"/><Relationship Id="rId141" Type="http://schemas.openxmlformats.org/officeDocument/2006/relationships/hyperlink" Target="https://doi.org/10.1890/08-1668.1" TargetMode="External"/><Relationship Id="rId183" Type="http://schemas.openxmlformats.org/officeDocument/2006/relationships/hyperlink" Target="https://doi.org/10.2307/3001968" TargetMode="External"/><Relationship Id="rId177" Type="http://schemas.openxmlformats.org/officeDocument/2006/relationships/hyperlink" Target="https://doi.org/10.3133/tm1d3" TargetMode="External"/><Relationship Id="rId102" Type="http://schemas.openxmlformats.org/officeDocument/2006/relationships/hyperlink" Target="https://doi.org/10.3389/frcmn.2025.1505375" TargetMode="External"/><Relationship Id="rId155" Type="http://schemas.openxmlformats.org/officeDocument/2006/relationships/hyperlink" Target="https://doi.org/10.3390/electronics10182224" TargetMode="External"/><Relationship Id="rId132" Type="http://schemas.openxmlformats.org/officeDocument/2006/relationships/hyperlink" Target="https://doi.org/10.3390/s141223137" TargetMode="External"/><Relationship Id="rId147" Type="http://schemas.openxmlformats.org/officeDocument/2006/relationships/hyperlink" Target="https://doi.org/10.3390/s17102364" TargetMode="External"/><Relationship Id="rId181" Type="http://schemas.openxmlformats.org/officeDocument/2006/relationships/hyperlink" Target="https://doi.org/10.4319/lo.1984.29.3.0620" TargetMode="External"/><Relationship Id="rId179" Type="http://schemas.openxmlformats.org/officeDocument/2006/relationships/hyperlink" Target="https://doi.org/10.5066/F7P55KJN" TargetMode="External"/><Relationship Id="rId113" Type="http://schemas.openxmlformats.org/officeDocument/2006/relationships/hyperlink" Target="https://doi.org/10.52202/068431-2324" TargetMode="External"/><Relationship Id="rId166" Type="http://schemas.openxmlformats.org/officeDocument/2006/relationships/hyperlink" Target="https://doi.org/10.5281/zenodo.4121430" TargetMode="Externa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98" Type="http://schemas.openxmlformats.org/officeDocument/2006/relationships/hyperlink" Target="https://doi.org/10.1007/978-3-030-02931-9_4" TargetMode="External"/><Relationship Id="rId90" Type="http://schemas.openxmlformats.org/officeDocument/2006/relationships/hyperlink" Target="https://doi.org/10.1016/j.dib.2022.108486" TargetMode="External"/><Relationship Id="rId135" Type="http://schemas.openxmlformats.org/officeDocument/2006/relationships/hyperlink" Target="https://doi.org/10.1016/j.eswa.2023.119619" TargetMode="External"/><Relationship Id="rId160" Type="http://schemas.openxmlformats.org/officeDocument/2006/relationships/hyperlink" Target="https://doi.org/10.1016/j.vlsi.2023.102097" TargetMode="External"/><Relationship Id="rId185" Type="http://schemas.openxmlformats.org/officeDocument/2006/relationships/hyperlink" Target="https://doi.org/10.1093/biomet/41.1-2.100" TargetMode="External"/><Relationship Id="rId149" Type="http://schemas.openxmlformats.org/officeDocument/2006/relationships/hyperlink" Target="https://doi.org/10.1109/JIOT.2020.3013949" TargetMode="External"/><Relationship Id="rId151" Type="http://schemas.openxmlformats.org/officeDocument/2006/relationships/hyperlink" Target="https://doi.org/10.1109/JIOT.2022.3152173" TargetMode="External"/><Relationship Id="rId145" Type="http://schemas.openxmlformats.org/officeDocument/2006/relationships/hyperlink" Target="https://doi.org/10.1109/ccgrid51090.2021.00047" TargetMode="External"/><Relationship Id="rId106" Type="http://schemas.openxmlformats.org/officeDocument/2006/relationships/hyperlink" Target="https://doi.org/10.1109/icc.2019.8761710" TargetMode="External"/><Relationship Id="rId143" Type="http://schemas.openxmlformats.org/officeDocument/2006/relationships/hyperlink" Target="https://doi.org/10.1109/icccn.2007.4318006" TargetMode="External"/><Relationship Id="rId94" Type="http://schemas.openxmlformats.org/officeDocument/2006/relationships/hyperlink" Target="https://doi.org/10.1109/ipdps.2006.1639412" TargetMode="External"/><Relationship Id="rId123" Type="http://schemas.openxmlformats.org/officeDocument/2006/relationships/hyperlink" Target="https://doi.org/10.1109/jsac.2021.3065072" TargetMode="External"/><Relationship Id="rId92" Type="http://schemas.openxmlformats.org/officeDocument/2006/relationships/hyperlink" Target="https://doi.org/10.1109/lcn.2007.39" TargetMode="External"/><Relationship Id="rId170" Type="http://schemas.openxmlformats.org/officeDocument/2006/relationships/hyperlink" Target="https://doi.org/10.1109/tac.1974.1100705" TargetMode="External"/><Relationship Id="rId104" Type="http://schemas.openxmlformats.org/officeDocument/2006/relationships/hyperlink" Target="https://doi.org/10.1109/tac.2004.834121" TargetMode="External"/><Relationship Id="rId153" Type="http://schemas.openxmlformats.org/officeDocument/2006/relationships/hyperlink" Target="https://doi.org/10.1109/tgcn.2019.2948591" TargetMode="External"/><Relationship Id="rId110" Type="http://schemas.openxmlformats.org/officeDocument/2006/relationships/hyperlink" Target="https://doi.org/10.1109/tpds.2013.269" TargetMode="External"/><Relationship Id="rId130" Type="http://schemas.openxmlformats.org/officeDocument/2006/relationships/hyperlink" Target="https://doi.org/10.1109/twc.2012.121412.120148" TargetMode="External"/><Relationship Id="rId108" Type="http://schemas.openxmlformats.org/officeDocument/2006/relationships/hyperlink" Target="https://doi.org/10.1109/twc.2020.2974225" TargetMode="External"/><Relationship Id="rId100" Type="http://schemas.openxmlformats.org/officeDocument/2006/relationships/hyperlink" Target="https://doi.org/10.1109/wcnc61545.2025.10978303" TargetMode="External"/><Relationship Id="rId128" Type="http://schemas.openxmlformats.org/officeDocument/2006/relationships/hyperlink" Target="https://doi.org/10.1145/1614320.1614337" TargetMode="External"/><Relationship Id="rId96" Type="http://schemas.openxmlformats.org/officeDocument/2006/relationships/hyperlink" Target="https://doi.org/10.1145/1689239.1689247" TargetMode="External"/><Relationship Id="rId157" Type="http://schemas.openxmlformats.org/officeDocument/2006/relationships/hyperlink" Target="https://doi.org/10.1145/2996356" TargetMode="External"/><Relationship Id="rId86" Type="http://schemas.openxmlformats.org/officeDocument/2006/relationships/hyperlink" Target="https://doi.org/10.1145/3005719" TargetMode="External"/><Relationship Id="rId126" Type="http://schemas.openxmlformats.org/officeDocument/2006/relationships/hyperlink" Target="https://doi.org/10.1145/3054977.3054978" TargetMode="External"/><Relationship Id="rId119" Type="http://schemas.openxmlformats.org/officeDocument/2006/relationships/hyperlink" Target="https://doi.org/10.1145/3419016.3431491" TargetMode="External"/><Relationship Id="rId115" Type="http://schemas.openxmlformats.org/officeDocument/2006/relationships/hyperlink" Target="https://doi.org/10.1145/3599236" TargetMode="External"/><Relationship Id="rId139" Type="http://schemas.openxmlformats.org/officeDocument/2006/relationships/hyperlink" Target="https://doi.org/10.1145/3627673.3679642" TargetMode="External"/><Relationship Id="rId137" Type="http://schemas.openxmlformats.org/officeDocument/2006/relationships/hyperlink" Target="https://doi.org/10.1145/3637528.3671751" TargetMode="External"/><Relationship Id="rId121" Type="http://schemas.openxmlformats.org/officeDocument/2006/relationships/hyperlink" Target="https://doi.org/10.1145/3736425.3771960" TargetMode="External"/><Relationship Id="rId117" Type="http://schemas.openxmlformats.org/officeDocument/2006/relationships/hyperlink" Target="https://doi.org/10.1145/958491.958493" TargetMode="External"/><Relationship Id="rId88" Type="http://schemas.openxmlformats.org/officeDocument/2006/relationships/hyperlink" Target="https://doi.org/10.1155/2020/8897126" TargetMode="External"/><Relationship Id="rId168" Type="http://schemas.openxmlformats.org/officeDocument/2006/relationships/hyperlink" Target="https://doi.org/10.1214/aos/1176344552" TargetMode="External"/><Relationship Id="rId162" Type="http://schemas.openxmlformats.org/officeDocument/2006/relationships/hyperlink" Target="https://doi.org/10.17632/krzv3g6d5f.1" TargetMode="External"/><Relationship Id="rId164" Type="http://schemas.openxmlformats.org/officeDocument/2006/relationships/hyperlink" Target="https://doi.org/10.18130/V3/RFTICK" TargetMode="External"/><Relationship Id="rId141" Type="http://schemas.openxmlformats.org/officeDocument/2006/relationships/hyperlink" Target="https://doi.org/10.1890/08-1668.1" TargetMode="External"/><Relationship Id="rId183" Type="http://schemas.openxmlformats.org/officeDocument/2006/relationships/hyperlink" Target="https://doi.org/10.2307/3001968" TargetMode="External"/><Relationship Id="rId177" Type="http://schemas.openxmlformats.org/officeDocument/2006/relationships/hyperlink" Target="https://doi.org/10.3133/tm1d3" TargetMode="External"/><Relationship Id="rId102" Type="http://schemas.openxmlformats.org/officeDocument/2006/relationships/hyperlink" Target="https://doi.org/10.3389/frcmn.2025.1505375" TargetMode="External"/><Relationship Id="rId155" Type="http://schemas.openxmlformats.org/officeDocument/2006/relationships/hyperlink" Target="https://doi.org/10.3390/electronics10182224" TargetMode="External"/><Relationship Id="rId132" Type="http://schemas.openxmlformats.org/officeDocument/2006/relationships/hyperlink" Target="https://doi.org/10.3390/s141223137" TargetMode="External"/><Relationship Id="rId147" Type="http://schemas.openxmlformats.org/officeDocument/2006/relationships/hyperlink" Target="https://doi.org/10.3390/s17102364" TargetMode="External"/><Relationship Id="rId181" Type="http://schemas.openxmlformats.org/officeDocument/2006/relationships/hyperlink" Target="https://doi.org/10.4319/lo.1984.29.3.0620" TargetMode="External"/><Relationship Id="rId179" Type="http://schemas.openxmlformats.org/officeDocument/2006/relationships/hyperlink" Target="https://doi.org/10.5066/F7P55KJN" TargetMode="External"/><Relationship Id="rId113" Type="http://schemas.openxmlformats.org/officeDocument/2006/relationships/hyperlink" Target="https://doi.org/10.52202/068431-2324" TargetMode="External"/><Relationship Id="rId166" Type="http://schemas.openxmlformats.org/officeDocument/2006/relationships/hyperlink" Target="https://doi.org/10.5281/zenodo.41214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Outage-Aware Reporting and Loss Recovery for Energy-Efficient River Water-Quality Telemetry over LPWANs</dc:title>
  <dc:creator>Kofi Sarpong Adu-Manu and Stephen Kwaku Azongo </dc:creator>
  <cp:keywords/>
  <dcterms:created xsi:type="dcterms:W3CDTF">2026-10-17T20:53:02Z</dcterms:created>
  <dcterms:modified xsi:type="dcterms:W3CDTF">2026-10-17T20:53:02Z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Battery-powered river water-quality nodes lose data, yet retransmission, buffering and reconstruction are analysed for short, independent losses. This paper measures loss in four real systems, two water-quality deployments and two LoRaWAN networks. Losses separate into short radio losses and rarer long delivery gaps, which hold most of the missing data in the water-quality deployments; a geometric gap-length model fits worst on every record. Replayed through a measurement-parameterised LoRaWAN and NB-IoT energy model, retransmission recovers under a fifth of the missing readings even under optimistic retry timing, at 2.3–7.3 the energy of unconfirmed reporting on LoRaWAN, whereas buffering with back-off recovers every generated reading at an energy close to that of recovering nothing. Neither simple nor deep reconstruction keeps most day-long gaps within tolerance. Bounded event-driven batching combines hourly batches, immediate alarms, a bounded-error trigger and buffering with back-off. Tested with frozen rules on held-out data from 33 river sites, it matches per-reading reporting on alarm latency and real-time picture, while per-reading retransmission uses 1.34\times–2.55\times as much energy. Recovery of many nodes after a shared outage needs randomised probes, and large SF12 cells are limited by the gateway’s acknowledgements.</vt:lpwstr>
  </property>
  <property fmtid="{D5CDD505-2E9C-101B-9397-08002B2CF9AE}" pid="3" name="bibliography">
    <vt:lpwstr/>
  </property>
  <property fmtid="{D5CDD505-2E9C-101B-9397-08002B2CF9AE}" pid="4" name="csl">
    <vt:lpwstr>ieee.csl</vt:lpwstr>
  </property>
  <property fmtid="{D5CDD505-2E9C-101B-9397-08002B2CF9AE}" pid="5" name="reference-section-title">
    <vt:lpwstr>References</vt:lpwstr>
  </property>
</Properties>
</file>