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제안서 · K사 OEM 협업</w:t>
      </w:r>
    </w:p>
    <w:p>
      <w:r>
        <w:rPr>
          <w:color w:val="666666"/>
          <w:sz w:val="18"/>
        </w:rPr>
        <w:t>A브랜드 · 2026-08-28 · [샘플][추정] · 스킬 084 제안서 자동 생성</w:t>
      </w:r>
    </w:p>
    <w:p>
      <w:r>
        <w:rPr>
          <w:b/>
          <w:color w:val="C62828"/>
        </w:rPr>
        <w:t xml:space="preserve">⚠ 배점을 몰라 순서를 추정했습니다. </w:t>
      </w:r>
      <w:r>
        <w:t>RFP 가 오면 이 목차는 배점 순서로 다시 섭니다. 지금은 미팅에서 나온 발언 빈도로 잡았고, 그것이 상대의 평가 기준과 같다는 보장이 없습니다.</w:t>
      </w:r>
    </w:p>
    <w:p>
      <w:pPr>
        <w:pStyle w:val="Heading1"/>
      </w:pPr>
      <w:r>
        <w:t>목차 6섹션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순서</w:t>
            </w:r>
          </w:p>
        </w:tc>
        <w:tc>
          <w:tcPr>
            <w:tcW w:type="dxa" w:w="2160"/>
          </w:tcPr>
          <w:p>
            <w:r>
              <w:t>섹션</w:t>
            </w:r>
          </w:p>
        </w:tc>
        <w:tc>
          <w:tcPr>
            <w:tcW w:type="dxa" w:w="2160"/>
          </w:tcPr>
          <w:p>
            <w:r>
              <w:t>핵심 문장</w:t>
            </w:r>
          </w:p>
        </w:tc>
        <w:tc>
          <w:tcPr>
            <w:tcW w:type="dxa" w:w="2160"/>
          </w:tcPr>
          <w:p>
            <w:r>
              <w:t>근거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우리가 드릴 수 있는 것</w:t>
            </w:r>
          </w:p>
        </w:tc>
        <w:tc>
          <w:tcPr>
            <w:tcW w:type="dxa" w:w="2160"/>
          </w:tcPr>
          <w:p>
            <w:r>
              <w:t>같은 품질에 더 낮은 단가</w:t>
            </w:r>
          </w:p>
        </w:tc>
        <w:tc>
          <w:tcPr>
            <w:tcW w:type="dxa" w:w="2160"/>
          </w:tcPr>
          <w:p>
            <w:r>
              <w:t>⚠ 상대 미언급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소량 다품종 대응</w:t>
            </w:r>
          </w:p>
        </w:tc>
        <w:tc>
          <w:tcPr>
            <w:tcW w:type="dxa" w:w="2160"/>
          </w:tcPr>
          <w:p>
            <w:r>
              <w:t>최소 로트 300개부터</w:t>
            </w:r>
          </w:p>
        </w:tc>
        <w:tc>
          <w:tcPr>
            <w:tcW w:type="dxa" w:w="2160"/>
          </w:tcPr>
          <w:p>
            <w:r>
              <w:t>요구 2번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성분 정보 공개</w:t>
            </w:r>
          </w:p>
        </w:tc>
        <w:tc>
          <w:tcPr>
            <w:tcW w:type="dxa" w:w="2160"/>
          </w:tcPr>
          <w:p>
            <w:r>
              <w:t>전성분·배합비 전면 공개</w:t>
            </w:r>
          </w:p>
        </w:tc>
        <w:tc>
          <w:tcPr>
            <w:tcW w:type="dxa" w:w="2160"/>
          </w:tcPr>
          <w:p>
            <w:r>
              <w:t>우리 강점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품질 일관성</w:t>
            </w:r>
          </w:p>
        </w:tc>
        <w:tc>
          <w:tcPr>
            <w:tcW w:type="dxa" w:w="2160"/>
          </w:tcPr>
          <w:p>
            <w:r>
              <w:t>로트별 성적서 첨부</w:t>
            </w:r>
          </w:p>
        </w:tc>
        <w:tc>
          <w:tcPr>
            <w:tcW w:type="dxa" w:w="2160"/>
          </w:tcPr>
          <w:p>
            <w:r>
              <w:t>요구 4번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납기</w:t>
            </w:r>
          </w:p>
        </w:tc>
        <w:tc>
          <w:tcPr>
            <w:tcW w:type="dxa" w:w="2160"/>
          </w:tcPr>
          <w:p>
            <w:r>
              <w:t>표준 21일</w:t>
            </w:r>
          </w:p>
        </w:tc>
        <w:tc>
          <w:tcPr>
            <w:tcW w:type="dxa" w:w="2160"/>
          </w:tcPr>
          <w:p>
            <w:r>
              <w:t>요구 1번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일정과 다음 단계</w:t>
            </w:r>
          </w:p>
        </w:tc>
        <w:tc>
          <w:tcPr>
            <w:tcW w:type="dxa" w:w="2160"/>
          </w:tcPr>
          <w:p>
            <w:r>
              <w:t>파일럿 3개월</w:t>
            </w:r>
          </w:p>
        </w:tc>
        <w:tc>
          <w:tcPr>
            <w:tcW w:type="dxa" w:w="2160"/>
          </w:tcPr>
          <w:p>
            <w:r>
              <w:t>미팅</w:t>
            </w:r>
          </w:p>
        </w:tc>
      </w:tr>
    </w:tbl>
    <w:p>
      <w:pPr>
        <w:pStyle w:val="Heading1"/>
      </w:pPr>
      <w:r>
        <w:t>경쟁 비교</w:t>
      </w:r>
    </w:p>
    <w:p>
      <w:r>
        <w:t>스킬 002 경쟁사 분석 리포트에서 인용했습니다.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우리</w:t>
            </w:r>
          </w:p>
        </w:tc>
        <w:tc>
          <w:tcPr>
            <w:tcW w:type="dxa" w:w="2160"/>
          </w:tcPr>
          <w:p>
            <w:r>
              <w:t>B사</w:t>
            </w:r>
          </w:p>
        </w:tc>
        <w:tc>
          <w:tcPr>
            <w:tcW w:type="dxa" w:w="2160"/>
          </w:tcPr>
          <w:p>
            <w:r>
              <w:t>C사</w:t>
            </w:r>
          </w:p>
        </w:tc>
      </w:tr>
      <w:tr>
        <w:tc>
          <w:tcPr>
            <w:tcW w:type="dxa" w:w="2160"/>
          </w:tcPr>
          <w:p>
            <w:r>
              <w:t>최소 로트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성분 공개</w:t>
            </w:r>
          </w:p>
        </w:tc>
        <w:tc>
          <w:tcPr>
            <w:tcW w:type="dxa" w:w="2160"/>
          </w:tcPr>
          <w:p>
            <w:r>
              <w:t>전면</w:t>
            </w:r>
          </w:p>
        </w:tc>
        <w:tc>
          <w:tcPr>
            <w:tcW w:type="dxa" w:w="2160"/>
          </w:tcPr>
          <w:p>
            <w:r>
              <w:t>함량만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표준 납기</w:t>
            </w:r>
          </w:p>
        </w:tc>
        <w:tc>
          <w:tcPr>
            <w:tcW w:type="dxa" w:w="2160"/>
          </w:tcPr>
          <w:p>
            <w:r>
              <w:t>21일</w:t>
            </w:r>
          </w:p>
        </w:tc>
        <w:tc>
          <w:tcPr>
            <w:tcW w:type="dxa" w:w="2160"/>
          </w:tcPr>
          <w:p>
            <w:r>
              <w:t>18일</w:t>
            </w:r>
          </w:p>
        </w:tc>
        <w:tc>
          <w:tcPr>
            <w:tcW w:type="dxa" w:w="2160"/>
          </w:tcPr>
          <w:p>
            <w:r>
              <w:t>25일</w:t>
            </w:r>
          </w:p>
        </w:tc>
      </w:tr>
    </w:tbl>
    <w:p>
      <w:pPr>
        <w:pStyle w:val="Heading1"/>
      </w:pPr>
      <w:r>
        <w:t>AI 규제검토자 · 자동 기초 점검</w:t>
      </w:r>
    </w:p>
    <w:p>
      <w:r>
        <w:t>판정 · ⚠ 수정 후 통과 (2건)</w:t>
      </w:r>
    </w:p>
    <w:p>
      <w:pPr>
        <w:pStyle w:val="ListBullet"/>
      </w:pPr>
      <w:r>
        <w:rPr>
          <w:b/>
        </w:rPr>
        <w:t>「업계 최저 단가」</w:t>
      </w:r>
      <w:r>
        <w:t xml:space="preserve"> — 실증자료 없음 · 표시광고법 §3①1 → 「같은 품질에 더 낮은 단가」로 수정</w:t>
      </w:r>
    </w:p>
    <w:p>
      <w:pPr>
        <w:pStyle w:val="ListBullet"/>
      </w:pPr>
      <w:r>
        <w:rPr>
          <w:b/>
        </w:rPr>
        <w:t>실존 경쟁사 실명 2곳</w:t>
      </w:r>
      <w:r>
        <w:t xml:space="preserve"> — 입력에 없는 이름 · 열위 비교 · §3①4 → B사 · C사 로 익명화</w:t>
      </w:r>
    </w:p>
    <w:p>
      <w:r>
        <w:rPr>
          <w:color w:val="666666"/>
          <w:sz w:val="18"/>
        </w:rPr>
        <w:t>이 결과는 자동 기초 점검이며 법률 자문이 아닙니다. AI 사업검토자(법무) 판정은 review-법무.md 에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