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5BD1" w:rsidP="391A5ABA" w:rsidRDefault="73837FEE" w14:paraId="41ECFD1A" w14:textId="63BB3882">
      <w:pPr>
        <w:pStyle w:val="Normal"/>
        <w:jc w:val="center"/>
        <w:rPr>
          <w:rFonts w:ascii="Calibri" w:hAnsi="Calibri" w:eastAsia="Calibri" w:cs="Calibri"/>
          <w:color w:val="000000" w:themeColor="text1"/>
        </w:rPr>
      </w:pPr>
      <w:r w:rsidRPr="391A5ABA" w:rsidR="73837FEE">
        <w:rPr>
          <w:rFonts w:ascii="Calibri" w:hAnsi="Calibri" w:eastAsia="Calibri" w:cs="Calibri"/>
          <w:b w:val="1"/>
          <w:bCs w:val="1"/>
          <w:color w:val="000000" w:themeColor="text1" w:themeTint="FF" w:themeShade="FF"/>
        </w:rPr>
        <w:t xml:space="preserve">Position: </w:t>
      </w:r>
      <w:r w:rsidRPr="391A5ABA" w:rsidR="73837FEE">
        <w:rPr>
          <w:rFonts w:ascii="Calibri" w:hAnsi="Calibri" w:eastAsia="Calibri" w:cs="Calibri"/>
          <w:color w:val="000000" w:themeColor="text1" w:themeTint="FF" w:themeShade="FF"/>
        </w:rPr>
        <w:t xml:space="preserve">Research Data </w:t>
      </w:r>
      <w:r w:rsidRPr="391A5ABA" w:rsidR="7B268C72">
        <w:rPr>
          <w:rFonts w:ascii="Calibri" w:hAnsi="Calibri" w:eastAsia="Calibri" w:cs="Calibri"/>
          <w:color w:val="000000" w:themeColor="text1" w:themeTint="FF" w:themeShade="FF"/>
        </w:rPr>
        <w:t>Analyst</w:t>
      </w:r>
      <w:r w:rsidRPr="391A5ABA" w:rsidR="73837FEE">
        <w:rPr>
          <w:rFonts w:ascii="Calibri" w:hAnsi="Calibri" w:eastAsia="Calibri" w:cs="Calibri"/>
          <w:color w:val="000000" w:themeColor="text1" w:themeTint="FF" w:themeShade="FF"/>
        </w:rPr>
        <w:t xml:space="preserve"> </w:t>
      </w:r>
      <w:r w:rsidRPr="391A5ABA" w:rsidR="510DDB8B">
        <w:rPr>
          <w:rFonts w:ascii="Calibri" w:hAnsi="Calibri" w:eastAsia="Calibri" w:cs="Calibri"/>
          <w:color w:val="000000" w:themeColor="text1" w:themeTint="FF" w:themeShade="FF"/>
        </w:rPr>
        <w:t>I</w:t>
      </w:r>
      <w:r w:rsidRPr="391A5ABA" w:rsidR="46E21E88">
        <w:rPr>
          <w:rFonts w:ascii="Calibri" w:hAnsi="Calibri" w:eastAsia="Calibri" w:cs="Calibri"/>
          <w:color w:val="000000" w:themeColor="text1" w:themeTint="FF" w:themeShade="FF"/>
        </w:rPr>
        <w:t>/II</w:t>
      </w:r>
      <w:r w:rsidRPr="391A5ABA" w:rsidR="73837FEE">
        <w:rPr>
          <w:rFonts w:ascii="Calibri" w:hAnsi="Calibri" w:eastAsia="Calibri" w:cs="Calibri"/>
          <w:color w:val="000000" w:themeColor="text1" w:themeTint="FF" w:themeShade="FF"/>
        </w:rPr>
        <w:t xml:space="preserve"> (JC-</w:t>
      </w:r>
      <w:r w:rsidRPr="391A5ABA" w:rsidR="3A872FCF">
        <w:rPr>
          <w:rFonts w:ascii="Calibri" w:hAnsi="Calibri" w:eastAsia="Calibri" w:cs="Calibri"/>
          <w:b w:val="0"/>
          <w:bCs w:val="0"/>
          <w:i w:val="0"/>
          <w:iCs w:val="0"/>
          <w:caps w:val="0"/>
          <w:smallCaps w:val="0"/>
          <w:noProof w:val="0"/>
          <w:color w:val="2E2E2E"/>
          <w:sz w:val="22"/>
          <w:szCs w:val="22"/>
          <w:lang w:val="en-US"/>
        </w:rPr>
        <w:t>359684</w:t>
      </w:r>
      <w:r w:rsidRPr="391A5ABA" w:rsidR="73837FEE">
        <w:rPr>
          <w:rFonts w:ascii="Calibri" w:hAnsi="Calibri" w:eastAsia="Calibri" w:cs="Calibri"/>
          <w:color w:val="000000" w:themeColor="text1" w:themeTint="FF" w:themeShade="FF"/>
        </w:rPr>
        <w:t>) Practical Exercise</w:t>
      </w:r>
    </w:p>
    <w:p w:rsidR="00235BD1" w:rsidP="080C42B9" w:rsidRDefault="73837FEE" w14:paraId="327780ED" w14:textId="3224CB73">
      <w:pPr>
        <w:jc w:val="center"/>
        <w:rPr>
          <w:rFonts w:ascii="Calibri" w:hAnsi="Calibri" w:eastAsia="Calibri" w:cs="Calibri"/>
          <w:color w:val="FF0000"/>
        </w:rPr>
      </w:pPr>
      <w:r w:rsidRPr="080C42B9">
        <w:rPr>
          <w:rFonts w:ascii="Calibri" w:hAnsi="Calibri" w:eastAsia="Calibri" w:cs="Calibri"/>
          <w:color w:val="FF0000"/>
        </w:rPr>
        <w:t>Confidential – Do not share or distribute</w:t>
      </w:r>
    </w:p>
    <w:p w:rsidR="00235BD1" w:rsidP="080C42B9" w:rsidRDefault="73837FEE" w14:paraId="03DACD63" w14:textId="503D4AF5">
      <w:pPr>
        <w:rPr>
          <w:rFonts w:ascii="Calibri" w:hAnsi="Calibri" w:eastAsia="Calibri" w:cs="Calibri"/>
          <w:color w:val="000000" w:themeColor="text1"/>
        </w:rPr>
      </w:pPr>
      <w:r w:rsidRPr="080C42B9">
        <w:rPr>
          <w:rFonts w:ascii="Calibri" w:hAnsi="Calibri" w:eastAsia="Calibri" w:cs="Calibri"/>
          <w:color w:val="000000" w:themeColor="text1"/>
        </w:rPr>
        <w:t xml:space="preserve">Thank you for applying to work at CDSS! This stage of the application process is an opportunity for </w:t>
      </w:r>
      <w:r w:rsidRPr="080C42B9" w:rsidR="64908798">
        <w:rPr>
          <w:rFonts w:ascii="Calibri" w:hAnsi="Calibri" w:eastAsia="Calibri" w:cs="Calibri"/>
          <w:color w:val="000000" w:themeColor="text1"/>
        </w:rPr>
        <w:t xml:space="preserve">you to get a </w:t>
      </w:r>
      <w:r w:rsidRPr="080C42B9" w:rsidR="0C31F7F4">
        <w:rPr>
          <w:rFonts w:ascii="Calibri" w:hAnsi="Calibri" w:eastAsia="Calibri" w:cs="Calibri"/>
          <w:color w:val="000000" w:themeColor="text1"/>
        </w:rPr>
        <w:t>feel for the questions you may be asked to investigate as a researcher in the Research Automation and Data Division</w:t>
      </w:r>
      <w:r w:rsidRPr="080C42B9">
        <w:rPr>
          <w:rFonts w:ascii="Calibri" w:hAnsi="Calibri" w:eastAsia="Calibri" w:cs="Calibri"/>
          <w:color w:val="000000" w:themeColor="text1"/>
        </w:rPr>
        <w:t>.</w:t>
      </w:r>
    </w:p>
    <w:p w:rsidR="00235BD1" w:rsidP="080C42B9" w:rsidRDefault="4A23B860" w14:paraId="0D850333" w14:textId="40B49AE3">
      <w:pPr>
        <w:rPr>
          <w:rFonts w:ascii="Calibri" w:hAnsi="Calibri" w:eastAsia="Calibri" w:cs="Calibri"/>
          <w:color w:val="000000" w:themeColor="text1"/>
        </w:rPr>
      </w:pPr>
      <w:r w:rsidRPr="080C42B9">
        <w:rPr>
          <w:rFonts w:ascii="Calibri" w:hAnsi="Calibri" w:eastAsia="Calibri" w:cs="Calibri"/>
          <w:color w:val="000000" w:themeColor="text1"/>
        </w:rPr>
        <w:t xml:space="preserve">We encourage you to work with whatever statistical software or analytical tools you are most comfortable with. </w:t>
      </w:r>
      <w:r w:rsidRPr="080C42B9" w:rsidR="7698B4D3">
        <w:rPr>
          <w:rFonts w:ascii="Calibri" w:hAnsi="Calibri" w:eastAsia="Calibri" w:cs="Calibri"/>
          <w:color w:val="000000" w:themeColor="text1"/>
        </w:rPr>
        <w:t xml:space="preserve">The goal of the exercise is not to test proficiency in a specific software, but to see how you </w:t>
      </w:r>
      <w:r w:rsidRPr="080C42B9" w:rsidR="4CC72B0D">
        <w:rPr>
          <w:rFonts w:ascii="Calibri" w:hAnsi="Calibri" w:eastAsia="Calibri" w:cs="Calibri"/>
          <w:color w:val="000000" w:themeColor="text1"/>
        </w:rPr>
        <w:t>work with data</w:t>
      </w:r>
      <w:r w:rsidRPr="080C42B9" w:rsidR="7698B4D3">
        <w:rPr>
          <w:rFonts w:ascii="Calibri" w:hAnsi="Calibri" w:eastAsia="Calibri" w:cs="Calibri"/>
          <w:color w:val="000000" w:themeColor="text1"/>
        </w:rPr>
        <w:t xml:space="preserve"> to answer questions that are important for CDSS programs.</w:t>
      </w:r>
    </w:p>
    <w:p w:rsidR="00235BD1" w:rsidP="080C42B9" w:rsidRDefault="73837FEE" w14:paraId="1BEDD376" w14:textId="66112194">
      <w:pPr>
        <w:rPr>
          <w:rFonts w:ascii="Calibri" w:hAnsi="Calibri" w:eastAsia="Calibri" w:cs="Calibri"/>
          <w:color w:val="000000" w:themeColor="text1"/>
        </w:rPr>
      </w:pPr>
      <w:r w:rsidRPr="080C42B9">
        <w:rPr>
          <w:rFonts w:ascii="Calibri" w:hAnsi="Calibri" w:eastAsia="Calibri" w:cs="Calibri"/>
          <w:b/>
          <w:bCs/>
          <w:color w:val="000000" w:themeColor="text1"/>
        </w:rPr>
        <w:t xml:space="preserve">Plan to spend </w:t>
      </w:r>
      <w:r w:rsidR="00143F1B">
        <w:rPr>
          <w:rFonts w:ascii="Calibri" w:hAnsi="Calibri" w:eastAsia="Calibri" w:cs="Calibri"/>
          <w:b/>
          <w:bCs/>
          <w:color w:val="000000" w:themeColor="text1"/>
        </w:rPr>
        <w:t>3</w:t>
      </w:r>
      <w:r w:rsidRPr="080C42B9">
        <w:rPr>
          <w:rFonts w:ascii="Calibri" w:hAnsi="Calibri" w:eastAsia="Calibri" w:cs="Calibri"/>
          <w:b/>
          <w:bCs/>
          <w:color w:val="000000" w:themeColor="text1"/>
        </w:rPr>
        <w:t>-4 hours working on this task</w:t>
      </w:r>
      <w:r w:rsidRPr="080C42B9">
        <w:rPr>
          <w:rFonts w:ascii="Calibri" w:hAnsi="Calibri" w:eastAsia="Calibri" w:cs="Calibri"/>
          <w:color w:val="000000" w:themeColor="text1"/>
        </w:rPr>
        <w:t xml:space="preserve"> – </w:t>
      </w:r>
      <w:r w:rsidRPr="080C42B9">
        <w:rPr>
          <w:rFonts w:ascii="Calibri" w:hAnsi="Calibri" w:eastAsia="Calibri" w:cs="Calibri"/>
          <w:b/>
          <w:bCs/>
          <w:color w:val="000000" w:themeColor="text1"/>
          <w:u w:val="single"/>
        </w:rPr>
        <w:t>limiting yourself to no more than 4 hours</w:t>
      </w:r>
      <w:r w:rsidRPr="080C42B9">
        <w:rPr>
          <w:rFonts w:ascii="Calibri" w:hAnsi="Calibri" w:eastAsia="Calibri" w:cs="Calibri"/>
          <w:color w:val="000000" w:themeColor="text1"/>
        </w:rPr>
        <w:t>.</w:t>
      </w:r>
      <w:r w:rsidRPr="080C42B9">
        <w:rPr>
          <w:rFonts w:ascii="Calibri" w:hAnsi="Calibri" w:eastAsia="Calibri" w:cs="Calibri"/>
          <w:b/>
          <w:bCs/>
          <w:color w:val="000000" w:themeColor="text1"/>
        </w:rPr>
        <w:t xml:space="preserve"> </w:t>
      </w:r>
      <w:r w:rsidRPr="080C42B9">
        <w:rPr>
          <w:rFonts w:ascii="Calibri" w:hAnsi="Calibri" w:eastAsia="Calibri" w:cs="Calibri"/>
          <w:color w:val="000000" w:themeColor="text1"/>
        </w:rPr>
        <w:t>This is intended</w:t>
      </w:r>
      <w:r w:rsidRPr="080C42B9">
        <w:rPr>
          <w:rFonts w:ascii="Calibri" w:hAnsi="Calibri" w:eastAsia="Calibri" w:cs="Calibri"/>
          <w:b/>
          <w:bCs/>
          <w:color w:val="000000" w:themeColor="text1"/>
        </w:rPr>
        <w:t xml:space="preserve"> </w:t>
      </w:r>
      <w:r w:rsidRPr="080C42B9">
        <w:rPr>
          <w:rFonts w:ascii="Calibri" w:hAnsi="Calibri" w:eastAsia="Calibri" w:cs="Calibri"/>
          <w:color w:val="000000" w:themeColor="text1"/>
        </w:rPr>
        <w:t xml:space="preserve">to help you focus on sharing your thinking rather than writing </w:t>
      </w:r>
      <w:r w:rsidRPr="080C42B9" w:rsidR="20D1D6E6">
        <w:rPr>
          <w:rFonts w:ascii="Calibri" w:hAnsi="Calibri" w:eastAsia="Calibri" w:cs="Calibri"/>
          <w:color w:val="000000" w:themeColor="text1"/>
        </w:rPr>
        <w:t xml:space="preserve">a lot of </w:t>
      </w:r>
      <w:r w:rsidRPr="080C42B9">
        <w:rPr>
          <w:rFonts w:ascii="Calibri" w:hAnsi="Calibri" w:eastAsia="Calibri" w:cs="Calibri"/>
          <w:color w:val="000000" w:themeColor="text1"/>
        </w:rPr>
        <w:t>code.</w:t>
      </w:r>
    </w:p>
    <w:p w:rsidR="00235BD1" w:rsidP="080C42B9" w:rsidRDefault="73837FEE" w14:paraId="52C74831" w14:textId="39B8A886">
      <w:pPr>
        <w:rPr>
          <w:rFonts w:ascii="Calibri" w:hAnsi="Calibri" w:eastAsia="Calibri" w:cs="Calibri"/>
          <w:color w:val="000000" w:themeColor="text1"/>
        </w:rPr>
      </w:pPr>
      <w:r w:rsidRPr="080C42B9">
        <w:rPr>
          <w:rFonts w:ascii="Calibri" w:hAnsi="Calibri" w:eastAsia="Calibri" w:cs="Calibri"/>
          <w:color w:val="000000" w:themeColor="text1"/>
        </w:rPr>
        <w:t xml:space="preserve">While you are expected to follow the prompts below there is not a ‘correct’ answer. In the spirit of exploratory research, you are encouraged to </w:t>
      </w:r>
      <w:r w:rsidRPr="080C42B9" w:rsidR="26B43B28">
        <w:rPr>
          <w:rFonts w:ascii="Calibri" w:hAnsi="Calibri" w:eastAsia="Calibri" w:cs="Calibri"/>
          <w:color w:val="000000" w:themeColor="text1"/>
        </w:rPr>
        <w:t xml:space="preserve">analyze </w:t>
      </w:r>
      <w:r w:rsidRPr="080C42B9">
        <w:rPr>
          <w:rFonts w:ascii="Calibri" w:hAnsi="Calibri" w:eastAsia="Calibri" w:cs="Calibri"/>
          <w:color w:val="000000" w:themeColor="text1"/>
        </w:rPr>
        <w:t>the problem, interpret results, and highlight findings as you see fit.</w:t>
      </w:r>
    </w:p>
    <w:p w:rsidR="00235BD1" w:rsidP="080C42B9" w:rsidRDefault="07709DE4" w14:paraId="746D16F0" w14:textId="35879716">
      <w:pPr>
        <w:rPr>
          <w:rFonts w:ascii="Calibri" w:hAnsi="Calibri" w:eastAsia="Calibri" w:cs="Calibri"/>
          <w:b w:val="1"/>
          <w:bCs w:val="1"/>
          <w:color w:val="000000" w:themeColor="text1"/>
          <w:u w:val="single"/>
        </w:rPr>
      </w:pPr>
      <w:r w:rsidRPr="391A5ABA" w:rsidR="07709DE4">
        <w:rPr>
          <w:rFonts w:ascii="Calibri" w:hAnsi="Calibri" w:eastAsia="Calibri" w:cs="Calibri"/>
          <w:b w:val="1"/>
          <w:bCs w:val="1"/>
          <w:color w:val="000000" w:themeColor="text1" w:themeTint="FF" w:themeShade="FF"/>
          <w:u w:val="single"/>
        </w:rPr>
        <w:t>Analytical Task</w:t>
      </w:r>
      <w:r w:rsidRPr="391A5ABA" w:rsidR="73837FEE">
        <w:rPr>
          <w:rFonts w:ascii="Calibri" w:hAnsi="Calibri" w:eastAsia="Calibri" w:cs="Calibri"/>
          <w:b w:val="1"/>
          <w:bCs w:val="1"/>
          <w:color w:val="000000" w:themeColor="text1" w:themeTint="FF" w:themeShade="FF"/>
          <w:u w:val="single"/>
        </w:rPr>
        <w:t xml:space="preserve">: </w:t>
      </w:r>
      <w:r w:rsidRPr="391A5ABA" w:rsidR="0B6967FC">
        <w:rPr>
          <w:rFonts w:ascii="Calibri" w:hAnsi="Calibri" w:eastAsia="Calibri" w:cs="Calibri"/>
          <w:b w:val="1"/>
          <w:bCs w:val="1"/>
          <w:color w:val="000000" w:themeColor="text1" w:themeTint="FF" w:themeShade="FF"/>
          <w:u w:val="single"/>
        </w:rPr>
        <w:t>Estimate the change in administrative theft claims and reimbursement</w:t>
      </w:r>
      <w:r w:rsidRPr="391A5ABA" w:rsidR="5074E391">
        <w:rPr>
          <w:rFonts w:ascii="Calibri" w:hAnsi="Calibri" w:eastAsia="Calibri" w:cs="Calibri"/>
          <w:b w:val="1"/>
          <w:bCs w:val="1"/>
          <w:color w:val="000000" w:themeColor="text1" w:themeTint="FF" w:themeShade="FF"/>
          <w:u w:val="single"/>
        </w:rPr>
        <w:t xml:space="preserve"> payments</w:t>
      </w:r>
    </w:p>
    <w:p w:rsidR="00235BD1" w:rsidP="080C42B9" w:rsidRDefault="17C343FF" w14:paraId="3949400B" w14:textId="1FB2032C">
      <w:pPr>
        <w:rPr>
          <w:rFonts w:ascii="Calibri" w:hAnsi="Calibri" w:eastAsia="Calibri" w:cs="Calibri"/>
          <w:b/>
          <w:bCs/>
          <w:i/>
          <w:iCs/>
          <w:color w:val="000000" w:themeColor="text1"/>
        </w:rPr>
      </w:pPr>
      <w:r w:rsidRPr="080C42B9">
        <w:rPr>
          <w:rFonts w:ascii="Calibri" w:hAnsi="Calibri" w:eastAsia="Calibri" w:cs="Calibri"/>
          <w:b/>
          <w:bCs/>
          <w:i/>
          <w:iCs/>
          <w:color w:val="000000" w:themeColor="text1"/>
        </w:rPr>
        <w:t>Background</w:t>
      </w:r>
    </w:p>
    <w:p w:rsidR="00235BD1" w:rsidP="080C42B9" w:rsidRDefault="1D4E8936" w14:paraId="56E67DB2" w14:textId="5363492B">
      <w:pPr>
        <w:rPr>
          <w:rFonts w:ascii="Calibri" w:hAnsi="Calibri" w:eastAsia="Calibri" w:cs="Calibri"/>
          <w:color w:val="000000" w:themeColor="text1"/>
        </w:rPr>
      </w:pPr>
      <w:r w:rsidRPr="080C42B9">
        <w:rPr>
          <w:rFonts w:ascii="Calibri" w:hAnsi="Calibri" w:eastAsia="Calibri" w:cs="Calibri"/>
          <w:color w:val="000000" w:themeColor="text1"/>
        </w:rPr>
        <w:t xml:space="preserve">CDSS </w:t>
      </w:r>
      <w:r w:rsidRPr="080C42B9" w:rsidR="76B7672E">
        <w:rPr>
          <w:rFonts w:ascii="Calibri" w:hAnsi="Calibri" w:eastAsia="Calibri" w:cs="Calibri"/>
          <w:color w:val="000000" w:themeColor="text1"/>
        </w:rPr>
        <w:t>assists</w:t>
      </w:r>
      <w:r w:rsidRPr="080C42B9">
        <w:rPr>
          <w:rFonts w:ascii="Calibri" w:hAnsi="Calibri" w:eastAsia="Calibri" w:cs="Calibri"/>
          <w:color w:val="000000" w:themeColor="text1"/>
        </w:rPr>
        <w:t xml:space="preserve"> millions of low-income Californians</w:t>
      </w:r>
      <w:r w:rsidRPr="080C42B9" w:rsidR="4CFB46E0">
        <w:rPr>
          <w:rFonts w:ascii="Calibri" w:hAnsi="Calibri" w:eastAsia="Calibri" w:cs="Calibri"/>
          <w:color w:val="000000" w:themeColor="text1"/>
        </w:rPr>
        <w:t xml:space="preserve"> through the Electronic Benefits Transfer (EBT) system.</w:t>
      </w:r>
      <w:r w:rsidRPr="080C42B9" w:rsidR="58C00F64">
        <w:rPr>
          <w:rFonts w:ascii="Calibri" w:hAnsi="Calibri" w:eastAsia="Calibri" w:cs="Calibri"/>
          <w:color w:val="000000" w:themeColor="text1"/>
        </w:rPr>
        <w:t xml:space="preserve"> EBT cards a like a state-issued debit card that people can use to redeem their public assistance benefits like </w:t>
      </w:r>
      <w:proofErr w:type="spellStart"/>
      <w:r w:rsidRPr="080C42B9" w:rsidR="58C00F64">
        <w:rPr>
          <w:rFonts w:ascii="Calibri" w:hAnsi="Calibri" w:eastAsia="Calibri" w:cs="Calibri"/>
          <w:color w:val="000000" w:themeColor="text1"/>
        </w:rPr>
        <w:t>CalFr</w:t>
      </w:r>
      <w:r w:rsidRPr="080C42B9" w:rsidR="4C854DD8">
        <w:rPr>
          <w:rFonts w:ascii="Calibri" w:hAnsi="Calibri" w:eastAsia="Calibri" w:cs="Calibri"/>
          <w:color w:val="000000" w:themeColor="text1"/>
        </w:rPr>
        <w:t>e</w:t>
      </w:r>
      <w:r w:rsidRPr="080C42B9" w:rsidR="58C00F64">
        <w:rPr>
          <w:rFonts w:ascii="Calibri" w:hAnsi="Calibri" w:eastAsia="Calibri" w:cs="Calibri"/>
          <w:color w:val="000000" w:themeColor="text1"/>
        </w:rPr>
        <w:t>sh</w:t>
      </w:r>
      <w:proofErr w:type="spellEnd"/>
      <w:r w:rsidRPr="080C42B9" w:rsidR="58C00F64">
        <w:rPr>
          <w:rFonts w:ascii="Calibri" w:hAnsi="Calibri" w:eastAsia="Calibri" w:cs="Calibri"/>
          <w:color w:val="000000" w:themeColor="text1"/>
        </w:rPr>
        <w:t>, CalWORKs and other food and cash aid benefits. Like</w:t>
      </w:r>
      <w:r w:rsidRPr="080C42B9" w:rsidR="3D861D95">
        <w:rPr>
          <w:rFonts w:ascii="Calibri" w:hAnsi="Calibri" w:eastAsia="Calibri" w:cs="Calibri"/>
          <w:color w:val="000000" w:themeColor="text1"/>
        </w:rPr>
        <w:t xml:space="preserve"> privately issued credit cards, criminal organizations </w:t>
      </w:r>
      <w:r w:rsidRPr="080C42B9" w:rsidR="69F87380">
        <w:rPr>
          <w:rFonts w:ascii="Calibri" w:hAnsi="Calibri" w:eastAsia="Calibri" w:cs="Calibri"/>
          <w:color w:val="000000" w:themeColor="text1"/>
        </w:rPr>
        <w:t xml:space="preserve">use a range of strategies to compromise EBT card information and use that information to steal people’s benefits. When this happens, </w:t>
      </w:r>
      <w:r w:rsidRPr="080C42B9" w:rsidR="25DDAE0B">
        <w:rPr>
          <w:rFonts w:ascii="Calibri" w:hAnsi="Calibri" w:eastAsia="Calibri" w:cs="Calibri"/>
          <w:color w:val="000000" w:themeColor="text1"/>
        </w:rPr>
        <w:t xml:space="preserve">CDSS program participants can report their benefits stolen and be reimbursed after a brief investigation. </w:t>
      </w:r>
    </w:p>
    <w:p w:rsidR="00235BD1" w:rsidP="080C42B9" w:rsidRDefault="22B4D37F" w14:paraId="432DF6E8" w14:textId="371075F8">
      <w:pPr>
        <w:rPr>
          <w:rFonts w:ascii="Calibri" w:hAnsi="Calibri" w:eastAsia="Calibri" w:cs="Calibri"/>
          <w:color w:val="000000" w:themeColor="text1"/>
        </w:rPr>
      </w:pPr>
      <w:r w:rsidRPr="080C42B9">
        <w:rPr>
          <w:rFonts w:ascii="Calibri" w:hAnsi="Calibri" w:eastAsia="Calibri" w:cs="Calibri"/>
          <w:color w:val="000000" w:themeColor="text1"/>
        </w:rPr>
        <w:t>Until recently, program participants had to take three steps to be reimbursed for EBT theft:</w:t>
      </w:r>
    </w:p>
    <w:p w:rsidR="00235BD1" w:rsidP="080C42B9" w:rsidRDefault="22B4D37F" w14:paraId="505D10FB" w14:textId="2B634FDF">
      <w:pPr>
        <w:pStyle w:val="ListParagraph"/>
        <w:numPr>
          <w:ilvl w:val="0"/>
          <w:numId w:val="7"/>
        </w:numPr>
        <w:rPr>
          <w:rFonts w:ascii="Calibri" w:hAnsi="Calibri" w:eastAsia="Calibri" w:cs="Calibri"/>
          <w:color w:val="000000" w:themeColor="text1"/>
        </w:rPr>
      </w:pPr>
      <w:r w:rsidRPr="080C42B9">
        <w:rPr>
          <w:rFonts w:ascii="Calibri" w:hAnsi="Calibri" w:eastAsia="Calibri" w:cs="Calibri"/>
          <w:color w:val="000000" w:themeColor="text1"/>
        </w:rPr>
        <w:t>File a police report in their local police jurisdiction</w:t>
      </w:r>
    </w:p>
    <w:p w:rsidR="00235BD1" w:rsidP="080C42B9" w:rsidRDefault="22B4D37F" w14:paraId="2B076663" w14:textId="0828BA12">
      <w:pPr>
        <w:pStyle w:val="ListParagraph"/>
        <w:numPr>
          <w:ilvl w:val="0"/>
          <w:numId w:val="7"/>
        </w:numPr>
        <w:rPr>
          <w:rFonts w:ascii="Calibri" w:hAnsi="Calibri" w:eastAsia="Calibri" w:cs="Calibri"/>
          <w:color w:val="000000" w:themeColor="text1"/>
        </w:rPr>
      </w:pPr>
      <w:r w:rsidRPr="391A5ABA" w:rsidR="22B4D37F">
        <w:rPr>
          <w:rFonts w:ascii="Calibri" w:hAnsi="Calibri" w:eastAsia="Calibri" w:cs="Calibri"/>
          <w:color w:val="000000" w:themeColor="text1" w:themeTint="FF" w:themeShade="FF"/>
        </w:rPr>
        <w:t>File a</w:t>
      </w:r>
      <w:r w:rsidRPr="391A5ABA" w:rsidR="183694C4">
        <w:rPr>
          <w:rFonts w:ascii="Calibri" w:hAnsi="Calibri" w:eastAsia="Calibri" w:cs="Calibri"/>
          <w:color w:val="000000" w:themeColor="text1" w:themeTint="FF" w:themeShade="FF"/>
        </w:rPr>
        <w:t>n administrative</w:t>
      </w:r>
      <w:r w:rsidRPr="391A5ABA" w:rsidR="22B4D37F">
        <w:rPr>
          <w:rFonts w:ascii="Calibri" w:hAnsi="Calibri" w:eastAsia="Calibri" w:cs="Calibri"/>
          <w:color w:val="000000" w:themeColor="text1" w:themeTint="FF" w:themeShade="FF"/>
        </w:rPr>
        <w:t xml:space="preserve"> claim with the card issuing company</w:t>
      </w:r>
      <w:r w:rsidRPr="391A5ABA" w:rsidR="3B7DEC3F">
        <w:rPr>
          <w:rFonts w:ascii="Calibri" w:hAnsi="Calibri" w:eastAsia="Calibri" w:cs="Calibri"/>
          <w:color w:val="000000" w:themeColor="text1" w:themeTint="FF" w:themeShade="FF"/>
        </w:rPr>
        <w:t xml:space="preserve"> (henceforth, “FIS”)</w:t>
      </w:r>
      <w:r w:rsidRPr="391A5ABA" w:rsidR="22B4D37F">
        <w:rPr>
          <w:rFonts w:ascii="Calibri" w:hAnsi="Calibri" w:eastAsia="Calibri" w:cs="Calibri"/>
          <w:color w:val="000000" w:themeColor="text1" w:themeTint="FF" w:themeShade="FF"/>
        </w:rPr>
        <w:t xml:space="preserve"> that CDSS contracts to operate the EBT payment system</w:t>
      </w:r>
      <w:r w:rsidRPr="391A5ABA" w:rsidR="28A4616E">
        <w:rPr>
          <w:rFonts w:ascii="Calibri" w:hAnsi="Calibri" w:eastAsia="Calibri" w:cs="Calibri"/>
          <w:color w:val="000000" w:themeColor="text1" w:themeTint="FF" w:themeShade="FF"/>
        </w:rPr>
        <w:t xml:space="preserve"> to confirm that there was no payment processing error that resulted in lost benefits</w:t>
      </w:r>
    </w:p>
    <w:p w:rsidR="00235BD1" w:rsidP="080C42B9" w:rsidRDefault="403522D4" w14:paraId="53A3DB40" w14:textId="3322DF3D">
      <w:pPr>
        <w:pStyle w:val="ListParagraph"/>
        <w:numPr>
          <w:ilvl w:val="0"/>
          <w:numId w:val="7"/>
        </w:numPr>
        <w:rPr>
          <w:rFonts w:ascii="Calibri" w:hAnsi="Calibri" w:eastAsia="Calibri" w:cs="Calibri"/>
          <w:color w:val="000000" w:themeColor="text1"/>
        </w:rPr>
      </w:pPr>
      <w:r w:rsidRPr="080C42B9">
        <w:rPr>
          <w:rFonts w:ascii="Calibri" w:hAnsi="Calibri" w:eastAsia="Calibri" w:cs="Calibri"/>
          <w:color w:val="000000" w:themeColor="text1"/>
        </w:rPr>
        <w:t>File a theft report with their county case worker who confirms the details of the theft transaction and coordinates the investigation into the theft claim.</w:t>
      </w:r>
    </w:p>
    <w:p w:rsidR="00235BD1" w:rsidP="080C42B9" w:rsidRDefault="1797D287" w14:paraId="0E48A5ED" w14:textId="28E2F82A">
      <w:pPr>
        <w:rPr>
          <w:rFonts w:ascii="Calibri" w:hAnsi="Calibri" w:eastAsia="Calibri" w:cs="Calibri"/>
          <w:color w:val="000000" w:themeColor="text1"/>
        </w:rPr>
      </w:pPr>
      <w:r w:rsidRPr="391A5ABA" w:rsidR="1797D287">
        <w:rPr>
          <w:rFonts w:ascii="Calibri" w:hAnsi="Calibri" w:eastAsia="Calibri" w:cs="Calibri"/>
          <w:color w:val="000000" w:themeColor="text1" w:themeTint="FF" w:themeShade="FF"/>
        </w:rPr>
        <w:t xml:space="preserve">On January 27, 2023, CDSS released </w:t>
      </w:r>
      <w:hyperlink r:id="R53b576156a034a8d">
        <w:r w:rsidRPr="391A5ABA" w:rsidR="1797D287">
          <w:rPr>
            <w:rStyle w:val="Hyperlink"/>
            <w:rFonts w:ascii="Calibri" w:hAnsi="Calibri" w:eastAsia="Calibri" w:cs="Calibri"/>
          </w:rPr>
          <w:t>a policy directive</w:t>
        </w:r>
      </w:hyperlink>
      <w:r w:rsidRPr="391A5ABA" w:rsidR="4F4585AE">
        <w:rPr>
          <w:rFonts w:ascii="Calibri" w:hAnsi="Calibri" w:eastAsia="Calibri" w:cs="Calibri"/>
          <w:color w:val="000000" w:themeColor="text1" w:themeTint="FF" w:themeShade="FF"/>
        </w:rPr>
        <w:t xml:space="preserve"> </w:t>
      </w:r>
      <w:r w:rsidRPr="391A5ABA" w:rsidR="1797D287">
        <w:rPr>
          <w:rFonts w:ascii="Calibri" w:hAnsi="Calibri" w:eastAsia="Calibri" w:cs="Calibri"/>
          <w:color w:val="000000" w:themeColor="text1" w:themeTint="FF" w:themeShade="FF"/>
        </w:rPr>
        <w:t>chang</w:t>
      </w:r>
      <w:r w:rsidRPr="391A5ABA" w:rsidR="09003A90">
        <w:rPr>
          <w:rFonts w:ascii="Calibri" w:hAnsi="Calibri" w:eastAsia="Calibri" w:cs="Calibri"/>
          <w:color w:val="000000" w:themeColor="text1" w:themeTint="FF" w:themeShade="FF"/>
        </w:rPr>
        <w:t>ing</w:t>
      </w:r>
      <w:r w:rsidRPr="391A5ABA" w:rsidR="1797D287">
        <w:rPr>
          <w:rFonts w:ascii="Calibri" w:hAnsi="Calibri" w:eastAsia="Calibri" w:cs="Calibri"/>
          <w:color w:val="000000" w:themeColor="text1" w:themeTint="FF" w:themeShade="FF"/>
        </w:rPr>
        <w:t xml:space="preserve"> th</w:t>
      </w:r>
      <w:r w:rsidRPr="391A5ABA" w:rsidR="38238CF2">
        <w:rPr>
          <w:rFonts w:ascii="Calibri" w:hAnsi="Calibri" w:eastAsia="Calibri" w:cs="Calibri"/>
          <w:color w:val="000000" w:themeColor="text1" w:themeTint="FF" w:themeShade="FF"/>
        </w:rPr>
        <w:t>is reporting protocol</w:t>
      </w:r>
      <w:r w:rsidRPr="391A5ABA" w:rsidR="1797D287">
        <w:rPr>
          <w:rFonts w:ascii="Calibri" w:hAnsi="Calibri" w:eastAsia="Calibri" w:cs="Calibri"/>
          <w:color w:val="000000" w:themeColor="text1" w:themeTint="FF" w:themeShade="FF"/>
        </w:rPr>
        <w:t xml:space="preserve"> </w:t>
      </w:r>
      <w:r w:rsidRPr="391A5ABA" w:rsidR="1A5B1401">
        <w:rPr>
          <w:rFonts w:ascii="Calibri" w:hAnsi="Calibri" w:eastAsia="Calibri" w:cs="Calibri"/>
          <w:color w:val="000000" w:themeColor="text1" w:themeTint="FF" w:themeShade="FF"/>
        </w:rPr>
        <w:t>so that</w:t>
      </w:r>
      <w:r w:rsidRPr="391A5ABA" w:rsidR="1797D287">
        <w:rPr>
          <w:rFonts w:ascii="Calibri" w:hAnsi="Calibri" w:eastAsia="Calibri" w:cs="Calibri"/>
          <w:b w:val="1"/>
          <w:bCs w:val="1"/>
          <w:color w:val="000000" w:themeColor="text1" w:themeTint="FF" w:themeShade="FF"/>
        </w:rPr>
        <w:t xml:space="preserve"> </w:t>
      </w:r>
      <w:r w:rsidRPr="391A5ABA" w:rsidR="1A5B1401">
        <w:rPr>
          <w:rFonts w:ascii="Calibri" w:hAnsi="Calibri" w:eastAsia="Calibri" w:cs="Calibri"/>
          <w:b w:val="1"/>
          <w:bCs w:val="1"/>
          <w:color w:val="000000" w:themeColor="text1" w:themeTint="FF" w:themeShade="FF"/>
        </w:rPr>
        <w:t xml:space="preserve">steps 1 and 2 above </w:t>
      </w:r>
      <w:r w:rsidRPr="391A5ABA" w:rsidR="5FD7A336">
        <w:rPr>
          <w:rFonts w:ascii="Calibri" w:hAnsi="Calibri" w:eastAsia="Calibri" w:cs="Calibri"/>
          <w:b w:val="1"/>
          <w:bCs w:val="1"/>
          <w:color w:val="000000" w:themeColor="text1" w:themeTint="FF" w:themeShade="FF"/>
        </w:rPr>
        <w:t xml:space="preserve">are </w:t>
      </w:r>
      <w:r w:rsidRPr="391A5ABA" w:rsidR="1A5B1401">
        <w:rPr>
          <w:rFonts w:ascii="Calibri" w:hAnsi="Calibri" w:eastAsia="Calibri" w:cs="Calibri"/>
          <w:b w:val="1"/>
          <w:bCs w:val="1"/>
          <w:color w:val="000000" w:themeColor="text1" w:themeTint="FF" w:themeShade="FF"/>
        </w:rPr>
        <w:t>no longer required</w:t>
      </w:r>
      <w:r w:rsidRPr="391A5ABA" w:rsidR="1A5B1401">
        <w:rPr>
          <w:rFonts w:ascii="Calibri" w:hAnsi="Calibri" w:eastAsia="Calibri" w:cs="Calibri"/>
          <w:color w:val="000000" w:themeColor="text1" w:themeTint="FF" w:themeShade="FF"/>
        </w:rPr>
        <w:t xml:space="preserve"> with the goal of reducing the administrative burden of theft reporting.</w:t>
      </w:r>
      <w:r w:rsidRPr="391A5ABA" w:rsidR="7C2DD4A1">
        <w:rPr>
          <w:rFonts w:ascii="Calibri" w:hAnsi="Calibri" w:eastAsia="Calibri" w:cs="Calibri"/>
          <w:color w:val="000000" w:themeColor="text1" w:themeTint="FF" w:themeShade="FF"/>
        </w:rPr>
        <w:t xml:space="preserve"> CDSS does not have data on police reports</w:t>
      </w:r>
      <w:r w:rsidRPr="391A5ABA" w:rsidR="54AAE82C">
        <w:rPr>
          <w:rFonts w:ascii="Calibri" w:hAnsi="Calibri" w:eastAsia="Calibri" w:cs="Calibri"/>
          <w:color w:val="000000" w:themeColor="text1" w:themeTint="FF" w:themeShade="FF"/>
        </w:rPr>
        <w:t xml:space="preserve">, but it does have access to all claims filed with </w:t>
      </w:r>
      <w:r w:rsidRPr="391A5ABA" w:rsidR="0F889818">
        <w:rPr>
          <w:rFonts w:ascii="Calibri" w:hAnsi="Calibri" w:eastAsia="Calibri" w:cs="Calibri"/>
          <w:color w:val="000000" w:themeColor="text1" w:themeTint="FF" w:themeShade="FF"/>
        </w:rPr>
        <w:t>FIS</w:t>
      </w:r>
      <w:r w:rsidRPr="391A5ABA" w:rsidR="2CE27170">
        <w:rPr>
          <w:rFonts w:ascii="Calibri" w:hAnsi="Calibri" w:eastAsia="Calibri" w:cs="Calibri"/>
          <w:color w:val="000000" w:themeColor="text1" w:themeTint="FF" w:themeShade="FF"/>
        </w:rPr>
        <w:t xml:space="preserve"> (step 2 above)</w:t>
      </w:r>
      <w:r w:rsidRPr="391A5ABA" w:rsidR="54AAE82C">
        <w:rPr>
          <w:rFonts w:ascii="Calibri" w:hAnsi="Calibri" w:eastAsia="Calibri" w:cs="Calibri"/>
          <w:color w:val="000000" w:themeColor="text1" w:themeTint="FF" w:themeShade="FF"/>
        </w:rPr>
        <w:t xml:space="preserve"> as well as the </w:t>
      </w:r>
      <w:r w:rsidRPr="391A5ABA" w:rsidR="57E54FEB">
        <w:rPr>
          <w:rFonts w:ascii="Calibri" w:hAnsi="Calibri" w:eastAsia="Calibri" w:cs="Calibri"/>
          <w:color w:val="000000" w:themeColor="text1" w:themeTint="FF" w:themeShade="FF"/>
        </w:rPr>
        <w:t>number and value of reimbursements</w:t>
      </w:r>
      <w:r w:rsidRPr="391A5ABA" w:rsidR="5B0A4E32">
        <w:rPr>
          <w:rFonts w:ascii="Calibri" w:hAnsi="Calibri" w:eastAsia="Calibri" w:cs="Calibri"/>
          <w:color w:val="000000" w:themeColor="text1" w:themeTint="FF" w:themeShade="FF"/>
        </w:rPr>
        <w:t xml:space="preserve"> following step 3. This policy change went into effect on January 27</w:t>
      </w:r>
      <w:r w:rsidRPr="391A5ABA" w:rsidR="5B0A4E32">
        <w:rPr>
          <w:rFonts w:ascii="Calibri" w:hAnsi="Calibri" w:eastAsia="Calibri" w:cs="Calibri"/>
          <w:color w:val="000000" w:themeColor="text1" w:themeTint="FF" w:themeShade="FF"/>
          <w:vertAlign w:val="superscript"/>
        </w:rPr>
        <w:t>th</w:t>
      </w:r>
      <w:r w:rsidRPr="391A5ABA" w:rsidR="5B0A4E32">
        <w:rPr>
          <w:rFonts w:ascii="Calibri" w:hAnsi="Calibri" w:eastAsia="Calibri" w:cs="Calibri"/>
          <w:color w:val="000000" w:themeColor="text1" w:themeTint="FF" w:themeShade="FF"/>
        </w:rPr>
        <w:t xml:space="preserve"> across </w:t>
      </w:r>
      <w:r w:rsidRPr="391A5ABA" w:rsidR="22CBFF65">
        <w:rPr>
          <w:rFonts w:ascii="Calibri" w:hAnsi="Calibri" w:eastAsia="Calibri" w:cs="Calibri"/>
          <w:color w:val="000000" w:themeColor="text1" w:themeTint="FF" w:themeShade="FF"/>
        </w:rPr>
        <w:t xml:space="preserve">all counties in California. </w:t>
      </w:r>
    </w:p>
    <w:p w:rsidR="00235BD1" w:rsidP="080C42B9" w:rsidRDefault="039AD812" w14:paraId="0AF9920A" w14:textId="0E24AEC5">
      <w:pPr>
        <w:rPr>
          <w:rFonts w:ascii="Calibri" w:hAnsi="Calibri" w:eastAsia="Calibri" w:cs="Calibri"/>
          <w:color w:val="000000" w:themeColor="text1"/>
        </w:rPr>
      </w:pPr>
      <w:r w:rsidRPr="080C42B9">
        <w:rPr>
          <w:rFonts w:ascii="Calibri" w:hAnsi="Calibri" w:eastAsia="Calibri" w:cs="Calibri"/>
          <w:color w:val="000000" w:themeColor="text1"/>
        </w:rPr>
        <w:t>CDSS Directorate is interested in understanding how the policy change on January 27</w:t>
      </w:r>
      <w:r w:rsidRPr="080C42B9">
        <w:rPr>
          <w:rFonts w:ascii="Calibri" w:hAnsi="Calibri" w:eastAsia="Calibri" w:cs="Calibri"/>
          <w:color w:val="000000" w:themeColor="text1"/>
          <w:vertAlign w:val="superscript"/>
        </w:rPr>
        <w:t>th</w:t>
      </w:r>
      <w:r w:rsidRPr="080C42B9">
        <w:rPr>
          <w:rFonts w:ascii="Calibri" w:hAnsi="Calibri" w:eastAsia="Calibri" w:cs="Calibri"/>
          <w:color w:val="000000" w:themeColor="text1"/>
        </w:rPr>
        <w:t xml:space="preserve"> affected the volume of theft reimbursement </w:t>
      </w:r>
      <w:r w:rsidRPr="080C42B9" w:rsidR="6C1DA4B5">
        <w:rPr>
          <w:rFonts w:ascii="Calibri" w:hAnsi="Calibri" w:eastAsia="Calibri" w:cs="Calibri"/>
          <w:color w:val="000000" w:themeColor="text1"/>
        </w:rPr>
        <w:t>activity</w:t>
      </w:r>
      <w:r w:rsidRPr="080C42B9" w:rsidR="42E49254">
        <w:rPr>
          <w:rFonts w:ascii="Calibri" w:hAnsi="Calibri" w:eastAsia="Calibri" w:cs="Calibri"/>
          <w:color w:val="000000" w:themeColor="text1"/>
        </w:rPr>
        <w:t>.</w:t>
      </w:r>
    </w:p>
    <w:p w:rsidR="00235BD1" w:rsidP="080C42B9" w:rsidRDefault="039AD812" w14:paraId="4CC02325" w14:textId="159AD7DC">
      <w:pPr>
        <w:rPr>
          <w:rFonts w:ascii="Calibri" w:hAnsi="Calibri" w:eastAsia="Calibri" w:cs="Calibri"/>
          <w:b/>
          <w:bCs/>
          <w:i/>
          <w:iCs/>
          <w:color w:val="000000" w:themeColor="text1"/>
        </w:rPr>
      </w:pPr>
      <w:r w:rsidRPr="080C42B9">
        <w:rPr>
          <w:rFonts w:ascii="Calibri" w:hAnsi="Calibri" w:eastAsia="Calibri" w:cs="Calibri"/>
          <w:b/>
          <w:bCs/>
          <w:i/>
          <w:iCs/>
          <w:color w:val="000000" w:themeColor="text1"/>
        </w:rPr>
        <w:t>Deliverable Instructions</w:t>
      </w:r>
    </w:p>
    <w:p w:rsidR="00235BD1" w:rsidP="7AC0CA04" w:rsidRDefault="039AD812" w14:paraId="1C70EA3E" w14:textId="5C7E2CC0">
      <w:pPr>
        <w:rPr>
          <w:rFonts w:ascii="Calibri" w:hAnsi="Calibri" w:eastAsia="Calibri" w:cs="Calibri"/>
          <w:color w:val="000000" w:themeColor="text1"/>
        </w:rPr>
      </w:pPr>
      <w:r w:rsidRPr="7AC0CA04">
        <w:rPr>
          <w:rFonts w:ascii="Calibri" w:hAnsi="Calibri" w:eastAsia="Calibri" w:cs="Calibri"/>
          <w:color w:val="000000" w:themeColor="text1"/>
        </w:rPr>
        <w:lastRenderedPageBreak/>
        <w:t xml:space="preserve">Write a </w:t>
      </w:r>
      <w:r w:rsidRPr="7AC0CA04">
        <w:rPr>
          <w:rFonts w:ascii="Calibri" w:hAnsi="Calibri" w:eastAsia="Calibri" w:cs="Calibri"/>
          <w:b/>
          <w:bCs/>
          <w:color w:val="000000" w:themeColor="text1"/>
        </w:rPr>
        <w:t>two-page memo</w:t>
      </w:r>
      <w:r w:rsidRPr="7AC0CA04" w:rsidR="5E49EF17">
        <w:rPr>
          <w:rFonts w:ascii="Calibri" w:hAnsi="Calibri" w:eastAsia="Calibri" w:cs="Calibri"/>
          <w:color w:val="000000" w:themeColor="text1"/>
        </w:rPr>
        <w:t xml:space="preserve"> </w:t>
      </w:r>
      <w:r w:rsidRPr="7AC0CA04">
        <w:rPr>
          <w:rFonts w:ascii="Calibri" w:hAnsi="Calibri" w:eastAsia="Calibri" w:cs="Calibri"/>
          <w:color w:val="000000" w:themeColor="text1"/>
        </w:rPr>
        <w:t xml:space="preserve">to Research, Automation, and Data Division Deputy Director </w:t>
      </w:r>
      <w:r w:rsidRPr="7AC0CA04" w:rsidR="0B407725">
        <w:rPr>
          <w:rFonts w:ascii="Calibri" w:hAnsi="Calibri" w:eastAsia="Calibri" w:cs="Calibri"/>
          <w:color w:val="000000" w:themeColor="text1"/>
        </w:rPr>
        <w:t xml:space="preserve">summarizing the findings of your theft reporting and reimbursement analysis. </w:t>
      </w:r>
      <w:r w:rsidR="00E12269">
        <w:br/>
      </w:r>
      <w:r w:rsidRPr="7AC0CA04" w:rsidR="0B407725">
        <w:rPr>
          <w:rFonts w:ascii="Calibri" w:hAnsi="Calibri" w:eastAsia="Calibri" w:cs="Calibri"/>
          <w:color w:val="000000" w:themeColor="text1"/>
        </w:rPr>
        <w:t>(Single space, 1-inch margins, 11 point font)</w:t>
      </w:r>
    </w:p>
    <w:p w:rsidR="00235BD1" w:rsidP="080C42B9" w:rsidRDefault="2EBB0925" w14:paraId="0A66ADD3" w14:textId="4AEF3527">
      <w:pPr>
        <w:rPr>
          <w:rFonts w:ascii="Calibri" w:hAnsi="Calibri" w:eastAsia="Calibri" w:cs="Calibri"/>
          <w:color w:val="000000" w:themeColor="text1"/>
        </w:rPr>
      </w:pPr>
      <w:r w:rsidRPr="080C42B9">
        <w:rPr>
          <w:rFonts w:ascii="Calibri" w:hAnsi="Calibri" w:eastAsia="Calibri" w:cs="Calibri"/>
          <w:color w:val="000000" w:themeColor="text1"/>
        </w:rPr>
        <w:t>In your memo, you should add</w:t>
      </w:r>
      <w:r w:rsidRPr="080C42B9" w:rsidR="3A7FD1A9">
        <w:rPr>
          <w:rFonts w:ascii="Calibri" w:hAnsi="Calibri" w:eastAsia="Calibri" w:cs="Calibri"/>
          <w:color w:val="000000" w:themeColor="text1"/>
        </w:rPr>
        <w:t>ress the following:</w:t>
      </w:r>
    </w:p>
    <w:p w:rsidR="00235BD1" w:rsidP="080C42B9" w:rsidRDefault="1F3627BE" w14:paraId="12C7D945" w14:textId="43892D94">
      <w:pPr>
        <w:pStyle w:val="ListParagraph"/>
        <w:numPr>
          <w:ilvl w:val="0"/>
          <w:numId w:val="1"/>
        </w:numPr>
        <w:rPr>
          <w:rFonts w:ascii="Calibri" w:hAnsi="Calibri" w:eastAsia="Calibri" w:cs="Calibri"/>
          <w:color w:val="000000" w:themeColor="text1"/>
        </w:rPr>
      </w:pPr>
      <w:r w:rsidRPr="391A5ABA" w:rsidR="1F3627BE">
        <w:rPr>
          <w:rFonts w:ascii="Calibri" w:hAnsi="Calibri" w:eastAsia="Calibri" w:cs="Calibri"/>
          <w:color w:val="000000" w:themeColor="text1" w:themeTint="FF" w:themeShade="FF"/>
        </w:rPr>
        <w:t xml:space="preserve">Summary assessment of whether/how </w:t>
      </w:r>
      <w:r w:rsidRPr="391A5ABA" w:rsidR="401E6671">
        <w:rPr>
          <w:rFonts w:ascii="Calibri" w:hAnsi="Calibri" w:eastAsia="Calibri" w:cs="Calibri"/>
          <w:color w:val="000000" w:themeColor="text1" w:themeTint="FF" w:themeShade="FF"/>
        </w:rPr>
        <w:t xml:space="preserve">administrative </w:t>
      </w:r>
      <w:r w:rsidRPr="391A5ABA" w:rsidR="1F3627BE">
        <w:rPr>
          <w:rFonts w:ascii="Calibri" w:hAnsi="Calibri" w:eastAsia="Calibri" w:cs="Calibri"/>
          <w:color w:val="000000" w:themeColor="text1" w:themeTint="FF" w:themeShade="FF"/>
        </w:rPr>
        <w:t>claims to the card issuing company and theft reimbursement payments changed after the policy change</w:t>
      </w:r>
    </w:p>
    <w:p w:rsidR="00235BD1" w:rsidP="080C42B9" w:rsidRDefault="3F74EC7B" w14:paraId="445EC552" w14:textId="0C5062B7">
      <w:pPr>
        <w:pStyle w:val="ListParagraph"/>
        <w:numPr>
          <w:ilvl w:val="0"/>
          <w:numId w:val="1"/>
        </w:numPr>
        <w:rPr>
          <w:rFonts w:ascii="Calibri" w:hAnsi="Calibri" w:eastAsia="Calibri" w:cs="Calibri"/>
          <w:color w:val="000000" w:themeColor="text1"/>
        </w:rPr>
      </w:pPr>
      <w:r w:rsidRPr="080C42B9">
        <w:rPr>
          <w:rFonts w:ascii="Calibri" w:hAnsi="Calibri" w:eastAsia="Calibri" w:cs="Calibri"/>
          <w:color w:val="000000" w:themeColor="text1"/>
        </w:rPr>
        <w:t>Model or empirical strategy you used determine the extent of the change</w:t>
      </w:r>
    </w:p>
    <w:p w:rsidR="00235BD1" w:rsidP="7AC0CA04" w:rsidRDefault="5782AFA5" w14:paraId="174EB42D" w14:textId="361D33E5">
      <w:pPr>
        <w:pStyle w:val="ListParagraph"/>
        <w:numPr>
          <w:ilvl w:val="0"/>
          <w:numId w:val="1"/>
        </w:numPr>
        <w:rPr/>
      </w:pPr>
      <w:r w:rsidRPr="760F84E0" w:rsidR="5782AFA5">
        <w:rPr>
          <w:rFonts w:ascii="Calibri" w:hAnsi="Calibri" w:eastAsia="Calibri" w:cs="Calibri"/>
          <w:color w:val="000000" w:themeColor="text1" w:themeTint="FF" w:themeShade="FF"/>
        </w:rPr>
        <w:t xml:space="preserve">Explanation of why </w:t>
      </w:r>
      <w:r w:rsidRPr="760F84E0" w:rsidR="2F0B90F5">
        <w:rPr>
          <w:rFonts w:ascii="Calibri" w:hAnsi="Calibri" w:eastAsia="Calibri" w:cs="Calibri"/>
          <w:color w:val="000000" w:themeColor="text1" w:themeTint="FF" w:themeShade="FF"/>
        </w:rPr>
        <w:t>you choose the model or empirical strategy</w:t>
      </w:r>
    </w:p>
    <w:p w:rsidR="00235BD1" w:rsidP="080C42B9" w:rsidRDefault="5782AFA5" w14:paraId="1B0C7E27" w14:textId="627097D1">
      <w:pPr>
        <w:pStyle w:val="ListParagraph"/>
        <w:numPr>
          <w:ilvl w:val="0"/>
          <w:numId w:val="1"/>
        </w:numPr>
        <w:rPr>
          <w:rFonts w:ascii="Calibri" w:hAnsi="Calibri" w:eastAsia="Calibri" w:cs="Calibri"/>
          <w:color w:val="000000" w:themeColor="text1"/>
        </w:rPr>
      </w:pPr>
      <w:r w:rsidRPr="7AC0CA04">
        <w:rPr>
          <w:rFonts w:ascii="Calibri" w:hAnsi="Calibri" w:eastAsia="Calibri" w:cs="Calibri"/>
          <w:color w:val="000000" w:themeColor="text1"/>
        </w:rPr>
        <w:t>Limitations of the data or the empirical strategy chosen</w:t>
      </w:r>
    </w:p>
    <w:p w:rsidR="00235BD1" w:rsidP="391A5ABA" w:rsidRDefault="6330D742" w14:paraId="6B4198E0" w14:textId="3E412AC4">
      <w:pPr>
        <w:rPr>
          <w:rFonts w:ascii="Calibri" w:hAnsi="Calibri" w:eastAsia="Calibri" w:cs="Calibri"/>
        </w:rPr>
      </w:pPr>
      <w:r w:rsidRPr="391A5ABA" w:rsidR="6330D742">
        <w:rPr>
          <w:rFonts w:ascii="Calibri" w:hAnsi="Calibri" w:eastAsia="Calibri" w:cs="Calibri"/>
          <w:b w:val="1"/>
          <w:bCs w:val="1"/>
          <w:color w:val="000000" w:themeColor="text1" w:themeTint="FF" w:themeShade="FF"/>
          <w:highlight w:val="yellow"/>
        </w:rPr>
        <w:t xml:space="preserve">Upload your two-page memo, code, and final data sets to the “Deliverable Submission” subfolder of the </w:t>
      </w:r>
      <w:r w:rsidRPr="391A5ABA" w:rsidR="6330D742">
        <w:rPr>
          <w:rFonts w:ascii="Calibri" w:hAnsi="Calibri" w:eastAsia="Calibri" w:cs="Calibri"/>
          <w:b w:val="1"/>
          <w:bCs w:val="1"/>
          <w:color w:val="000000" w:themeColor="text1" w:themeTint="FF" w:themeShade="FF"/>
          <w:highlight w:val="yellow"/>
        </w:rPr>
        <w:t>OneDrive folder</w:t>
      </w:r>
      <w:r w:rsidRPr="391A5ABA" w:rsidR="76E20060">
        <w:rPr>
          <w:rFonts w:ascii="Calibri" w:hAnsi="Calibri" w:eastAsia="Calibri" w:cs="Calibri"/>
          <w:b w:val="1"/>
          <w:bCs w:val="1"/>
          <w:color w:val="000000" w:themeColor="text1" w:themeTint="FF" w:themeShade="FF"/>
          <w:highlight w:val="yellow"/>
        </w:rPr>
        <w:t xml:space="preserve"> linked in the email containing these instructions.</w:t>
      </w:r>
    </w:p>
    <w:p w:rsidR="00235BD1" w:rsidP="080C42B9" w:rsidRDefault="039AD812" w14:paraId="627C084B" w14:textId="603FF69E">
      <w:pPr>
        <w:rPr>
          <w:rFonts w:ascii="Calibri" w:hAnsi="Calibri" w:eastAsia="Calibri" w:cs="Calibri"/>
          <w:b/>
          <w:bCs/>
          <w:i/>
          <w:iCs/>
          <w:color w:val="000000" w:themeColor="text1"/>
        </w:rPr>
      </w:pPr>
      <w:r w:rsidRPr="080C42B9">
        <w:rPr>
          <w:rFonts w:ascii="Calibri" w:hAnsi="Calibri" w:eastAsia="Calibri" w:cs="Calibri"/>
          <w:b/>
          <w:bCs/>
          <w:i/>
          <w:iCs/>
          <w:color w:val="000000" w:themeColor="text1"/>
        </w:rPr>
        <w:t>Data Sources</w:t>
      </w:r>
    </w:p>
    <w:p w:rsidR="00235BD1" w:rsidP="080C42B9" w:rsidRDefault="0AD2EC5D" w14:paraId="69CEC9D4" w14:textId="00A0D004">
      <w:pPr>
        <w:rPr>
          <w:rFonts w:ascii="Calibri" w:hAnsi="Calibri" w:eastAsia="Calibri" w:cs="Calibri"/>
          <w:color w:val="000000" w:themeColor="text1"/>
        </w:rPr>
      </w:pPr>
      <w:r w:rsidRPr="080C42B9">
        <w:rPr>
          <w:rFonts w:ascii="Calibri" w:hAnsi="Calibri" w:eastAsia="Calibri" w:cs="Calibri"/>
          <w:color w:val="000000" w:themeColor="text1"/>
        </w:rPr>
        <w:t>You have access to two de-identified administrative data files from CDSS</w:t>
      </w:r>
      <w:r w:rsidRPr="080C42B9" w:rsidR="2B56F92F">
        <w:rPr>
          <w:rFonts w:ascii="Calibri" w:hAnsi="Calibri" w:eastAsia="Calibri" w:cs="Calibri"/>
          <w:color w:val="000000" w:themeColor="text1"/>
        </w:rPr>
        <w:t xml:space="preserve"> – claims to FIS and theft reimbursement transactions. </w:t>
      </w:r>
    </w:p>
    <w:p w:rsidR="00235BD1" w:rsidP="080C42B9" w:rsidRDefault="0AD2EC5D" w14:paraId="5F2F8A17" w14:textId="0128D932">
      <w:pPr>
        <w:rPr>
          <w:rFonts w:ascii="Calibri" w:hAnsi="Calibri" w:eastAsia="Calibri" w:cs="Calibri"/>
          <w:i/>
          <w:iCs/>
          <w:color w:val="000000" w:themeColor="text1"/>
        </w:rPr>
      </w:pPr>
      <w:r w:rsidRPr="080C42B9">
        <w:rPr>
          <w:rFonts w:ascii="Calibri" w:hAnsi="Calibri" w:eastAsia="Calibri" w:cs="Calibri"/>
          <w:i/>
          <w:iCs/>
          <w:color w:val="000000" w:themeColor="text1"/>
        </w:rPr>
        <w:t>claims.csv</w:t>
      </w:r>
    </w:p>
    <w:p w:rsidR="00235BD1" w:rsidP="080C42B9" w:rsidRDefault="0AD2EC5D" w14:paraId="2C078E63" w14:textId="2965A4E1">
      <w:pPr>
        <w:rPr>
          <w:vertAlign w:val="superscript"/>
        </w:rPr>
      </w:pPr>
      <w:r>
        <w:t>This file contains individual-level claims filed with the card issuing company FIS between June 1</w:t>
      </w:r>
      <w:r w:rsidRPr="080C42B9">
        <w:rPr>
          <w:vertAlign w:val="superscript"/>
        </w:rPr>
        <w:t>st</w:t>
      </w:r>
      <w:r>
        <w:t>, 2022 and March 31</w:t>
      </w:r>
      <w:r w:rsidRPr="080C42B9">
        <w:rPr>
          <w:vertAlign w:val="superscript"/>
        </w:rPr>
        <w:t>st</w:t>
      </w:r>
      <w:r>
        <w:t>, 2023</w:t>
      </w:r>
      <w:r w:rsidR="03795B2D">
        <w:t>. The file contains the following data elements:</w:t>
      </w:r>
    </w:p>
    <w:p w:rsidR="13170A97" w:rsidP="080C42B9" w:rsidRDefault="13170A97" w14:paraId="0025FDA1" w14:textId="2811DA1B">
      <w:pPr>
        <w:pStyle w:val="ListParagraph"/>
        <w:numPr>
          <w:ilvl w:val="0"/>
          <w:numId w:val="4"/>
        </w:numPr>
      </w:pPr>
      <w:r w:rsidRPr="080C42B9">
        <w:rPr>
          <w:b/>
          <w:bCs/>
        </w:rPr>
        <w:t>CaseID</w:t>
      </w:r>
      <w:r>
        <w:t>:</w:t>
      </w:r>
      <w:r w:rsidR="37A01B77">
        <w:t xml:space="preserve"> encrypted </w:t>
      </w:r>
      <w:r w:rsidR="05526A06">
        <w:t>b</w:t>
      </w:r>
      <w:r w:rsidR="37A01B77">
        <w:t xml:space="preserve">enefit </w:t>
      </w:r>
      <w:r w:rsidR="1849C03C">
        <w:t>c</w:t>
      </w:r>
      <w:r w:rsidR="37A01B77">
        <w:t xml:space="preserve">ase </w:t>
      </w:r>
      <w:r w:rsidR="1EB127F8">
        <w:t>n</w:t>
      </w:r>
      <w:r w:rsidR="37A01B77">
        <w:t>umber,</w:t>
      </w:r>
      <w:r w:rsidR="2F72F1BC">
        <w:t xml:space="preserve"> a unique identifier assigned by the state to all</w:t>
      </w:r>
      <w:r w:rsidR="37A01B77">
        <w:t xml:space="preserve"> assisted individuals in a household</w:t>
      </w:r>
      <w:r w:rsidR="5EAD0EE4">
        <w:t>.</w:t>
      </w:r>
    </w:p>
    <w:p w:rsidR="5EAD0EE4" w:rsidP="080C42B9" w:rsidRDefault="5EAD0EE4" w14:paraId="5CD021E7" w14:textId="58F1C7B6">
      <w:pPr>
        <w:pStyle w:val="ListParagraph"/>
        <w:numPr>
          <w:ilvl w:val="1"/>
          <w:numId w:val="4"/>
        </w:numPr>
      </w:pPr>
      <w:r>
        <w:t>Across this time range, the same individuals would have the same case number</w:t>
      </w:r>
      <w:r w:rsidR="4AC57DE7">
        <w:t>, even if their card numbers change.</w:t>
      </w:r>
    </w:p>
    <w:p w:rsidR="13170A97" w:rsidP="080C42B9" w:rsidRDefault="13170A97" w14:paraId="36F220F4" w14:textId="2AFF22ED">
      <w:pPr>
        <w:pStyle w:val="ListParagraph"/>
        <w:numPr>
          <w:ilvl w:val="0"/>
          <w:numId w:val="4"/>
        </w:numPr>
      </w:pPr>
      <w:proofErr w:type="spellStart"/>
      <w:r w:rsidRPr="080C42B9">
        <w:rPr>
          <w:b/>
          <w:bCs/>
        </w:rPr>
        <w:t>CardID</w:t>
      </w:r>
      <w:proofErr w:type="spellEnd"/>
      <w:r>
        <w:t xml:space="preserve">: </w:t>
      </w:r>
      <w:r w:rsidR="06088AA3">
        <w:t xml:space="preserve">encrypted </w:t>
      </w:r>
      <w:r>
        <w:t xml:space="preserve">EBT card number, </w:t>
      </w:r>
      <w:r w:rsidR="11FBF43C">
        <w:t>each adult EBT cardholder will have a unique EBT car</w:t>
      </w:r>
      <w:r w:rsidR="4D74AAC8">
        <w:t>d number. There can be multiple EBT cardholders on a case but EBT card values are unique across cases.</w:t>
      </w:r>
    </w:p>
    <w:p w:rsidR="4D74AAC8" w:rsidP="080C42B9" w:rsidRDefault="4D74AAC8" w14:paraId="7E8CE74F" w14:textId="45043F08">
      <w:pPr>
        <w:pStyle w:val="ListParagraph"/>
        <w:numPr>
          <w:ilvl w:val="1"/>
          <w:numId w:val="4"/>
        </w:numPr>
      </w:pPr>
      <w:r>
        <w:t>The same individual might have different card numbers over time if they lose their card or have their card replaced after bei</w:t>
      </w:r>
      <w:r w:rsidR="14B229D9">
        <w:t xml:space="preserve">ng the victim of EBT theft. </w:t>
      </w:r>
    </w:p>
    <w:p w:rsidR="13170A97" w:rsidP="080C42B9" w:rsidRDefault="13170A97" w14:paraId="16A6F0D6" w14:textId="4B2D3140">
      <w:pPr>
        <w:pStyle w:val="ListParagraph"/>
        <w:numPr>
          <w:ilvl w:val="0"/>
          <w:numId w:val="4"/>
        </w:numPr>
      </w:pPr>
      <w:proofErr w:type="spellStart"/>
      <w:r w:rsidRPr="080C42B9">
        <w:rPr>
          <w:b/>
          <w:bCs/>
        </w:rPr>
        <w:t>Case_county</w:t>
      </w:r>
      <w:proofErr w:type="spellEnd"/>
      <w:r>
        <w:t xml:space="preserve">: county of residence </w:t>
      </w:r>
      <w:r w:rsidR="0535D030">
        <w:t>of all individuals associated with a given case</w:t>
      </w:r>
    </w:p>
    <w:p w:rsidR="13170A97" w:rsidP="080C42B9" w:rsidRDefault="13170A97" w14:paraId="6320D7C0" w14:textId="76A27648">
      <w:pPr>
        <w:pStyle w:val="ListParagraph"/>
        <w:numPr>
          <w:ilvl w:val="0"/>
          <w:numId w:val="4"/>
        </w:numPr>
      </w:pPr>
      <w:proofErr w:type="spellStart"/>
      <w:r w:rsidRPr="080C42B9">
        <w:rPr>
          <w:b/>
          <w:bCs/>
        </w:rPr>
        <w:t>Client_language</w:t>
      </w:r>
      <w:proofErr w:type="spellEnd"/>
      <w:r>
        <w:t xml:space="preserve">: primary spoken language of the </w:t>
      </w:r>
      <w:r w:rsidR="0A06667C">
        <w:t xml:space="preserve">individual </w:t>
      </w:r>
      <w:r>
        <w:t>reporting the theft in</w:t>
      </w:r>
      <w:r w:rsidR="445EE783">
        <w:t>c</w:t>
      </w:r>
      <w:r>
        <w:t>ident</w:t>
      </w:r>
      <w:r w:rsidR="2E145F2A">
        <w:t>. Different individuals within a case might have different primary spoken languages.</w:t>
      </w:r>
    </w:p>
    <w:p w:rsidR="13170A97" w:rsidP="080C42B9" w:rsidRDefault="13170A97" w14:paraId="0303DC98" w14:textId="6D7B1C44">
      <w:pPr>
        <w:pStyle w:val="ListParagraph"/>
        <w:numPr>
          <w:ilvl w:val="0"/>
          <w:numId w:val="4"/>
        </w:numPr>
      </w:pPr>
      <w:proofErr w:type="spellStart"/>
      <w:r w:rsidRPr="080C42B9">
        <w:rPr>
          <w:b/>
          <w:bCs/>
        </w:rPr>
        <w:t>Retail_zip</w:t>
      </w:r>
      <w:proofErr w:type="spellEnd"/>
      <w:r>
        <w:t xml:space="preserve">: </w:t>
      </w:r>
      <w:r w:rsidR="77B48E9F">
        <w:t>zip code of the retailer location where the theft transaction occurred</w:t>
      </w:r>
    </w:p>
    <w:p w:rsidR="13170A97" w:rsidP="080C42B9" w:rsidRDefault="13170A97" w14:paraId="513BF62B" w14:textId="06F88A3B">
      <w:pPr>
        <w:pStyle w:val="ListParagraph"/>
        <w:numPr>
          <w:ilvl w:val="0"/>
          <w:numId w:val="4"/>
        </w:numPr>
      </w:pPr>
      <w:proofErr w:type="spellStart"/>
      <w:r w:rsidRPr="080C42B9">
        <w:rPr>
          <w:b/>
          <w:bCs/>
        </w:rPr>
        <w:t>Adj_amt</w:t>
      </w:r>
      <w:proofErr w:type="spellEnd"/>
      <w:r w:rsidRPr="080C42B9">
        <w:rPr>
          <w:b/>
          <w:bCs/>
        </w:rPr>
        <w:t>:</w:t>
      </w:r>
      <w:r>
        <w:t xml:space="preserve"> </w:t>
      </w:r>
      <w:r w:rsidR="356DF05A">
        <w:t xml:space="preserve"> dollar value of the theft transaction being reported</w:t>
      </w:r>
    </w:p>
    <w:p w:rsidR="13170A97" w:rsidP="080C42B9" w:rsidRDefault="13170A97" w14:paraId="05B375CE" w14:textId="43936FEA">
      <w:pPr>
        <w:pStyle w:val="ListParagraph"/>
        <w:numPr>
          <w:ilvl w:val="0"/>
          <w:numId w:val="4"/>
        </w:numPr>
      </w:pPr>
      <w:proofErr w:type="spellStart"/>
      <w:r w:rsidRPr="080C42B9">
        <w:rPr>
          <w:b/>
          <w:bCs/>
        </w:rPr>
        <w:t>Transact_date</w:t>
      </w:r>
      <w:proofErr w:type="spellEnd"/>
      <w:r>
        <w:t xml:space="preserve">:  </w:t>
      </w:r>
      <w:r w:rsidR="3D898875">
        <w:t>date on which the theft transaction occurred (not the date the claim was filed with FIS)</w:t>
      </w:r>
    </w:p>
    <w:p w:rsidR="03795B2D" w:rsidP="080C42B9" w:rsidRDefault="03795B2D" w14:paraId="61017E73" w14:textId="0F4007E0">
      <w:pPr>
        <w:rPr>
          <w:i/>
          <w:iCs/>
        </w:rPr>
      </w:pPr>
      <w:r w:rsidRPr="080C42B9">
        <w:rPr>
          <w:i/>
          <w:iCs/>
        </w:rPr>
        <w:t>r</w:t>
      </w:r>
      <w:r w:rsidRPr="080C42B9" w:rsidR="0AD2EC5D">
        <w:rPr>
          <w:i/>
          <w:iCs/>
        </w:rPr>
        <w:t>eimbursements.csv</w:t>
      </w:r>
    </w:p>
    <w:p w:rsidR="306FE33A" w:rsidP="080C42B9" w:rsidRDefault="306FE33A" w14:paraId="19AB7067" w14:textId="32532ADE">
      <w:r w:rsidRPr="080C42B9">
        <w:t>This file contains individual-level reimbursement payments to EBT card holders by CDSS between June 1</w:t>
      </w:r>
      <w:r w:rsidRPr="080C42B9">
        <w:rPr>
          <w:vertAlign w:val="superscript"/>
        </w:rPr>
        <w:t>st</w:t>
      </w:r>
      <w:r w:rsidRPr="080C42B9">
        <w:t xml:space="preserve">, 2022 and </w:t>
      </w:r>
      <w:r w:rsidRPr="080C42B9" w:rsidR="79C0EF85">
        <w:t>March 31</w:t>
      </w:r>
      <w:r w:rsidRPr="080C42B9" w:rsidR="79C0EF85">
        <w:rPr>
          <w:vertAlign w:val="superscript"/>
        </w:rPr>
        <w:t>st</w:t>
      </w:r>
      <w:r w:rsidRPr="080C42B9" w:rsidR="79C0EF85">
        <w:t>, 2023</w:t>
      </w:r>
      <w:r w:rsidRPr="080C42B9" w:rsidR="233B6114">
        <w:t>. The file contains the following data elements:</w:t>
      </w:r>
    </w:p>
    <w:p w:rsidR="1EE0F245" w:rsidP="080C42B9" w:rsidRDefault="1EE0F245" w14:paraId="2CAD6DD5" w14:textId="66A7B571">
      <w:pPr>
        <w:pStyle w:val="ListParagraph"/>
        <w:numPr>
          <w:ilvl w:val="0"/>
          <w:numId w:val="3"/>
        </w:numPr>
      </w:pPr>
      <w:r w:rsidRPr="080C42B9">
        <w:rPr>
          <w:b/>
          <w:bCs/>
        </w:rPr>
        <w:t>CaseID</w:t>
      </w:r>
      <w:r w:rsidRPr="080C42B9">
        <w:t xml:space="preserve">: same as in claims.csv. You can </w:t>
      </w:r>
    </w:p>
    <w:p w:rsidR="1EE0F245" w:rsidP="080C42B9" w:rsidRDefault="1EE0F245" w14:paraId="19077323" w14:textId="5296C525">
      <w:pPr>
        <w:pStyle w:val="ListParagraph"/>
        <w:numPr>
          <w:ilvl w:val="0"/>
          <w:numId w:val="3"/>
        </w:numPr>
      </w:pPr>
      <w:proofErr w:type="spellStart"/>
      <w:r w:rsidRPr="080C42B9">
        <w:rPr>
          <w:b/>
          <w:bCs/>
        </w:rPr>
        <w:lastRenderedPageBreak/>
        <w:t>CardID_X</w:t>
      </w:r>
      <w:proofErr w:type="spellEnd"/>
      <w:r w:rsidRPr="080C42B9" w:rsidR="01EACE61">
        <w:rPr>
          <w:b/>
          <w:bCs/>
        </w:rPr>
        <w:t xml:space="preserve"> (1-4)</w:t>
      </w:r>
      <w:r w:rsidRPr="080C42B9">
        <w:t>: 4 variables representing the encrypted EBT card number</w:t>
      </w:r>
      <w:r w:rsidRPr="080C42B9" w:rsidR="27FDBE46">
        <w:t>s</w:t>
      </w:r>
      <w:r w:rsidRPr="080C42B9">
        <w:t xml:space="preserve"> for </w:t>
      </w:r>
      <w:r w:rsidRPr="080C42B9" w:rsidR="59EAE027">
        <w:t xml:space="preserve">up to 4 individuals </w:t>
      </w:r>
      <w:r w:rsidRPr="080C42B9" w:rsidR="7A29A4E4">
        <w:t xml:space="preserve">on a given </w:t>
      </w:r>
      <w:proofErr w:type="spellStart"/>
      <w:r w:rsidRPr="080C42B9" w:rsidR="7A29A4E4">
        <w:t>caseID</w:t>
      </w:r>
      <w:proofErr w:type="spellEnd"/>
      <w:r w:rsidRPr="080C42B9" w:rsidR="7A29A4E4">
        <w:t>.</w:t>
      </w:r>
    </w:p>
    <w:p w:rsidR="7A29A4E4" w:rsidP="080C42B9" w:rsidRDefault="7A29A4E4" w14:paraId="069A44C9" w14:textId="31239349">
      <w:pPr>
        <w:pStyle w:val="ListParagraph"/>
        <w:numPr>
          <w:ilvl w:val="0"/>
          <w:numId w:val="3"/>
        </w:numPr>
      </w:pPr>
      <w:proofErr w:type="spellStart"/>
      <w:r w:rsidRPr="080C42B9">
        <w:rPr>
          <w:b/>
          <w:bCs/>
        </w:rPr>
        <w:t>Case_county</w:t>
      </w:r>
      <w:proofErr w:type="spellEnd"/>
      <w:r w:rsidRPr="080C42B9">
        <w:t>: county of residence of all individuals associated with a given case</w:t>
      </w:r>
    </w:p>
    <w:p w:rsidR="384136ED" w:rsidP="080C42B9" w:rsidRDefault="384136ED" w14:paraId="3519F611" w14:textId="768B2F9E">
      <w:pPr>
        <w:pStyle w:val="ListParagraph"/>
        <w:numPr>
          <w:ilvl w:val="0"/>
          <w:numId w:val="3"/>
        </w:numPr>
      </w:pPr>
      <w:proofErr w:type="spellStart"/>
      <w:r w:rsidRPr="080C42B9">
        <w:rPr>
          <w:b/>
          <w:bCs/>
        </w:rPr>
        <w:t>Client_language_X</w:t>
      </w:r>
      <w:proofErr w:type="spellEnd"/>
      <w:r w:rsidRPr="080C42B9">
        <w:rPr>
          <w:b/>
          <w:bCs/>
        </w:rPr>
        <w:t xml:space="preserve"> (1-4)</w:t>
      </w:r>
      <w:r w:rsidRPr="080C42B9">
        <w:t xml:space="preserve">: </w:t>
      </w:r>
      <w:r w:rsidRPr="080C42B9" w:rsidR="662CAA6F">
        <w:t xml:space="preserve">4 variables representing the </w:t>
      </w:r>
      <w:r w:rsidR="4A932688">
        <w:t xml:space="preserve">primary spoken language of the individuals on a given </w:t>
      </w:r>
      <w:proofErr w:type="spellStart"/>
      <w:r w:rsidR="4A932688">
        <w:t>caseID</w:t>
      </w:r>
      <w:proofErr w:type="spellEnd"/>
      <w:r w:rsidR="4A932688">
        <w:t xml:space="preserve">. </w:t>
      </w:r>
      <w:r w:rsidR="5870C8E1">
        <w:t>c</w:t>
      </w:r>
      <w:r w:rsidR="4A932688">
        <w:t xml:space="preserve">lient_language_1 corresponds to the spoken language of the cardholder </w:t>
      </w:r>
      <w:r w:rsidR="4B5AD812">
        <w:t xml:space="preserve">of </w:t>
      </w:r>
      <w:r w:rsidR="4A932688">
        <w:t>cardID_1</w:t>
      </w:r>
    </w:p>
    <w:p w:rsidR="72EF7892" w:rsidP="080C42B9" w:rsidRDefault="72EF7892" w14:paraId="4E64B3F0" w14:textId="08F5BE5A">
      <w:pPr>
        <w:pStyle w:val="ListParagraph"/>
        <w:numPr>
          <w:ilvl w:val="0"/>
          <w:numId w:val="3"/>
        </w:numPr>
      </w:pPr>
      <w:proofErr w:type="spellStart"/>
      <w:r w:rsidRPr="080C42B9">
        <w:rPr>
          <w:b/>
          <w:bCs/>
        </w:rPr>
        <w:t>B</w:t>
      </w:r>
      <w:r w:rsidRPr="080C42B9" w:rsidR="69D5DAD8">
        <w:rPr>
          <w:b/>
          <w:bCs/>
        </w:rPr>
        <w:t>enefit</w:t>
      </w:r>
      <w:r w:rsidRPr="080C42B9">
        <w:rPr>
          <w:b/>
          <w:bCs/>
        </w:rPr>
        <w:t>_a</w:t>
      </w:r>
      <w:r w:rsidRPr="080C42B9" w:rsidR="69D5DAD8">
        <w:rPr>
          <w:b/>
          <w:bCs/>
        </w:rPr>
        <w:t>mount</w:t>
      </w:r>
      <w:proofErr w:type="spellEnd"/>
      <w:r w:rsidR="69D5DAD8">
        <w:t>:</w:t>
      </w:r>
      <w:r w:rsidR="4651B883">
        <w:t xml:space="preserve"> </w:t>
      </w:r>
      <w:r w:rsidR="0B478E05">
        <w:t>dollar value of the reimbursement payment to the victim of EBT theft</w:t>
      </w:r>
    </w:p>
    <w:p w:rsidR="0B478E05" w:rsidP="080C42B9" w:rsidRDefault="0B478E05" w14:paraId="71E75A38" w14:textId="7E900A40">
      <w:pPr>
        <w:pStyle w:val="ListParagraph"/>
        <w:numPr>
          <w:ilvl w:val="1"/>
          <w:numId w:val="3"/>
        </w:numPr>
      </w:pPr>
      <w:r>
        <w:t>Note: this does not correspond one-to-one with values of transactions reported in the claims.csv file since multiple theft transactions reported in the claims data might be reimbursed as a single payment in the reimbursements data.</w:t>
      </w:r>
    </w:p>
    <w:p w:rsidR="69D5DAD8" w:rsidP="080C42B9" w:rsidRDefault="69D5DAD8" w14:paraId="1363EFB1" w14:textId="25C79F52">
      <w:pPr>
        <w:pStyle w:val="ListParagraph"/>
        <w:numPr>
          <w:ilvl w:val="0"/>
          <w:numId w:val="3"/>
        </w:numPr>
      </w:pPr>
      <w:proofErr w:type="spellStart"/>
      <w:r w:rsidRPr="080C42B9">
        <w:rPr>
          <w:b/>
          <w:bCs/>
        </w:rPr>
        <w:t>Benefit</w:t>
      </w:r>
      <w:r w:rsidRPr="080C42B9" w:rsidR="0F8E1E80">
        <w:rPr>
          <w:b/>
          <w:bCs/>
        </w:rPr>
        <w:t>_y</w:t>
      </w:r>
      <w:r w:rsidRPr="080C42B9">
        <w:rPr>
          <w:b/>
          <w:bCs/>
        </w:rPr>
        <w:t>ear</w:t>
      </w:r>
      <w:proofErr w:type="spellEnd"/>
      <w:r>
        <w:t>:</w:t>
      </w:r>
      <w:r w:rsidR="46517BE7">
        <w:t xml:space="preserve"> year that the stolen benefits being reimbursed were originally issued (loaded onto </w:t>
      </w:r>
      <w:r w:rsidR="14645A06">
        <w:t>the victim’s card)</w:t>
      </w:r>
    </w:p>
    <w:p w:rsidR="14645A06" w:rsidP="080C42B9" w:rsidRDefault="14645A06" w14:paraId="688F2F16" w14:textId="3B87040F">
      <w:pPr>
        <w:pStyle w:val="ListParagraph"/>
        <w:numPr>
          <w:ilvl w:val="0"/>
          <w:numId w:val="3"/>
        </w:numPr>
      </w:pPr>
      <w:proofErr w:type="spellStart"/>
      <w:r w:rsidRPr="7AC0CA04">
        <w:rPr>
          <w:b/>
          <w:bCs/>
        </w:rPr>
        <w:t>Benefit_month</w:t>
      </w:r>
      <w:proofErr w:type="spellEnd"/>
      <w:r>
        <w:t>: month that the stolen benefits being reimbursed were originally issued (loaded onto the victim’s card)</w:t>
      </w:r>
    </w:p>
    <w:p w:rsidR="428349DB" w:rsidP="7AC0CA04" w:rsidRDefault="428349DB" w14:paraId="47FB2327" w14:textId="7B0443FD">
      <w:pPr>
        <w:pStyle w:val="ListParagraph"/>
        <w:numPr>
          <w:ilvl w:val="1"/>
          <w:numId w:val="3"/>
        </w:numPr>
      </w:pPr>
      <w:r w:rsidRPr="7AC0CA04">
        <w:rPr>
          <w:rFonts w:ascii="Calibri" w:hAnsi="Calibri" w:eastAsia="Calibri" w:cs="Calibri"/>
          <w:color w:val="000000" w:themeColor="text1"/>
        </w:rPr>
        <w:t xml:space="preserve">Ex: CDSS issues cash benefits to individuals on a CalWORKs case at midnight on 2/1/23. A criminal organization goes to an ATM at 1:00 am on 2/1/23 and withdraws the cash before people on that case can use the benefits. Regardless of when the theft is reported to CDSS, when the reimbursement is processed, the benefit month will be </w:t>
      </w:r>
      <w:proofErr w:type="spellStart"/>
      <w:r w:rsidRPr="7AC0CA04">
        <w:rPr>
          <w:rFonts w:ascii="Calibri" w:hAnsi="Calibri" w:eastAsia="Calibri" w:cs="Calibri"/>
          <w:color w:val="000000" w:themeColor="text1"/>
        </w:rPr>
        <w:t>Feburary</w:t>
      </w:r>
      <w:proofErr w:type="spellEnd"/>
      <w:r w:rsidRPr="7AC0CA04">
        <w:rPr>
          <w:rFonts w:ascii="Calibri" w:hAnsi="Calibri" w:eastAsia="Calibri" w:cs="Calibri"/>
          <w:color w:val="000000" w:themeColor="text1"/>
        </w:rPr>
        <w:t xml:space="preserve"> of 2023, since the stolen benefits were issued in February 2023.</w:t>
      </w:r>
    </w:p>
    <w:p w:rsidR="14645A06" w:rsidP="080C42B9" w:rsidRDefault="14645A06" w14:paraId="7C3CBAA2" w14:textId="2E6B142E">
      <w:pPr>
        <w:pStyle w:val="ListParagraph"/>
        <w:numPr>
          <w:ilvl w:val="0"/>
          <w:numId w:val="3"/>
        </w:numPr>
      </w:pPr>
      <w:proofErr w:type="spellStart"/>
      <w:r w:rsidRPr="080C42B9">
        <w:rPr>
          <w:b/>
          <w:bCs/>
        </w:rPr>
        <w:t>Pay_date</w:t>
      </w:r>
      <w:proofErr w:type="spellEnd"/>
      <w:r>
        <w:t>: date that the reimbursement payment to the theft victim was processed (I.e., date they were made whole</w:t>
      </w:r>
      <w:r w:rsidR="4F58DE70">
        <w:t xml:space="preserve"> for the money stolen). </w:t>
      </w:r>
    </w:p>
    <w:p w:rsidR="4510B148" w:rsidP="080C42B9" w:rsidRDefault="4510B148" w14:paraId="7BC3917F" w14:textId="1C1371CB">
      <w:r w:rsidRPr="7AC0CA04">
        <w:rPr>
          <w:i/>
          <w:iCs/>
        </w:rPr>
        <w:t>Notes on how these files relate to one another</w:t>
      </w:r>
    </w:p>
    <w:p w:rsidR="14FDB50C" w:rsidP="7AC0CA04" w:rsidRDefault="14FDB50C" w14:paraId="499EB59D" w14:textId="1E6FD4A2">
      <w:pPr>
        <w:rPr>
          <w:rFonts w:ascii="Calibri" w:hAnsi="Calibri" w:eastAsia="Calibri" w:cs="Calibri"/>
          <w:color w:val="000000" w:themeColor="text1"/>
        </w:rPr>
      </w:pPr>
      <w:r w:rsidRPr="7AC0CA04">
        <w:rPr>
          <w:rFonts w:ascii="Calibri" w:hAnsi="Calibri" w:eastAsia="Calibri" w:cs="Calibri"/>
          <w:color w:val="000000" w:themeColor="text1"/>
        </w:rPr>
        <w:t xml:space="preserve">It is not essential for the purpose of this exercise to attempt to link records across files on </w:t>
      </w:r>
      <w:proofErr w:type="spellStart"/>
      <w:r w:rsidRPr="7AC0CA04">
        <w:rPr>
          <w:rFonts w:ascii="Calibri" w:hAnsi="Calibri" w:eastAsia="Calibri" w:cs="Calibri"/>
          <w:color w:val="000000" w:themeColor="text1"/>
        </w:rPr>
        <w:t>caseID</w:t>
      </w:r>
      <w:proofErr w:type="spellEnd"/>
      <w:r w:rsidRPr="7AC0CA04">
        <w:rPr>
          <w:rFonts w:ascii="Calibri" w:hAnsi="Calibri" w:eastAsia="Calibri" w:cs="Calibri"/>
          <w:color w:val="000000" w:themeColor="text1"/>
        </w:rPr>
        <w:t xml:space="preserve"> or </w:t>
      </w:r>
      <w:proofErr w:type="spellStart"/>
      <w:r w:rsidRPr="7AC0CA04">
        <w:rPr>
          <w:rFonts w:ascii="Calibri" w:hAnsi="Calibri" w:eastAsia="Calibri" w:cs="Calibri"/>
          <w:color w:val="000000" w:themeColor="text1"/>
        </w:rPr>
        <w:t>cardID</w:t>
      </w:r>
      <w:proofErr w:type="spellEnd"/>
      <w:r w:rsidRPr="7AC0CA04">
        <w:rPr>
          <w:rFonts w:ascii="Calibri" w:hAnsi="Calibri" w:eastAsia="Calibri" w:cs="Calibri"/>
          <w:color w:val="000000" w:themeColor="text1"/>
        </w:rPr>
        <w:t xml:space="preserve"> Prior the policy change, filing a claim with FIS was a required step before people could be reimbursed for theft, so we would expect a closer relationship between the volume of claim activity and reimbursement activity in the pre-policy period. Even in this time period, however, we wouldn’t expect 100% compliance with the old policy – it's possible that a small number of people may not have filed a claim with FIS but still eventually received a theft reimbursement. </w:t>
      </w:r>
    </w:p>
    <w:p w:rsidR="14FDB50C" w:rsidP="7AC0CA04" w:rsidRDefault="14FDB50C" w14:paraId="6B612FEC" w14:textId="1983E474">
      <w:pPr>
        <w:rPr>
          <w:rFonts w:ascii="Calibri" w:hAnsi="Calibri" w:eastAsia="Calibri" w:cs="Calibri"/>
          <w:color w:val="000000" w:themeColor="text1"/>
        </w:rPr>
      </w:pPr>
      <w:r w:rsidRPr="391A5ABA" w:rsidR="14FDB50C">
        <w:rPr>
          <w:rFonts w:ascii="Calibri" w:hAnsi="Calibri" w:eastAsia="Calibri" w:cs="Calibri"/>
          <w:color w:val="000000" w:themeColor="text1" w:themeTint="FF" w:themeShade="FF"/>
        </w:rPr>
        <w:t xml:space="preserve">Additionally, not all claims to FIS would have a corresponding theft reimbursement. We would expect significantly more FIS claims for at least three reasons: 1) a single reimbursement payment might cover multiple claims to FIS (as discussed above), 2) some clients may fail to go from step 2 to step 3 in the pre-policy theft reporting protocol for a variety of reasons, and 3) even clients who file a claim then file a report with their county case worker may fail to get their reimbursement request approved. Finally, the reimbursements data do not contain the date, time, and location of the specific transaction made by the criminal organization that stole the benefits, </w:t>
      </w:r>
      <w:r w:rsidRPr="391A5ABA" w:rsidR="14FDB50C">
        <w:rPr>
          <w:rFonts w:ascii="Calibri" w:hAnsi="Calibri" w:eastAsia="Calibri" w:cs="Calibri"/>
          <w:i w:val="1"/>
          <w:iCs w:val="1"/>
          <w:color w:val="000000" w:themeColor="text1" w:themeTint="FF" w:themeShade="FF"/>
        </w:rPr>
        <w:t>so there is no precise way to match claims to reimbursements</w:t>
      </w:r>
      <w:r w:rsidRPr="391A5ABA" w:rsidR="14FDB50C">
        <w:rPr>
          <w:rFonts w:ascii="Calibri" w:hAnsi="Calibri" w:eastAsia="Calibri" w:cs="Calibri"/>
          <w:color w:val="000000" w:themeColor="text1" w:themeTint="FF" w:themeShade="FF"/>
        </w:rPr>
        <w:t>. You can only see which cases made a claim and received a reimbursement and when.</w:t>
      </w:r>
    </w:p>
    <w:p w:rsidR="14FDB50C" w:rsidP="7AC0CA04" w:rsidRDefault="14FDB50C" w14:paraId="38C0E0F6" w14:textId="5004C5A1">
      <w:pPr>
        <w:rPr>
          <w:rFonts w:ascii="Calibri" w:hAnsi="Calibri" w:eastAsia="Calibri" w:cs="Calibri"/>
          <w:color w:val="000000" w:themeColor="text1"/>
        </w:rPr>
      </w:pPr>
      <w:r w:rsidRPr="7AC0CA04">
        <w:rPr>
          <w:rFonts w:ascii="Calibri" w:hAnsi="Calibri" w:eastAsia="Calibri" w:cs="Calibri"/>
          <w:color w:val="000000" w:themeColor="text1"/>
        </w:rPr>
        <w:t>Your analysis should focus on the extent to which the volume and value of claims and theft reimbursements change following the policy change on January 27</w:t>
      </w:r>
      <w:r w:rsidRPr="7AC0CA04">
        <w:rPr>
          <w:rFonts w:ascii="Calibri" w:hAnsi="Calibri" w:eastAsia="Calibri" w:cs="Calibri"/>
          <w:color w:val="000000" w:themeColor="text1"/>
          <w:vertAlign w:val="superscript"/>
        </w:rPr>
        <w:t>th</w:t>
      </w:r>
      <w:r w:rsidRPr="7AC0CA04">
        <w:rPr>
          <w:rFonts w:ascii="Calibri" w:hAnsi="Calibri" w:eastAsia="Calibri" w:cs="Calibri"/>
          <w:color w:val="000000" w:themeColor="text1"/>
        </w:rPr>
        <w:t xml:space="preserve"> – looking at the connections between cases/individuals in both data sets is not required but could complement your findings.</w:t>
      </w:r>
    </w:p>
    <w:sectPr w:rsidR="14FDB50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CF04B"/>
    <w:multiLevelType w:val="hybridMultilevel"/>
    <w:tmpl w:val="76B204FA"/>
    <w:lvl w:ilvl="0" w:tplc="68F6FE26">
      <w:start w:val="1"/>
      <w:numFmt w:val="decimal"/>
      <w:lvlText w:val="%1."/>
      <w:lvlJc w:val="left"/>
      <w:pPr>
        <w:ind w:left="720" w:hanging="360"/>
      </w:pPr>
    </w:lvl>
    <w:lvl w:ilvl="1" w:tplc="AEC663A2">
      <w:start w:val="1"/>
      <w:numFmt w:val="lowerLetter"/>
      <w:lvlText w:val="%2."/>
      <w:lvlJc w:val="left"/>
      <w:pPr>
        <w:ind w:left="1440" w:hanging="360"/>
      </w:pPr>
    </w:lvl>
    <w:lvl w:ilvl="2" w:tplc="D374B2E8">
      <w:start w:val="1"/>
      <w:numFmt w:val="lowerRoman"/>
      <w:lvlText w:val="%3."/>
      <w:lvlJc w:val="right"/>
      <w:pPr>
        <w:ind w:left="2160" w:hanging="180"/>
      </w:pPr>
    </w:lvl>
    <w:lvl w:ilvl="3" w:tplc="1CC2B182">
      <w:start w:val="1"/>
      <w:numFmt w:val="decimal"/>
      <w:lvlText w:val="%4."/>
      <w:lvlJc w:val="left"/>
      <w:pPr>
        <w:ind w:left="2880" w:hanging="360"/>
      </w:pPr>
    </w:lvl>
    <w:lvl w:ilvl="4" w:tplc="499C5F6C">
      <w:start w:val="1"/>
      <w:numFmt w:val="lowerLetter"/>
      <w:lvlText w:val="%5."/>
      <w:lvlJc w:val="left"/>
      <w:pPr>
        <w:ind w:left="3600" w:hanging="360"/>
      </w:pPr>
    </w:lvl>
    <w:lvl w:ilvl="5" w:tplc="36FAA700">
      <w:start w:val="1"/>
      <w:numFmt w:val="lowerRoman"/>
      <w:lvlText w:val="%6."/>
      <w:lvlJc w:val="right"/>
      <w:pPr>
        <w:ind w:left="4320" w:hanging="180"/>
      </w:pPr>
    </w:lvl>
    <w:lvl w:ilvl="6" w:tplc="3178363E">
      <w:start w:val="1"/>
      <w:numFmt w:val="decimal"/>
      <w:lvlText w:val="%7."/>
      <w:lvlJc w:val="left"/>
      <w:pPr>
        <w:ind w:left="5040" w:hanging="360"/>
      </w:pPr>
    </w:lvl>
    <w:lvl w:ilvl="7" w:tplc="78B8AE60">
      <w:start w:val="1"/>
      <w:numFmt w:val="lowerLetter"/>
      <w:lvlText w:val="%8."/>
      <w:lvlJc w:val="left"/>
      <w:pPr>
        <w:ind w:left="5760" w:hanging="360"/>
      </w:pPr>
    </w:lvl>
    <w:lvl w:ilvl="8" w:tplc="47445D52">
      <w:start w:val="1"/>
      <w:numFmt w:val="lowerRoman"/>
      <w:lvlText w:val="%9."/>
      <w:lvlJc w:val="right"/>
      <w:pPr>
        <w:ind w:left="6480" w:hanging="180"/>
      </w:pPr>
    </w:lvl>
  </w:abstractNum>
  <w:abstractNum w:abstractNumId="1" w15:restartNumberingAfterBreak="0">
    <w:nsid w:val="1B122FDC"/>
    <w:multiLevelType w:val="hybridMultilevel"/>
    <w:tmpl w:val="968CEB54"/>
    <w:lvl w:ilvl="0" w:tplc="B3F67CA6">
      <w:start w:val="1"/>
      <w:numFmt w:val="decimal"/>
      <w:lvlText w:val="%1."/>
      <w:lvlJc w:val="left"/>
      <w:pPr>
        <w:ind w:left="720" w:hanging="360"/>
      </w:pPr>
    </w:lvl>
    <w:lvl w:ilvl="1" w:tplc="925ECA2A">
      <w:start w:val="1"/>
      <w:numFmt w:val="lowerLetter"/>
      <w:lvlText w:val="%2."/>
      <w:lvlJc w:val="left"/>
      <w:pPr>
        <w:ind w:left="1440" w:hanging="360"/>
      </w:pPr>
    </w:lvl>
    <w:lvl w:ilvl="2" w:tplc="4E1A8DDC">
      <w:start w:val="1"/>
      <w:numFmt w:val="lowerRoman"/>
      <w:lvlText w:val="%3."/>
      <w:lvlJc w:val="right"/>
      <w:pPr>
        <w:ind w:left="2160" w:hanging="180"/>
      </w:pPr>
    </w:lvl>
    <w:lvl w:ilvl="3" w:tplc="B9A211A6">
      <w:start w:val="1"/>
      <w:numFmt w:val="decimal"/>
      <w:lvlText w:val="%4."/>
      <w:lvlJc w:val="left"/>
      <w:pPr>
        <w:ind w:left="2880" w:hanging="360"/>
      </w:pPr>
    </w:lvl>
    <w:lvl w:ilvl="4" w:tplc="894457E4">
      <w:start w:val="1"/>
      <w:numFmt w:val="lowerLetter"/>
      <w:lvlText w:val="%5."/>
      <w:lvlJc w:val="left"/>
      <w:pPr>
        <w:ind w:left="3600" w:hanging="360"/>
      </w:pPr>
    </w:lvl>
    <w:lvl w:ilvl="5" w:tplc="2D7C5A58">
      <w:start w:val="1"/>
      <w:numFmt w:val="lowerRoman"/>
      <w:lvlText w:val="%6."/>
      <w:lvlJc w:val="right"/>
      <w:pPr>
        <w:ind w:left="4320" w:hanging="180"/>
      </w:pPr>
    </w:lvl>
    <w:lvl w:ilvl="6" w:tplc="671C3B3E">
      <w:start w:val="1"/>
      <w:numFmt w:val="decimal"/>
      <w:lvlText w:val="%7."/>
      <w:lvlJc w:val="left"/>
      <w:pPr>
        <w:ind w:left="5040" w:hanging="360"/>
      </w:pPr>
    </w:lvl>
    <w:lvl w:ilvl="7" w:tplc="29805DF2">
      <w:start w:val="1"/>
      <w:numFmt w:val="lowerLetter"/>
      <w:lvlText w:val="%8."/>
      <w:lvlJc w:val="left"/>
      <w:pPr>
        <w:ind w:left="5760" w:hanging="360"/>
      </w:pPr>
    </w:lvl>
    <w:lvl w:ilvl="8" w:tplc="97ECDEE8">
      <w:start w:val="1"/>
      <w:numFmt w:val="lowerRoman"/>
      <w:lvlText w:val="%9."/>
      <w:lvlJc w:val="right"/>
      <w:pPr>
        <w:ind w:left="6480" w:hanging="180"/>
      </w:pPr>
    </w:lvl>
  </w:abstractNum>
  <w:abstractNum w:abstractNumId="2" w15:restartNumberingAfterBreak="0">
    <w:nsid w:val="1C097B00"/>
    <w:multiLevelType w:val="hybridMultilevel"/>
    <w:tmpl w:val="A8F2E53C"/>
    <w:lvl w:ilvl="0" w:tplc="F5682100">
      <w:start w:val="1"/>
      <w:numFmt w:val="decimal"/>
      <w:lvlText w:val="%1."/>
      <w:lvlJc w:val="left"/>
      <w:pPr>
        <w:ind w:left="720" w:hanging="360"/>
      </w:pPr>
    </w:lvl>
    <w:lvl w:ilvl="1" w:tplc="7EB4251E">
      <w:start w:val="1"/>
      <w:numFmt w:val="lowerLetter"/>
      <w:lvlText w:val="%2."/>
      <w:lvlJc w:val="left"/>
      <w:pPr>
        <w:ind w:left="1440" w:hanging="360"/>
      </w:pPr>
    </w:lvl>
    <w:lvl w:ilvl="2" w:tplc="7938C504">
      <w:start w:val="1"/>
      <w:numFmt w:val="lowerRoman"/>
      <w:lvlText w:val="%3."/>
      <w:lvlJc w:val="right"/>
      <w:pPr>
        <w:ind w:left="2160" w:hanging="180"/>
      </w:pPr>
    </w:lvl>
    <w:lvl w:ilvl="3" w:tplc="A230A9FC">
      <w:start w:val="1"/>
      <w:numFmt w:val="decimal"/>
      <w:lvlText w:val="%4."/>
      <w:lvlJc w:val="left"/>
      <w:pPr>
        <w:ind w:left="2880" w:hanging="360"/>
      </w:pPr>
    </w:lvl>
    <w:lvl w:ilvl="4" w:tplc="928EC05C">
      <w:start w:val="1"/>
      <w:numFmt w:val="lowerLetter"/>
      <w:lvlText w:val="%5."/>
      <w:lvlJc w:val="left"/>
      <w:pPr>
        <w:ind w:left="3600" w:hanging="360"/>
      </w:pPr>
    </w:lvl>
    <w:lvl w:ilvl="5" w:tplc="1200D43A">
      <w:start w:val="1"/>
      <w:numFmt w:val="lowerRoman"/>
      <w:lvlText w:val="%6."/>
      <w:lvlJc w:val="right"/>
      <w:pPr>
        <w:ind w:left="4320" w:hanging="180"/>
      </w:pPr>
    </w:lvl>
    <w:lvl w:ilvl="6" w:tplc="775ECDD4">
      <w:start w:val="1"/>
      <w:numFmt w:val="decimal"/>
      <w:lvlText w:val="%7."/>
      <w:lvlJc w:val="left"/>
      <w:pPr>
        <w:ind w:left="5040" w:hanging="360"/>
      </w:pPr>
    </w:lvl>
    <w:lvl w:ilvl="7" w:tplc="FD5E95CE">
      <w:start w:val="1"/>
      <w:numFmt w:val="lowerLetter"/>
      <w:lvlText w:val="%8."/>
      <w:lvlJc w:val="left"/>
      <w:pPr>
        <w:ind w:left="5760" w:hanging="360"/>
      </w:pPr>
    </w:lvl>
    <w:lvl w:ilvl="8" w:tplc="68307EB2">
      <w:start w:val="1"/>
      <w:numFmt w:val="lowerRoman"/>
      <w:lvlText w:val="%9."/>
      <w:lvlJc w:val="right"/>
      <w:pPr>
        <w:ind w:left="6480" w:hanging="180"/>
      </w:pPr>
    </w:lvl>
  </w:abstractNum>
  <w:abstractNum w:abstractNumId="3" w15:restartNumberingAfterBreak="0">
    <w:nsid w:val="23433500"/>
    <w:multiLevelType w:val="hybridMultilevel"/>
    <w:tmpl w:val="4F42EB5A"/>
    <w:lvl w:ilvl="0" w:tplc="597A34BC">
      <w:start w:val="1"/>
      <w:numFmt w:val="bullet"/>
      <w:lvlText w:val=""/>
      <w:lvlJc w:val="left"/>
      <w:pPr>
        <w:ind w:left="720" w:hanging="360"/>
      </w:pPr>
      <w:rPr>
        <w:rFonts w:hint="default" w:ascii="Symbol" w:hAnsi="Symbol"/>
      </w:rPr>
    </w:lvl>
    <w:lvl w:ilvl="1" w:tplc="70001A38">
      <w:start w:val="1"/>
      <w:numFmt w:val="bullet"/>
      <w:lvlText w:val="o"/>
      <w:lvlJc w:val="left"/>
      <w:pPr>
        <w:ind w:left="1440" w:hanging="360"/>
      </w:pPr>
      <w:rPr>
        <w:rFonts w:hint="default" w:ascii="Courier New" w:hAnsi="Courier New"/>
      </w:rPr>
    </w:lvl>
    <w:lvl w:ilvl="2" w:tplc="1736F5E0">
      <w:start w:val="1"/>
      <w:numFmt w:val="bullet"/>
      <w:lvlText w:val=""/>
      <w:lvlJc w:val="left"/>
      <w:pPr>
        <w:ind w:left="2160" w:hanging="360"/>
      </w:pPr>
      <w:rPr>
        <w:rFonts w:hint="default" w:ascii="Wingdings" w:hAnsi="Wingdings"/>
      </w:rPr>
    </w:lvl>
    <w:lvl w:ilvl="3" w:tplc="54E8CCF0">
      <w:start w:val="1"/>
      <w:numFmt w:val="bullet"/>
      <w:lvlText w:val=""/>
      <w:lvlJc w:val="left"/>
      <w:pPr>
        <w:ind w:left="2880" w:hanging="360"/>
      </w:pPr>
      <w:rPr>
        <w:rFonts w:hint="default" w:ascii="Symbol" w:hAnsi="Symbol"/>
      </w:rPr>
    </w:lvl>
    <w:lvl w:ilvl="4" w:tplc="A5C4B822">
      <w:start w:val="1"/>
      <w:numFmt w:val="bullet"/>
      <w:lvlText w:val="o"/>
      <w:lvlJc w:val="left"/>
      <w:pPr>
        <w:ind w:left="3600" w:hanging="360"/>
      </w:pPr>
      <w:rPr>
        <w:rFonts w:hint="default" w:ascii="Courier New" w:hAnsi="Courier New"/>
      </w:rPr>
    </w:lvl>
    <w:lvl w:ilvl="5" w:tplc="9A508D5E">
      <w:start w:val="1"/>
      <w:numFmt w:val="bullet"/>
      <w:lvlText w:val=""/>
      <w:lvlJc w:val="left"/>
      <w:pPr>
        <w:ind w:left="4320" w:hanging="360"/>
      </w:pPr>
      <w:rPr>
        <w:rFonts w:hint="default" w:ascii="Wingdings" w:hAnsi="Wingdings"/>
      </w:rPr>
    </w:lvl>
    <w:lvl w:ilvl="6" w:tplc="DC2C469E">
      <w:start w:val="1"/>
      <w:numFmt w:val="bullet"/>
      <w:lvlText w:val=""/>
      <w:lvlJc w:val="left"/>
      <w:pPr>
        <w:ind w:left="5040" w:hanging="360"/>
      </w:pPr>
      <w:rPr>
        <w:rFonts w:hint="default" w:ascii="Symbol" w:hAnsi="Symbol"/>
      </w:rPr>
    </w:lvl>
    <w:lvl w:ilvl="7" w:tplc="A9EC2C42">
      <w:start w:val="1"/>
      <w:numFmt w:val="bullet"/>
      <w:lvlText w:val="o"/>
      <w:lvlJc w:val="left"/>
      <w:pPr>
        <w:ind w:left="5760" w:hanging="360"/>
      </w:pPr>
      <w:rPr>
        <w:rFonts w:hint="default" w:ascii="Courier New" w:hAnsi="Courier New"/>
      </w:rPr>
    </w:lvl>
    <w:lvl w:ilvl="8" w:tplc="341457A4">
      <w:start w:val="1"/>
      <w:numFmt w:val="bullet"/>
      <w:lvlText w:val=""/>
      <w:lvlJc w:val="left"/>
      <w:pPr>
        <w:ind w:left="6480" w:hanging="360"/>
      </w:pPr>
      <w:rPr>
        <w:rFonts w:hint="default" w:ascii="Wingdings" w:hAnsi="Wingdings"/>
      </w:rPr>
    </w:lvl>
  </w:abstractNum>
  <w:abstractNum w:abstractNumId="4" w15:restartNumberingAfterBreak="0">
    <w:nsid w:val="44BE231B"/>
    <w:multiLevelType w:val="hybridMultilevel"/>
    <w:tmpl w:val="9DF89B72"/>
    <w:lvl w:ilvl="0" w:tplc="D576A0DE">
      <w:start w:val="1"/>
      <w:numFmt w:val="bullet"/>
      <w:lvlText w:val=""/>
      <w:lvlJc w:val="left"/>
      <w:pPr>
        <w:ind w:left="720" w:hanging="360"/>
      </w:pPr>
      <w:rPr>
        <w:rFonts w:hint="default" w:ascii="Symbol" w:hAnsi="Symbol"/>
      </w:rPr>
    </w:lvl>
    <w:lvl w:ilvl="1" w:tplc="EBF0DF36">
      <w:start w:val="1"/>
      <w:numFmt w:val="bullet"/>
      <w:lvlText w:val="o"/>
      <w:lvlJc w:val="left"/>
      <w:pPr>
        <w:ind w:left="1440" w:hanging="360"/>
      </w:pPr>
      <w:rPr>
        <w:rFonts w:hint="default" w:ascii="Courier New" w:hAnsi="Courier New"/>
      </w:rPr>
    </w:lvl>
    <w:lvl w:ilvl="2" w:tplc="A380EB1E">
      <w:start w:val="1"/>
      <w:numFmt w:val="bullet"/>
      <w:lvlText w:val=""/>
      <w:lvlJc w:val="left"/>
      <w:pPr>
        <w:ind w:left="2160" w:hanging="360"/>
      </w:pPr>
      <w:rPr>
        <w:rFonts w:hint="default" w:ascii="Wingdings" w:hAnsi="Wingdings"/>
      </w:rPr>
    </w:lvl>
    <w:lvl w:ilvl="3" w:tplc="94B802DA">
      <w:start w:val="1"/>
      <w:numFmt w:val="bullet"/>
      <w:lvlText w:val=""/>
      <w:lvlJc w:val="left"/>
      <w:pPr>
        <w:ind w:left="2880" w:hanging="360"/>
      </w:pPr>
      <w:rPr>
        <w:rFonts w:hint="default" w:ascii="Symbol" w:hAnsi="Symbol"/>
      </w:rPr>
    </w:lvl>
    <w:lvl w:ilvl="4" w:tplc="A1FCD5DA">
      <w:start w:val="1"/>
      <w:numFmt w:val="bullet"/>
      <w:lvlText w:val="o"/>
      <w:lvlJc w:val="left"/>
      <w:pPr>
        <w:ind w:left="3600" w:hanging="360"/>
      </w:pPr>
      <w:rPr>
        <w:rFonts w:hint="default" w:ascii="Courier New" w:hAnsi="Courier New"/>
      </w:rPr>
    </w:lvl>
    <w:lvl w:ilvl="5" w:tplc="9A1223D8">
      <w:start w:val="1"/>
      <w:numFmt w:val="bullet"/>
      <w:lvlText w:val=""/>
      <w:lvlJc w:val="left"/>
      <w:pPr>
        <w:ind w:left="4320" w:hanging="360"/>
      </w:pPr>
      <w:rPr>
        <w:rFonts w:hint="default" w:ascii="Wingdings" w:hAnsi="Wingdings"/>
      </w:rPr>
    </w:lvl>
    <w:lvl w:ilvl="6" w:tplc="57C47DF6">
      <w:start w:val="1"/>
      <w:numFmt w:val="bullet"/>
      <w:lvlText w:val=""/>
      <w:lvlJc w:val="left"/>
      <w:pPr>
        <w:ind w:left="5040" w:hanging="360"/>
      </w:pPr>
      <w:rPr>
        <w:rFonts w:hint="default" w:ascii="Symbol" w:hAnsi="Symbol"/>
      </w:rPr>
    </w:lvl>
    <w:lvl w:ilvl="7" w:tplc="ECA2BB12">
      <w:start w:val="1"/>
      <w:numFmt w:val="bullet"/>
      <w:lvlText w:val="o"/>
      <w:lvlJc w:val="left"/>
      <w:pPr>
        <w:ind w:left="5760" w:hanging="360"/>
      </w:pPr>
      <w:rPr>
        <w:rFonts w:hint="default" w:ascii="Courier New" w:hAnsi="Courier New"/>
      </w:rPr>
    </w:lvl>
    <w:lvl w:ilvl="8" w:tplc="3364FA6A">
      <w:start w:val="1"/>
      <w:numFmt w:val="bullet"/>
      <w:lvlText w:val=""/>
      <w:lvlJc w:val="left"/>
      <w:pPr>
        <w:ind w:left="6480" w:hanging="360"/>
      </w:pPr>
      <w:rPr>
        <w:rFonts w:hint="default" w:ascii="Wingdings" w:hAnsi="Wingdings"/>
      </w:rPr>
    </w:lvl>
  </w:abstractNum>
  <w:abstractNum w:abstractNumId="5" w15:restartNumberingAfterBreak="0">
    <w:nsid w:val="70787022"/>
    <w:multiLevelType w:val="hybridMultilevel"/>
    <w:tmpl w:val="07268C3A"/>
    <w:lvl w:ilvl="0" w:tplc="1340C66C">
      <w:start w:val="1"/>
      <w:numFmt w:val="bullet"/>
      <w:lvlText w:val=""/>
      <w:lvlJc w:val="left"/>
      <w:pPr>
        <w:ind w:left="720" w:hanging="360"/>
      </w:pPr>
      <w:rPr>
        <w:rFonts w:hint="default" w:ascii="Symbol" w:hAnsi="Symbol"/>
      </w:rPr>
    </w:lvl>
    <w:lvl w:ilvl="1" w:tplc="B38EEBF4">
      <w:start w:val="1"/>
      <w:numFmt w:val="bullet"/>
      <w:lvlText w:val="o"/>
      <w:lvlJc w:val="left"/>
      <w:pPr>
        <w:ind w:left="1440" w:hanging="360"/>
      </w:pPr>
      <w:rPr>
        <w:rFonts w:hint="default" w:ascii="Courier New" w:hAnsi="Courier New"/>
      </w:rPr>
    </w:lvl>
    <w:lvl w:ilvl="2" w:tplc="80607852">
      <w:start w:val="1"/>
      <w:numFmt w:val="bullet"/>
      <w:lvlText w:val=""/>
      <w:lvlJc w:val="left"/>
      <w:pPr>
        <w:ind w:left="2160" w:hanging="360"/>
      </w:pPr>
      <w:rPr>
        <w:rFonts w:hint="default" w:ascii="Wingdings" w:hAnsi="Wingdings"/>
      </w:rPr>
    </w:lvl>
    <w:lvl w:ilvl="3" w:tplc="73B0A9D2">
      <w:start w:val="1"/>
      <w:numFmt w:val="bullet"/>
      <w:lvlText w:val=""/>
      <w:lvlJc w:val="left"/>
      <w:pPr>
        <w:ind w:left="2880" w:hanging="360"/>
      </w:pPr>
      <w:rPr>
        <w:rFonts w:hint="default" w:ascii="Symbol" w:hAnsi="Symbol"/>
      </w:rPr>
    </w:lvl>
    <w:lvl w:ilvl="4" w:tplc="8B7EE9A6">
      <w:start w:val="1"/>
      <w:numFmt w:val="bullet"/>
      <w:lvlText w:val="o"/>
      <w:lvlJc w:val="left"/>
      <w:pPr>
        <w:ind w:left="3600" w:hanging="360"/>
      </w:pPr>
      <w:rPr>
        <w:rFonts w:hint="default" w:ascii="Courier New" w:hAnsi="Courier New"/>
      </w:rPr>
    </w:lvl>
    <w:lvl w:ilvl="5" w:tplc="4D2600AA">
      <w:start w:val="1"/>
      <w:numFmt w:val="bullet"/>
      <w:lvlText w:val=""/>
      <w:lvlJc w:val="left"/>
      <w:pPr>
        <w:ind w:left="4320" w:hanging="360"/>
      </w:pPr>
      <w:rPr>
        <w:rFonts w:hint="default" w:ascii="Wingdings" w:hAnsi="Wingdings"/>
      </w:rPr>
    </w:lvl>
    <w:lvl w:ilvl="6" w:tplc="B61A7706">
      <w:start w:val="1"/>
      <w:numFmt w:val="bullet"/>
      <w:lvlText w:val=""/>
      <w:lvlJc w:val="left"/>
      <w:pPr>
        <w:ind w:left="5040" w:hanging="360"/>
      </w:pPr>
      <w:rPr>
        <w:rFonts w:hint="default" w:ascii="Symbol" w:hAnsi="Symbol"/>
      </w:rPr>
    </w:lvl>
    <w:lvl w:ilvl="7" w:tplc="B9D470F0">
      <w:start w:val="1"/>
      <w:numFmt w:val="bullet"/>
      <w:lvlText w:val="o"/>
      <w:lvlJc w:val="left"/>
      <w:pPr>
        <w:ind w:left="5760" w:hanging="360"/>
      </w:pPr>
      <w:rPr>
        <w:rFonts w:hint="default" w:ascii="Courier New" w:hAnsi="Courier New"/>
      </w:rPr>
    </w:lvl>
    <w:lvl w:ilvl="8" w:tplc="42EA7A26">
      <w:start w:val="1"/>
      <w:numFmt w:val="bullet"/>
      <w:lvlText w:val=""/>
      <w:lvlJc w:val="left"/>
      <w:pPr>
        <w:ind w:left="6480" w:hanging="360"/>
      </w:pPr>
      <w:rPr>
        <w:rFonts w:hint="default" w:ascii="Wingdings" w:hAnsi="Wingdings"/>
      </w:rPr>
    </w:lvl>
  </w:abstractNum>
  <w:abstractNum w:abstractNumId="6" w15:restartNumberingAfterBreak="0">
    <w:nsid w:val="79227D9C"/>
    <w:multiLevelType w:val="hybridMultilevel"/>
    <w:tmpl w:val="D7C2D7AE"/>
    <w:lvl w:ilvl="0" w:tplc="DBA2950E">
      <w:start w:val="1"/>
      <w:numFmt w:val="upperLetter"/>
      <w:lvlText w:val="%1."/>
      <w:lvlJc w:val="left"/>
      <w:pPr>
        <w:ind w:left="720" w:hanging="360"/>
      </w:pPr>
    </w:lvl>
    <w:lvl w:ilvl="1" w:tplc="DBC6CD2C">
      <w:start w:val="1"/>
      <w:numFmt w:val="lowerLetter"/>
      <w:lvlText w:val="%2."/>
      <w:lvlJc w:val="left"/>
      <w:pPr>
        <w:ind w:left="1440" w:hanging="360"/>
      </w:pPr>
    </w:lvl>
    <w:lvl w:ilvl="2" w:tplc="88F24AF8">
      <w:start w:val="1"/>
      <w:numFmt w:val="lowerRoman"/>
      <w:lvlText w:val="%3."/>
      <w:lvlJc w:val="right"/>
      <w:pPr>
        <w:ind w:left="2160" w:hanging="180"/>
      </w:pPr>
    </w:lvl>
    <w:lvl w:ilvl="3" w:tplc="71180E96">
      <w:start w:val="1"/>
      <w:numFmt w:val="decimal"/>
      <w:lvlText w:val="%4."/>
      <w:lvlJc w:val="left"/>
      <w:pPr>
        <w:ind w:left="2880" w:hanging="360"/>
      </w:pPr>
    </w:lvl>
    <w:lvl w:ilvl="4" w:tplc="F26467FE">
      <w:start w:val="1"/>
      <w:numFmt w:val="lowerLetter"/>
      <w:lvlText w:val="%5."/>
      <w:lvlJc w:val="left"/>
      <w:pPr>
        <w:ind w:left="3600" w:hanging="360"/>
      </w:pPr>
    </w:lvl>
    <w:lvl w:ilvl="5" w:tplc="FCCCD7C6">
      <w:start w:val="1"/>
      <w:numFmt w:val="lowerRoman"/>
      <w:lvlText w:val="%6."/>
      <w:lvlJc w:val="right"/>
      <w:pPr>
        <w:ind w:left="4320" w:hanging="180"/>
      </w:pPr>
    </w:lvl>
    <w:lvl w:ilvl="6" w:tplc="6802769E">
      <w:start w:val="1"/>
      <w:numFmt w:val="decimal"/>
      <w:lvlText w:val="%7."/>
      <w:lvlJc w:val="left"/>
      <w:pPr>
        <w:ind w:left="5040" w:hanging="360"/>
      </w:pPr>
    </w:lvl>
    <w:lvl w:ilvl="7" w:tplc="ED8A9066">
      <w:start w:val="1"/>
      <w:numFmt w:val="lowerLetter"/>
      <w:lvlText w:val="%8."/>
      <w:lvlJc w:val="left"/>
      <w:pPr>
        <w:ind w:left="5760" w:hanging="360"/>
      </w:pPr>
    </w:lvl>
    <w:lvl w:ilvl="8" w:tplc="1B3C2F3C">
      <w:start w:val="1"/>
      <w:numFmt w:val="lowerRoman"/>
      <w:lvlText w:val="%9."/>
      <w:lvlJc w:val="right"/>
      <w:pPr>
        <w:ind w:left="6480" w:hanging="180"/>
      </w:pPr>
    </w:lvl>
  </w:abstractNum>
  <w:num w:numId="1">
    <w:abstractNumId w:val="6"/>
  </w:num>
  <w:num w:numId="2">
    <w:abstractNumId w:val="0"/>
  </w:num>
  <w:num w:numId="3">
    <w:abstractNumId w:val="4"/>
  </w:num>
  <w:num w:numId="4">
    <w:abstractNumId w:val="3"/>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BEC7EA0"/>
    <w:rsid w:val="00143F1B"/>
    <w:rsid w:val="00188831"/>
    <w:rsid w:val="00235BD1"/>
    <w:rsid w:val="00686F29"/>
    <w:rsid w:val="00E12269"/>
    <w:rsid w:val="00FB16C8"/>
    <w:rsid w:val="0136F141"/>
    <w:rsid w:val="01EACE61"/>
    <w:rsid w:val="029CB33D"/>
    <w:rsid w:val="03795B2D"/>
    <w:rsid w:val="039AD812"/>
    <w:rsid w:val="0535D030"/>
    <w:rsid w:val="05526A06"/>
    <w:rsid w:val="06088AA3"/>
    <w:rsid w:val="07709DE4"/>
    <w:rsid w:val="080C42B9"/>
    <w:rsid w:val="0888E82D"/>
    <w:rsid w:val="09003A90"/>
    <w:rsid w:val="0974904E"/>
    <w:rsid w:val="0A06667C"/>
    <w:rsid w:val="0A85659F"/>
    <w:rsid w:val="0AC0700C"/>
    <w:rsid w:val="0AD2EC5D"/>
    <w:rsid w:val="0AE255FB"/>
    <w:rsid w:val="0AFCE599"/>
    <w:rsid w:val="0B407725"/>
    <w:rsid w:val="0B478E05"/>
    <w:rsid w:val="0B6967FC"/>
    <w:rsid w:val="0C31F7F4"/>
    <w:rsid w:val="0D2CF165"/>
    <w:rsid w:val="0DEE55E4"/>
    <w:rsid w:val="0E9ADA33"/>
    <w:rsid w:val="0F51E4C1"/>
    <w:rsid w:val="0F78BCBA"/>
    <w:rsid w:val="0F889818"/>
    <w:rsid w:val="0F8E1E80"/>
    <w:rsid w:val="0F9C9ABC"/>
    <w:rsid w:val="1036AA94"/>
    <w:rsid w:val="103AA77A"/>
    <w:rsid w:val="112DB578"/>
    <w:rsid w:val="11FBF43C"/>
    <w:rsid w:val="121BC96F"/>
    <w:rsid w:val="124164DE"/>
    <w:rsid w:val="12631FF3"/>
    <w:rsid w:val="126C957D"/>
    <w:rsid w:val="13170A97"/>
    <w:rsid w:val="145A20C3"/>
    <w:rsid w:val="14645A06"/>
    <w:rsid w:val="14B229D9"/>
    <w:rsid w:val="14FDB50C"/>
    <w:rsid w:val="15C7EBF0"/>
    <w:rsid w:val="1669FE96"/>
    <w:rsid w:val="16B39B1A"/>
    <w:rsid w:val="16EDED8F"/>
    <w:rsid w:val="1759FD7A"/>
    <w:rsid w:val="1797D287"/>
    <w:rsid w:val="17C343FF"/>
    <w:rsid w:val="183694C4"/>
    <w:rsid w:val="1849C03C"/>
    <w:rsid w:val="18893CA3"/>
    <w:rsid w:val="18972AFF"/>
    <w:rsid w:val="19BAC7B5"/>
    <w:rsid w:val="1A5B1401"/>
    <w:rsid w:val="1A919E3C"/>
    <w:rsid w:val="1AF49890"/>
    <w:rsid w:val="1C3132AC"/>
    <w:rsid w:val="1D4E8936"/>
    <w:rsid w:val="1D5BE37D"/>
    <w:rsid w:val="1DB617CD"/>
    <w:rsid w:val="1E97C48D"/>
    <w:rsid w:val="1EADC4C1"/>
    <w:rsid w:val="1EB127F8"/>
    <w:rsid w:val="1EE0F245"/>
    <w:rsid w:val="1F3627BE"/>
    <w:rsid w:val="20C1151C"/>
    <w:rsid w:val="20D1D6E6"/>
    <w:rsid w:val="21281D12"/>
    <w:rsid w:val="22B4D37F"/>
    <w:rsid w:val="22CBFF65"/>
    <w:rsid w:val="233B6114"/>
    <w:rsid w:val="23D779B8"/>
    <w:rsid w:val="24F23A4D"/>
    <w:rsid w:val="25DDAE0B"/>
    <w:rsid w:val="25FADA17"/>
    <w:rsid w:val="26B43B28"/>
    <w:rsid w:val="26D1D2AD"/>
    <w:rsid w:val="27CEF91C"/>
    <w:rsid w:val="27FDBE46"/>
    <w:rsid w:val="283EB7E6"/>
    <w:rsid w:val="28A4616E"/>
    <w:rsid w:val="290FB5B4"/>
    <w:rsid w:val="2A105D60"/>
    <w:rsid w:val="2A5FD2DC"/>
    <w:rsid w:val="2B56F92F"/>
    <w:rsid w:val="2BBA20A7"/>
    <w:rsid w:val="2CE27170"/>
    <w:rsid w:val="2D2EB5FD"/>
    <w:rsid w:val="2D6BE029"/>
    <w:rsid w:val="2D6F4B3B"/>
    <w:rsid w:val="2E145F2A"/>
    <w:rsid w:val="2E1BDB1D"/>
    <w:rsid w:val="2EBB0925"/>
    <w:rsid w:val="2ECA865E"/>
    <w:rsid w:val="2F0B90F5"/>
    <w:rsid w:val="2F4A87B8"/>
    <w:rsid w:val="2F72F1BC"/>
    <w:rsid w:val="2F7EF738"/>
    <w:rsid w:val="30697A56"/>
    <w:rsid w:val="306FE33A"/>
    <w:rsid w:val="30C0145A"/>
    <w:rsid w:val="31384137"/>
    <w:rsid w:val="32358929"/>
    <w:rsid w:val="32649AEF"/>
    <w:rsid w:val="336692EE"/>
    <w:rsid w:val="33B73FA6"/>
    <w:rsid w:val="3447284C"/>
    <w:rsid w:val="3471A1AB"/>
    <w:rsid w:val="356DF05A"/>
    <w:rsid w:val="36BC6FE6"/>
    <w:rsid w:val="370037E5"/>
    <w:rsid w:val="37196042"/>
    <w:rsid w:val="37A01B77"/>
    <w:rsid w:val="38238CF2"/>
    <w:rsid w:val="383A0411"/>
    <w:rsid w:val="384136ED"/>
    <w:rsid w:val="391A5ABA"/>
    <w:rsid w:val="395B833C"/>
    <w:rsid w:val="39C1E5FC"/>
    <w:rsid w:val="3A51FDEB"/>
    <w:rsid w:val="3A7FD1A9"/>
    <w:rsid w:val="3A872FCF"/>
    <w:rsid w:val="3A9983C8"/>
    <w:rsid w:val="3B7DEC3F"/>
    <w:rsid w:val="3D5F2581"/>
    <w:rsid w:val="3D861D95"/>
    <w:rsid w:val="3D898875"/>
    <w:rsid w:val="3F74EC7B"/>
    <w:rsid w:val="401E6671"/>
    <w:rsid w:val="403522D4"/>
    <w:rsid w:val="406FB598"/>
    <w:rsid w:val="40F258FB"/>
    <w:rsid w:val="411FB08C"/>
    <w:rsid w:val="41B0D2BA"/>
    <w:rsid w:val="428349DB"/>
    <w:rsid w:val="42E49254"/>
    <w:rsid w:val="43AB7FD1"/>
    <w:rsid w:val="43AEF04C"/>
    <w:rsid w:val="44273DB1"/>
    <w:rsid w:val="445EE783"/>
    <w:rsid w:val="44E5086A"/>
    <w:rsid w:val="4510B148"/>
    <w:rsid w:val="4537F2B2"/>
    <w:rsid w:val="46517BE7"/>
    <w:rsid w:val="4651B883"/>
    <w:rsid w:val="46E21E88"/>
    <w:rsid w:val="4701BC41"/>
    <w:rsid w:val="47B5F0AD"/>
    <w:rsid w:val="4A23B860"/>
    <w:rsid w:val="4A932688"/>
    <w:rsid w:val="4AAD6658"/>
    <w:rsid w:val="4AC57DE7"/>
    <w:rsid w:val="4ACA9B4D"/>
    <w:rsid w:val="4B5AD812"/>
    <w:rsid w:val="4BD1A18F"/>
    <w:rsid w:val="4BEC7EA0"/>
    <w:rsid w:val="4C1C6C08"/>
    <w:rsid w:val="4C4B77F3"/>
    <w:rsid w:val="4C854DD8"/>
    <w:rsid w:val="4CBD76FC"/>
    <w:rsid w:val="4CC72B0D"/>
    <w:rsid w:val="4CFB46E0"/>
    <w:rsid w:val="4D74AAC8"/>
    <w:rsid w:val="4DA6D2DE"/>
    <w:rsid w:val="4E6878E3"/>
    <w:rsid w:val="4EBD8CCC"/>
    <w:rsid w:val="4F3D1399"/>
    <w:rsid w:val="4F4585AE"/>
    <w:rsid w:val="4F58DE70"/>
    <w:rsid w:val="5074E391"/>
    <w:rsid w:val="510DDB8B"/>
    <w:rsid w:val="511EE916"/>
    <w:rsid w:val="51B5BBAD"/>
    <w:rsid w:val="530A58FD"/>
    <w:rsid w:val="537EE7BC"/>
    <w:rsid w:val="54AAE82C"/>
    <w:rsid w:val="5782AFA5"/>
    <w:rsid w:val="57E54FEB"/>
    <w:rsid w:val="57F6C627"/>
    <w:rsid w:val="5870C8E1"/>
    <w:rsid w:val="58A329B3"/>
    <w:rsid w:val="58C00F64"/>
    <w:rsid w:val="58F3EC96"/>
    <w:rsid w:val="59583205"/>
    <w:rsid w:val="59998079"/>
    <w:rsid w:val="59EAE027"/>
    <w:rsid w:val="5A576E53"/>
    <w:rsid w:val="5A94987F"/>
    <w:rsid w:val="5B0A4E32"/>
    <w:rsid w:val="5B286C21"/>
    <w:rsid w:val="5BD0798F"/>
    <w:rsid w:val="5BEEB5C5"/>
    <w:rsid w:val="5CC5EBC4"/>
    <w:rsid w:val="5CD6E32F"/>
    <w:rsid w:val="5CF86E54"/>
    <w:rsid w:val="5DE443C1"/>
    <w:rsid w:val="5E49EF17"/>
    <w:rsid w:val="5E6CF19C"/>
    <w:rsid w:val="5EAD0EE4"/>
    <w:rsid w:val="5F054B2A"/>
    <w:rsid w:val="5F99363C"/>
    <w:rsid w:val="5FD7A336"/>
    <w:rsid w:val="60300F16"/>
    <w:rsid w:val="6105EEE7"/>
    <w:rsid w:val="61C87465"/>
    <w:rsid w:val="61E0DD11"/>
    <w:rsid w:val="623FBB13"/>
    <w:rsid w:val="62C564E1"/>
    <w:rsid w:val="62D68DAA"/>
    <w:rsid w:val="6330D742"/>
    <w:rsid w:val="64908798"/>
    <w:rsid w:val="64F36D18"/>
    <w:rsid w:val="65F7432C"/>
    <w:rsid w:val="660FCC9B"/>
    <w:rsid w:val="662CAA6F"/>
    <w:rsid w:val="66895AFE"/>
    <w:rsid w:val="67637EDF"/>
    <w:rsid w:val="67AEF6FB"/>
    <w:rsid w:val="689DC1C0"/>
    <w:rsid w:val="69BA5DED"/>
    <w:rsid w:val="69C87291"/>
    <w:rsid w:val="69D5DAD8"/>
    <w:rsid w:val="69F87380"/>
    <w:rsid w:val="6A22A6E1"/>
    <w:rsid w:val="6A5458AD"/>
    <w:rsid w:val="6B087B22"/>
    <w:rsid w:val="6B15D161"/>
    <w:rsid w:val="6C1DA4B5"/>
    <w:rsid w:val="6C1F2549"/>
    <w:rsid w:val="6CC137EF"/>
    <w:rsid w:val="6DE92CB4"/>
    <w:rsid w:val="6DFEE9FF"/>
    <w:rsid w:val="6E401BE4"/>
    <w:rsid w:val="6F84FD15"/>
    <w:rsid w:val="7103E76E"/>
    <w:rsid w:val="72EF7892"/>
    <w:rsid w:val="73837FEE"/>
    <w:rsid w:val="739ABEC2"/>
    <w:rsid w:val="739B400F"/>
    <w:rsid w:val="746F92C4"/>
    <w:rsid w:val="7609FBE4"/>
    <w:rsid w:val="760F84E0"/>
    <w:rsid w:val="768ADF5A"/>
    <w:rsid w:val="7698B4D3"/>
    <w:rsid w:val="76A0CE7B"/>
    <w:rsid w:val="76B7672E"/>
    <w:rsid w:val="76D5FC6C"/>
    <w:rsid w:val="76E20060"/>
    <w:rsid w:val="77A5CC45"/>
    <w:rsid w:val="77B48E9F"/>
    <w:rsid w:val="77CB7F4C"/>
    <w:rsid w:val="786D659C"/>
    <w:rsid w:val="78E4AC4A"/>
    <w:rsid w:val="791A72AE"/>
    <w:rsid w:val="7924F9A3"/>
    <w:rsid w:val="7957FFD9"/>
    <w:rsid w:val="79C0EF85"/>
    <w:rsid w:val="79C3214D"/>
    <w:rsid w:val="7A29A4E4"/>
    <w:rsid w:val="7A53D9C1"/>
    <w:rsid w:val="7AC0CA04"/>
    <w:rsid w:val="7B268C72"/>
    <w:rsid w:val="7C2B02C6"/>
    <w:rsid w:val="7C2DD4A1"/>
    <w:rsid w:val="7C60150B"/>
    <w:rsid w:val="7D438EAE"/>
    <w:rsid w:val="7DF0D1B3"/>
    <w:rsid w:val="7E1E2944"/>
    <w:rsid w:val="7E95F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C7EA0"/>
  <w15:chartTrackingRefBased/>
  <w15:docId w15:val="{EDE87CD8-203C-4A5F-8EE8-71E23B2FA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11" /><Relationship Type="http://schemas.openxmlformats.org/officeDocument/2006/relationships/styles" Target="styles.xml" Id="rId5" /><Relationship Type="http://schemas.openxmlformats.org/officeDocument/2006/relationships/fontTable" Target="fontTable.xml" Id="rId10" /><Relationship Type="http://schemas.openxmlformats.org/officeDocument/2006/relationships/numbering" Target="numbering.xml" Id="rId4" /><Relationship Type="http://schemas.openxmlformats.org/officeDocument/2006/relationships/hyperlink" Target="https://www.cdss.ca.gov/Portals/9/Additional-Resources/Letters-and-Notices/ACLs/2023/23-13.pdf?ver=2023-01-27-165817-090" TargetMode="External" Id="R53b576156a034a8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03E9FEA398AB649ABCE03620EE47EF8" ma:contentTypeVersion="14" ma:contentTypeDescription="Create a new document." ma:contentTypeScope="" ma:versionID="95d456278f43f6b5f41f601a7cb86887">
  <xsd:schema xmlns:xsd="http://www.w3.org/2001/XMLSchema" xmlns:xs="http://www.w3.org/2001/XMLSchema" xmlns:p="http://schemas.microsoft.com/office/2006/metadata/properties" xmlns:ns2="c934dc25-481c-4657-aae0-017ab9311a09" xmlns:ns3="c4280928-cab3-468d-af9e-8732fa5870ff" xmlns:ns4="5d8aad1a-dc0c-4fd4-b6c8-6a5d6c69e744" targetNamespace="http://schemas.microsoft.com/office/2006/metadata/properties" ma:root="true" ma:fieldsID="869ac9153321937642f728153f6c87b6" ns2:_="" ns3:_="" ns4:_="">
    <xsd:import namespace="c934dc25-481c-4657-aae0-017ab9311a09"/>
    <xsd:import namespace="c4280928-cab3-468d-af9e-8732fa5870ff"/>
    <xsd:import namespace="5d8aad1a-dc0c-4fd4-b6c8-6a5d6c69e74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2:lcf76f155ced4ddcb4097134ff3c332f" minOccurs="0"/>
                <xsd:element ref="ns4: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34dc25-481c-4657-aae0-017ab9311a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854f89df-f88a-4a2d-a374-99a1abeb89c4" ma:termSetId="09814cd3-568e-fe90-9814-8d621ff8fb84" ma:anchorId="fba54fb3-c3e1-fe81-a776-ca4b69148c4d" ma:open="true" ma:isKeyword="false">
      <xsd:complexType>
        <xsd:sequence>
          <xsd:element ref="pc:Terms" minOccurs="0" maxOccurs="1"/>
        </xsd:sequence>
      </xsd:complex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4280928-cab3-468d-af9e-8732fa5870f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d8aad1a-dc0c-4fd4-b6c8-6a5d6c69e744"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a5d026b4-595c-495a-9467-546801fadeec}" ma:internalName="TaxCatchAll" ma:showField="CatchAllData" ma:web="a135b650-74f4-4ef9-88a0-bba540b409d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5d8aad1a-dc0c-4fd4-b6c8-6a5d6c69e744" xsi:nil="true"/>
    <lcf76f155ced4ddcb4097134ff3c332f xmlns="c934dc25-481c-4657-aae0-017ab9311a0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5F117DC-52F2-4842-A964-C48F2990EE4E}">
  <ds:schemaRefs>
    <ds:schemaRef ds:uri="http://schemas.microsoft.com/sharepoint/v3/contenttype/forms"/>
  </ds:schemaRefs>
</ds:datastoreItem>
</file>

<file path=customXml/itemProps2.xml><?xml version="1.0" encoding="utf-8"?>
<ds:datastoreItem xmlns:ds="http://schemas.openxmlformats.org/officeDocument/2006/customXml" ds:itemID="{77A0CCE9-4B48-46CD-B07C-2330FB8579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34dc25-481c-4657-aae0-017ab9311a09"/>
    <ds:schemaRef ds:uri="c4280928-cab3-468d-af9e-8732fa5870ff"/>
    <ds:schemaRef ds:uri="5d8aad1a-dc0c-4fd4-b6c8-6a5d6c69e7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C5A9919-7474-4404-8879-915DCC00342A}">
  <ds:schemaRefs>
    <ds:schemaRef ds:uri="http://schemas.microsoft.com/office/2006/metadata/properties"/>
    <ds:schemaRef ds:uri="http://schemas.microsoft.com/office/infopath/2007/PartnerControls"/>
    <ds:schemaRef ds:uri="5d8aad1a-dc0c-4fd4-b6c8-6a5d6c69e744"/>
    <ds:schemaRef ds:uri="c934dc25-481c-4657-aae0-017ab9311a09"/>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Carbonell, Joaquin@DSS</dc:creator>
  <keywords/>
  <dc:description/>
  <lastModifiedBy>Carbonell, Joaquin@DSS</lastModifiedBy>
  <revision>7</revision>
  <dcterms:created xsi:type="dcterms:W3CDTF">2023-04-13T11:54:00.0000000Z</dcterms:created>
  <dcterms:modified xsi:type="dcterms:W3CDTF">2023-05-12T15:49:39.8596066Z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0x010100603E9FEA398AB649ABCE03620EE47EF8</vt:lpwstr>
  </property>
</Properties>
</file>