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Causal-Aware, Machine-Learning-Driven Risk Forecasting and Factor Construction</w:t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Python–Azure Pipeline Integrating NLP, Directed Factor Constraints, and Portfolio Analytics</w:t>
      </w:r>
    </w:p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Steven Archuleta</w:t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WorldQuant University</w:t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MScFE 692: Capstone Project</w:t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Instructor: [Instructor Name]</w:t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[Submission Date]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[Write a 150–250 word summary of the research question, methodology, key findings, and implications. The abstract should be a single paragraph with no first-line indent. Include keywords below.]</w:t>
      </w:r>
    </w:p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[causal inference, risk forecasting, directed acyclic graph, machine learning, factor construction, NLP sentiment]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of Contents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[Generate Table of Contents in Word: References tab → Table of Contents → Automatic Table 1. Update before final submission.]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 of Tables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[Generate in Word: References tab → Insert Table of Figures → select Table label. Update before final submission.]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 of Figures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[Generate in Word: References tab → Insert Table of Figures → select Figure label. Update before final submission.]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Chapter 1: Introduction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Background and Motivation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[Introduce the problem: standard ML risk models ignore causal structure, leading to spurious factor loadings and unstable forecasts. Motivate the need for causal-aware constraints in financial risk pipelines. Cite relevant industry context and prior GWP work.]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 Problem Statement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[State the core problem precisely: unconstrained ML models may exploit non-causal correlations, producing risk forecasts that degrade under regime shifts.]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 Research Question</w:t>
      </w:r>
    </w:p>
    <w:p>
      <w:pPr>
        <w:spacing w:line="480" w:after="0"/>
        <w:ind w:firstLine="72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How does imposing manual causal constraints on an ML-driven risk forecasting pipeline affect forecast accuracy, portfolio performance, and interpretability compared to unconstrained baselines?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 Research Hypotheses</w:t>
      </w:r>
    </w:p>
    <w:p>
      <w:pPr>
        <w:spacing w:line="480" w:after="0"/>
        <w:ind w:firstLine="72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H1: The causal-constrained pipeline will reduce out-of-sample forecast error (RMSE/MAE) relative to an unconstrained XGBoost baseline.</w:t>
      </w:r>
    </w:p>
    <w:p>
      <w:pPr>
        <w:spacing w:line="480" w:after="0"/>
        <w:ind w:firstLine="72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H2: The causal-constrained portfolio will exhibit lower maximum drawdown during stress periods compared to the unconstrained portfolio.</w:t>
      </w:r>
    </w:p>
    <w:p>
      <w:pPr>
        <w:spacing w:line="480" w:after="0"/>
        <w:ind w:firstLine="72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H3: Incorporating NLP-derived sentiment features will improve risk forecast accuracy beyond models using only price-based and macroeconomic features.</w:t>
      </w:r>
    </w:p>
    <w:p>
      <w:pPr>
        <w:spacing w:line="480" w:after="0"/>
        <w:ind w:firstLine="72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H4: Factor-exposure entropy will increase under causal constraints, indicating more diversified and interpretable factor loadings.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1.5 Scope and Delimitations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[Define what is in scope (manual DAG, 14 ETFs, 2015–2025, daily frequency) and what is out of scope (full causal discovery at scale, knowledge graphs, multi-agent LLM, HFT, multivariate GARCH). Reference the project charter non-negotiables.]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1.6 Significance of the Study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[Explain the contribution: bridging causal inference and applied portfolio risk management; demonstrating a reproducible Azure ML pipeline for academic and practitioner audiences.]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1.7 Chapter Overview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[Briefly describe the structure of the remaining chapters.]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Chapter 2: Literature Review and Theoretical Foundations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Risk Forecasting in Equity Markets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[Review traditional approaches: GARCH family, realized volatility estimators, VaR/ES frameworks. Cite Engle (1982), Bollerslev (1986), and extensions.]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Machine Learning in Financial Risk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[Review ML applications: random forests, gradient boosting, neural networks for volatility and risk forecasting. Cite recent survey papers and applied studies.]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Causal Inference and Directed Acyclic Graphs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2.3.1 Foundations of Causal Graphical Models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[Cover Pearl (2009), do-calculus, structural causal models, d-separation. Explain DAGs as a formalism for encoding domain knowledge about variable relationships.]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2.3.2 Causal Constraints in Machine Learning Pipelines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[Review methods for imposing causal structure on ML: feature restriction, sequential modeling order, allowed-parent sets. Cite D’Acunto et al. and related equity risk factor papers.]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Factor Construction and Portfolio Analytics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[Review Fama–French factors, factor exposure analysis, shrinkage estimators (Ledoit–Wolf), and entropy-based diversification metrics. Cite Timm (2024) on shrinkage motivation.]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NLP and Sentiment in Financial Forecasting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[Review text-based features for risk: news sentiment, RSS feed analysis, FinBERT and related models. Cite Bhaskarjit (FinCARE) and related NLP-finance papers.]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2.6 Reproducibility and MLOps in Academic Research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[Review reproducibility standards: version-controlled environments, CI/CD pipelines, Azure ML for experiment tracking. Connect to capstone infrastructure choices.]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2.7 Gap Analysis and Research Contribution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[Synthesize the gaps: most ML risk models lack causal structure; most causal inference papers lack portfolio-level validation; few studies integrate NLP sentiment with causal DAGs. Position this capstone at the intersection.]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Chapter 3: Data and Methodology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Research Design Overview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the overall approach: a quasi-experimental design comparing causal-constrained vs unconstrained ML pipelines using an ablation framework.]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Risk Forecast Target Definition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[CRITICAL: Define the exact forecast target here. Example: "The risk forecast target is the 20-day forward realized volatility of each ETF, computed as the annualized standard deviation of daily log returns over the subsequent 20 trading days." Specify: variable name, computation formula, horizon, annualization convention.]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Data Sources and Collection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3.3.1 ETF Price Data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[14 ETFs (SPY, QQQ, IWM, EFA, EEM, XLK, XLF, XLE, XLV, TLT, LQD, HYG, GLD, DBC), daily adjusted close, 2015–2025, sourced via yfinance. Describe cleaning rules from data dictionary.]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3.3.2 Macroeconomic Indicators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[FRED series: DTB3, VIXCLS, T10Y2Y. Describe frequency alignment and forward-fill rules.]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3.3.3 Fama–French Factors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[Mkt-RF, SMB, HML, RF from Kenneth French data library. Daily frequency.]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3.3.4 NLP Sentiment Features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RSS feed sources, text processing pipeline, sentiment scoring method (FinBERT or dictionary-based), and aggregation to daily frequency.]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Feature Engineering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all engineered features: rolling volatilities, momentum signals, yield curve slope, cross-asset correlations, sentiment scores. Reference the master panel target (data/processed/master_panel.parquet, ~2,500 trading days).]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 Manual DAG Architecture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[Present the causal DAG: nodes, directed edges, allowed-parent sets, forbidden shortcuts. Include a DAG figure (Figure 1). Explain the domain reasoning behind each causal link. This is the central methodological contribution.]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 Modeling Framework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3.6.1 Baseline Model (Unconstrained XGBoost)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the unconstrained baseline: all features available, standard hyperparameter tuning, no causal restrictions.]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3.6.2 Causal-Constrained Model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how causal constraints are imposed: feature restriction per node, sequential modeling order, allowed-parent enforcement. Explain the implementation in riskml/causal/.]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3.6.3 Ablation Ladder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[Define the four ablation stages: (1) Baseline (unconstrained), (2) +NLP sentiment features, (3) +ML-constructed factors, (4) +DAG constraints. Each stage adds one component to measure marginal contribution.]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3.7 Portfolio Construction and Backtesting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the portfolio optimization approach: mean-variance with Ledoit–Wolf shrinkage via cvxpy. Define rebalancing frequency, transaction cost assumptions, and backtest window. Reference riskml/portfolio/ and riskml/backtest/ modules.]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3.8 Evaluation Metrics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[Define all metrics: RMSE, MAE for forecast accuracy; maximum drawdown, Sharpe ratio, Calmar ratio for portfolio performance; factor-exposure entropy for interpretability. Specify how each metric maps to hypotheses H1–H4.]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3.9 Train–Test Split and Temporal Integrity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the time-ordered split: no future leakage, expanding or rolling window, validation period. This is a non-negotiable from the project charter.]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3.10 Computational Environment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the reproducibility infrastructure: conda environment, pyproject.toml, GitHub Actions CI, Azure ML workspace. Reference the setup guide steps 0–15.]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Chapter 4: Results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Data Summary and Descriptive Statistics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[Present summary statistics for all data sources: ETF returns, macro variables, Fama–French factors, sentiment scores. Include Table 1 and relevant figures.]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Risk Forecast Accuracy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[Report RMSE and MAE for each ablation stage. Include Table 2 (forecast error comparison) and Figure 2 (time-series forecast vs realized). Test H1.]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Portfolio Performance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[Report backtest results: cumulative returns, maximum drawdown, Sharpe ratio, Calmar ratio for each ablation stage. Include Table 3 and Figure 3 (equity curves). Test H2.]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NLP Sentiment Contribution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[Report the marginal impact of adding NLP features: forecast error change, feature importance rankings. Test H3.]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Factor Exposure Analysis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[Report factor-exposure entropy and diversification metrics across ablation stages. Include Figure 4 (exposure heatmaps). Test H4.]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 Stress Test and Regime Analysis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[Report model performance during identified stress periods (e.g., COVID-19 drawdown, 2022 rate hikes). Include conditional performance metrics.]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Chapter 5: Discussion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Interpretation of Results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[Interpret the findings in the context of the research question and hypotheses. Explain why causal constraints did or did not improve performance.]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Comparison with Existing Literature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[Compare findings with D’Acunto et al., Timm (2024), Bhaskarjit (FinCARE), and other cited studies. Identify agreements and departures.]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Practical Implications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[Discuss implications for portfolio managers and risk practitioners: when are causal constraints worth the implementation cost?]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Limitations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[Discuss limitations honestly: manual DAG subjectivity, single asset class (ETFs), daily frequency only, limited NLP sources, Azure budget constraints, sample period biases.]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Threats to Validity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[Address internal validity (data leakage prevention, train-test integrity), external validity (generalizability to other markets/frequencies), and construct validity (metric appropriateness).]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Chapter 6: Conclusion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Summary of Findings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[Summarize the key results for each hypothesis (H1–H4) in 2–3 paragraphs.]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Research Contribution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[State the contribution to the field: what this capstone adds to the intersection of causal inference, ML risk forecasting, and portfolio analytics.]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Future Work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[Suggest extensions: automated causal discovery, multi-asset expansion, higher-frequency data, integration with knowledge graphs, real-time deployment.]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[Format all references in APA 7 style. Use hanging indent (0.5 inch). Include all sources cited in the text. Minimum ~20 references expected for a capstone of this scope.]</w:t>
      </w:r>
    </w:p>
    <w:p>
      <w:pPr>
        <w:spacing w:line="480"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[Example entry format:]</w:t>
      </w:r>
    </w:p>
    <w:p>
      <w:pPr>
        <w:spacing w:line="480" w:after="0"/>
        <w:ind w:left="720" w:hanging="72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D’Acunto, G., Bajgrowicz, P., &amp; Toth, B. (2023). Causal structure of equity style risk factors. Journal of Financial Economics, 148(2), 112–134. https://doi.org/10.xxxx/xxxxx</w:t>
      </w:r>
    </w:p>
    <w:p>
      <w:r>
        <w:r>
          <w:br w:type="page"/>
        </w:r>
      </w:r>
    </w:p>
    <w:p>
      <w:pPr>
        <w:spacing w:line="480"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Appendices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Appendix A: Full DAG Specification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[Include the complete DAG node list, edge list, and allowed-parent sets in tabular form.]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Appendix B: Hyperparameter Search Results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[Include hyperparameter grids and best configurations for each model.]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Appendix C: Additional Tables and Figures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[Include any supplementary results not in the main text: robustness checks, sensitivity analyses, additional equity curves.]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Appendix D: Code Repository Guide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[Describe the repository structure, how to reproduce results, and link to GitHub: https://github.com/stevearchuleta/riskml-capstone]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Appendix E: Environment Specification</w:t>
      </w:r>
    </w:p>
    <w:p>
      <w:pPr>
        <w:spacing w:line="480" w:after="0"/>
        <w:jc w:val="left"/>
      </w:pPr>
      <w:r>
        <w:rPr>
          <w:rFonts w:ascii="Times New Roman" w:cs="Times New Roman" w:eastAsia="Times New Roman" w:hAnsi="Times New Roman"/>
          <w:color w:val="666666"/>
          <w:sz w:val="24"/>
          <w:szCs w:val="24"/>
        </w:rPr>
        <w:t xml:space="preserve">[Include conda environment export (environment.yml) and pyproject.toml contents for full reproducibility.]</w:t>
      </w:r>
    </w:p>
    <w:sectPr>
      <w:head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2026-02-07T02:20:04.696Z</dcterms:created>
  <dcterms:modified xsi:type="dcterms:W3CDTF">2026-02-07T02:20:04.697Z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