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b/>
          <w:bCs/>
          <w:color w:val="1A2F4B"/>
          <w:sz w:val="72"/>
          <w:szCs w:val="72"/>
        </w:rPr>
        <w:t xml:space="preserve">ClearCount.ie</w:t>
      </w:r>
    </w:p>
    <w:p>
      <w:pPr>
        <w:spacing w:after="100"/>
        <w:jc w:val="center"/>
      </w:pPr>
      <w:r>
        <w:rPr>
          <w:rFonts w:ascii="Georgia" w:cs="Georgia" w:eastAsia="Georgia" w:hAnsi="Georgia"/>
          <w:color w:val="0D7C66"/>
          <w:sz w:val="32"/>
          <w:szCs w:val="32"/>
        </w:rPr>
        <w:t xml:space="preserve">Ireland’s Accountant Discovery Platform</w:t>
      </w:r>
    </w:p>
    <w:p>
      <w:pPr>
        <w:spacing w:after="600"/>
        <w:jc w:val="center"/>
      </w:pPr>
      <w:r>
        <w:rPr>
          <w:rFonts w:ascii="Inter" w:cs="Inter" w:eastAsia="Inter" w:hAnsi="Inter"/>
          <w:color w:val="666666"/>
          <w:sz w:val="24"/>
          <w:szCs w:val="24"/>
        </w:rPr>
        <w:t xml:space="preserve">Complete Business Specification, Content Bible &amp; Build Spec</w:t>
      </w:r>
    </w:p>
    <w:p>
      <w:pPr>
        <w:spacing w:after="100"/>
        <w:jc w:val="center"/>
      </w:pPr>
      <w:r>
        <w:rPr>
          <w:rFonts w:ascii="Inter" w:cs="Inter" w:eastAsia="Inter" w:hAnsi="Inter"/>
          <w:color w:val="666666"/>
          <w:sz w:val="22"/>
          <w:szCs w:val="22"/>
        </w:rPr>
        <w:t xml:space="preserve">Prepared: April 2026</w:t>
      </w:r>
    </w:p>
    <w:p>
      <w:pPr>
        <w:spacing w:after="100"/>
        <w:jc w:val="center"/>
      </w:pPr>
      <w:r>
        <w:rPr>
          <w:rFonts w:ascii="Inter" w:cs="Inter" w:eastAsia="Inter" w:hAnsi="Inter"/>
          <w:color w:val="666666"/>
          <w:sz w:val="22"/>
          <w:szCs w:val="22"/>
        </w:rPr>
        <w:t xml:space="preserve">Version 1.0 — Content-First Build</w:t>
      </w:r>
    </w:p>
    <w:p>
      <w:pPr>
        <w:jc w:val="center"/>
      </w:pPr>
      <w:r>
        <w:rPr>
          <w:rFonts w:ascii="Inter" w:cs="Inter" w:eastAsia="Inter" w:hAnsi="Inter"/>
          <w:color w:val="666666"/>
          <w:sz w:val="22"/>
          <w:szCs w:val="22"/>
        </w:rPr>
        <w:t xml:space="preserve">Working name: ClearCount.ie (domain TBC)</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Inter" w:cs="Inter" w:eastAsia="Inter" w:hAnsi="Inter"/>
          <w:color w:val="333333"/>
          <w:sz w:val="22"/>
          <w:szCs w:val="22"/>
        </w:rPr>
        <w:t xml:space="preserve">ClearCount.ie is an independent Irish platform that helps small businesses, sole traders, and startup founders find the right accountant for their specific needs. The platform combines a comprehensive educational content hub with a verified accountant directory, designed to capture users at the awareness stage (“what are my filing obligations?”) and guide them through to accountant selection.</w:t>
      </w:r>
    </w:p>
    <w:p>
      <w:pPr>
        <w:spacing w:after="200"/>
      </w:pPr>
    </w:p>
    <w:p>
      <w:pPr>
        <w:spacing w:after="120"/>
      </w:pPr>
      <w:r>
        <w:rPr>
          <w:rFonts w:ascii="Inter" w:cs="Inter" w:eastAsia="Inter" w:hAnsi="Inter"/>
          <w:b/>
          <w:bCs/>
          <w:color w:val="1A2F4B"/>
          <w:sz w:val="22"/>
          <w:szCs w:val="22"/>
        </w:rPr>
        <w:t xml:space="preserve">Mission: </w:t>
      </w:r>
      <w:r>
        <w:rPr>
          <w:rFonts w:ascii="Inter" w:cs="Inter" w:eastAsia="Inter" w:hAnsi="Inter"/>
          <w:color w:val="333333"/>
          <w:sz w:val="22"/>
          <w:szCs w:val="22"/>
        </w:rPr>
        <w:t xml:space="preserve">Demystify accounting for Irish small businesses and connect them with the right professional — transparently, without jargon, and without the current luck-of-the-draw experience.</w:t>
      </w:r>
    </w:p>
    <w:p>
      <w:pPr>
        <w:spacing w:after="200"/>
      </w:pPr>
    </w:p>
    <w:p>
      <w:pPr>
        <w:spacing w:after="120"/>
      </w:pPr>
      <w:r>
        <w:rPr>
          <w:rFonts w:ascii="Inter" w:cs="Inter" w:eastAsia="Inter" w:hAnsi="Inter"/>
          <w:b/>
          <w:bCs/>
          <w:color w:val="1A2F4B"/>
          <w:sz w:val="22"/>
          <w:szCs w:val="22"/>
        </w:rPr>
        <w:t xml:space="preserve">Phase 1 (This Build): </w:t>
      </w:r>
      <w:r>
        <w:rPr>
          <w:rFonts w:ascii="Inter" w:cs="Inter" w:eastAsia="Inter" w:hAnsi="Inter"/>
          <w:color w:val="333333"/>
          <w:sz w:val="22"/>
          <w:szCs w:val="22"/>
        </w:rPr>
        <w:t xml:space="preserve">Content-only site. 70+ SEO-optimised articles covering every accounting question an Irish small business owner would Google. No marketplace functionality. Automated weekly publishing pipeline. Let Google index and build domain authority over 6+ months while other portfolio projects ship.</w:t>
      </w:r>
    </w:p>
    <w:p>
      <w:pPr>
        <w:spacing w:after="200"/>
      </w:pPr>
    </w:p>
    <w:p>
      <w:pPr>
        <w:spacing w:after="120"/>
      </w:pPr>
      <w:r>
        <w:rPr>
          <w:rFonts w:ascii="Inter" w:cs="Inter" w:eastAsia="Inter" w:hAnsi="Inter"/>
          <w:b/>
          <w:bCs/>
          <w:color w:val="1A2F4B"/>
          <w:sz w:val="22"/>
          <w:szCs w:val="22"/>
        </w:rPr>
        <w:t xml:space="preserve">Phase 2 (Future): </w:t>
      </w:r>
      <w:r>
        <w:rPr>
          <w:rFonts w:ascii="Inter" w:cs="Inter" w:eastAsia="Inter" w:hAnsi="Inter"/>
          <w:color w:val="333333"/>
          <w:sz w:val="22"/>
          <w:szCs w:val="22"/>
        </w:rPr>
        <w:t xml:space="preserve">Bolt on the accountant directory with free base listings, claim flow, and tiered paid subscriptions. The content layer becomes the traffic engine that feeds the directory.</w:t>
      </w:r>
    </w:p>
    <w:p>
      <w:pPr>
        <w:spacing w:after="200"/>
      </w:pPr>
    </w:p>
    <w:p>
      <w:pPr>
        <w:spacing w:after="120"/>
      </w:pPr>
      <w:r>
        <w:rPr>
          <w:rFonts w:ascii="Inter" w:cs="Inter" w:eastAsia="Inter" w:hAnsi="Inter"/>
          <w:b/>
          <w:bCs/>
          <w:color w:val="1A2F4B"/>
          <w:sz w:val="22"/>
          <w:szCs w:val="22"/>
        </w:rPr>
        <w:t xml:space="preserve">Target Market: </w:t>
      </w:r>
      <w:r>
        <w:rPr>
          <w:rFonts w:ascii="Inter" w:cs="Inter" w:eastAsia="Inter" w:hAnsi="Inter"/>
          <w:color w:val="333333"/>
          <w:sz w:val="22"/>
          <w:szCs w:val="22"/>
        </w:rPr>
        <w:t xml:space="preserve">Republic of Ireland. Sole traders, limited companies (1–10 employees), startup founders, freelancers, and contractors.</w:t>
      </w:r>
    </w:p>
    <w:p>
      <w:pPr>
        <w:spacing w:after="200"/>
      </w:pPr>
    </w:p>
    <w:p>
      <w:pPr>
        <w:spacing w:after="120"/>
      </w:pPr>
      <w:r>
        <w:rPr>
          <w:rFonts w:ascii="Inter" w:cs="Inter" w:eastAsia="Inter" w:hAnsi="Inter"/>
          <w:b/>
          <w:bCs/>
          <w:color w:val="1A2F4B"/>
          <w:sz w:val="22"/>
          <w:szCs w:val="22"/>
        </w:rPr>
        <w:t xml:space="preserve">Revenue Model (Phase 2): </w:t>
      </w:r>
      <w:r>
        <w:rPr>
          <w:rFonts w:ascii="Inter" w:cs="Inter" w:eastAsia="Inter" w:hAnsi="Inter"/>
          <w:color w:val="333333"/>
          <w:sz w:val="22"/>
          <w:szCs w:val="22"/>
        </w:rPr>
        <w:t xml:space="preserve">Accountant subscriptions — Free / Professional €49/month / Featured €149/month / Enterprise custom.</w:t>
      </w:r>
    </w:p>
    <w:p>
      <w:pPr>
        <w:spacing w:after="200"/>
      </w:pPr>
    </w:p>
    <w:p>
      <w:pPr>
        <w:spacing w:after="120"/>
      </w:pPr>
      <w:r>
        <w:rPr>
          <w:rFonts w:ascii="Inter" w:cs="Inter" w:eastAsia="Inter" w:hAnsi="Inter"/>
          <w:b/>
          <w:bCs/>
          <w:color w:val="1A2F4B"/>
          <w:sz w:val="22"/>
          <w:szCs w:val="22"/>
        </w:rPr>
        <w:t xml:space="preserve">Tech Stack: </w:t>
      </w:r>
      <w:r>
        <w:rPr>
          <w:rFonts w:ascii="Inter" w:cs="Inter" w:eastAsia="Inter" w:hAnsi="Inter"/>
          <w:color w:val="333333"/>
          <w:sz w:val="22"/>
          <w:szCs w:val="22"/>
        </w:rPr>
        <w:t xml:space="preserve">Next.js 14, Supabase, Vercel, MDX content, Resend (email). Same stack as SafeSkin, The Forum, and Safe Smile.</w:t>
      </w:r>
    </w:p>
    <w:p>
      <w:r>
        <w:br w:type="page"/>
      </w:r>
    </w:p>
    <w:p>
      <w:pPr>
        <w:pStyle w:val="Heading1"/>
      </w:pPr>
      <w:r>
        <w:t xml:space="preserve">2. Market Analysis</w:t>
      </w:r>
    </w:p>
    <w:p>
      <w:pPr>
        <w:pStyle w:val="Heading2"/>
      </w:pPr>
      <w:r>
        <w:t xml:space="preserve">2.1 The Problem</w:t>
      </w:r>
    </w:p>
    <w:p>
      <w:pPr>
        <w:spacing w:after="120"/>
      </w:pPr>
      <w:r>
        <w:rPr>
          <w:rFonts w:ascii="Inter" w:cs="Inter" w:eastAsia="Inter" w:hAnsi="Inter"/>
          <w:color w:val="333333"/>
          <w:sz w:val="22"/>
          <w:szCs w:val="22"/>
        </w:rPr>
        <w:t xml:space="preserve">Finding an accountant in Ireland is a fragmented, opaque, and frustrating experience for small business owners. The current journey typically involves:</w:t>
      </w:r>
    </w:p>
    <w:p>
      <w:pPr>
        <w:pStyle w:val="ListParagraph"/>
        <w:numPr>
          <w:ilvl w:val="0"/>
          <w:numId w:val="2"/>
        </w:numPr>
        <w:spacing w:after="60"/>
      </w:pPr>
      <w:r>
        <w:rPr>
          <w:rFonts w:ascii="Inter" w:cs="Inter" w:eastAsia="Inter" w:hAnsi="Inter"/>
          <w:color w:val="333333"/>
          <w:sz w:val="22"/>
          <w:szCs w:val="22"/>
        </w:rPr>
        <w:t xml:space="preserve">Googling “accountant Dublin” and getting a wall of paid ads and generic results</w:t>
      </w:r>
    </w:p>
    <w:p>
      <w:pPr>
        <w:pStyle w:val="ListParagraph"/>
        <w:numPr>
          <w:ilvl w:val="0"/>
          <w:numId w:val="2"/>
        </w:numPr>
        <w:spacing w:after="60"/>
      </w:pPr>
      <w:r>
        <w:rPr>
          <w:rFonts w:ascii="Inter" w:cs="Inter" w:eastAsia="Inter" w:hAnsi="Inter"/>
          <w:color w:val="333333"/>
          <w:sz w:val="22"/>
          <w:szCs w:val="22"/>
        </w:rPr>
        <w:t xml:space="preserve">Having no way to compare firms on services, pricing, specialisation, or quality</w:t>
      </w:r>
    </w:p>
    <w:p>
      <w:pPr>
        <w:pStyle w:val="ListParagraph"/>
        <w:numPr>
          <w:ilvl w:val="0"/>
          <w:numId w:val="2"/>
        </w:numPr>
        <w:spacing w:after="60"/>
      </w:pPr>
      <w:r>
        <w:rPr>
          <w:rFonts w:ascii="Inter" w:cs="Inter" w:eastAsia="Inter" w:hAnsi="Inter"/>
          <w:color w:val="333333"/>
          <w:sz w:val="22"/>
          <w:szCs w:val="22"/>
        </w:rPr>
        <w:t xml:space="preserve">Contacting 3–5 firms individually, repeating the same information each time</w:t>
      </w:r>
    </w:p>
    <w:p>
      <w:pPr>
        <w:pStyle w:val="ListParagraph"/>
        <w:numPr>
          <w:ilvl w:val="0"/>
          <w:numId w:val="2"/>
        </w:numPr>
        <w:spacing w:after="60"/>
      </w:pPr>
      <w:r>
        <w:rPr>
          <w:rFonts w:ascii="Inter" w:cs="Inter" w:eastAsia="Inter" w:hAnsi="Inter"/>
          <w:color w:val="333333"/>
          <w:sz w:val="22"/>
          <w:szCs w:val="22"/>
        </w:rPr>
        <w:t xml:space="preserve">Receiving quotes with no benchmark to judge whether they’re fair</w:t>
      </w:r>
    </w:p>
    <w:p>
      <w:pPr>
        <w:pStyle w:val="ListParagraph"/>
        <w:numPr>
          <w:ilvl w:val="0"/>
          <w:numId w:val="2"/>
        </w:numPr>
        <w:spacing w:after="60"/>
      </w:pPr>
      <w:r>
        <w:rPr>
          <w:rFonts w:ascii="Inter" w:cs="Inter" w:eastAsia="Inter" w:hAnsi="Inter"/>
          <w:color w:val="333333"/>
          <w:sz w:val="22"/>
          <w:szCs w:val="22"/>
        </w:rPr>
        <w:t xml:space="preserve">Often making a decision based on convenience rather than fit</w:t>
      </w:r>
    </w:p>
    <w:p>
      <w:pPr>
        <w:pStyle w:val="ListParagraph"/>
        <w:numPr>
          <w:ilvl w:val="0"/>
          <w:numId w:val="2"/>
        </w:numPr>
        <w:spacing w:after="60"/>
      </w:pPr>
      <w:r>
        <w:rPr>
          <w:rFonts w:ascii="Inter" w:cs="Inter" w:eastAsia="Inter" w:hAnsi="Inter"/>
          <w:color w:val="333333"/>
          <w:sz w:val="22"/>
          <w:szCs w:val="22"/>
        </w:rPr>
        <w:t xml:space="preserve">Discovering only later that they’re overpaying for basic services (e.g. €500/year for company secretary services that could be handled for free)</w:t>
      </w:r>
    </w:p>
    <w:p>
      <w:pPr>
        <w:spacing w:after="200"/>
      </w:pPr>
    </w:p>
    <w:p>
      <w:pPr>
        <w:spacing w:after="120"/>
      </w:pPr>
      <w:r>
        <w:rPr>
          <w:rFonts w:ascii="Inter" w:cs="Inter" w:eastAsia="Inter" w:hAnsi="Inter"/>
          <w:color w:val="333333"/>
          <w:sz w:val="22"/>
          <w:szCs w:val="22"/>
        </w:rPr>
        <w:t xml:space="preserve">The information asymmetry is the core issue. First-time business owners don’t know what they don’t know — they can’t evaluate an accountant’s value proposition because they don’t understand their own obligations.</w:t>
      </w:r>
    </w:p>
    <w:p>
      <w:pPr>
        <w:pStyle w:val="Heading2"/>
      </w:pPr>
      <w:r>
        <w:t xml:space="preserve">2.2 Competitive Landscape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Competitor</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Model</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Strengths</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Weaknesses</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Experlu.ie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Matchmaking (free to seeker, fee on match)</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Active in Ireland, 4.9 rating, sends 3 quotes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No content/education layer, no SEO moat, manual matching process</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FindAccountants.ie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Basic lead form</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Simple, .ie domain</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Extremely minimal, no directory, no content, no reviews</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AccountantDB.com (IE)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Static directory (~2,000 listings)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Volume of listings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No matching, no reviews, no education, not Ireland-focused</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Bark.com (IE)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Generalist marketplace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Large platform, reviews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Mile wide/inch deep, no Irish tax content, generic</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Chartered Accountants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Professional body directory</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Authoritative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Dry, no user guidance, not designed for non-accountants</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Xero Advisor Directory</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Software-linked directory</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Verified Xero users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Limited to Xero firms only, no educational content</w:t>
            </w:r>
          </w:p>
        </w:tc>
      </w:tr>
    </w:tbl>
    <w:p>
      <w:pPr>
        <w:spacing w:after="200"/>
      </w:pPr>
    </w:p>
    <w:p>
      <w:pPr>
        <w:spacing w:after="120"/>
      </w:pPr>
      <w:r>
        <w:rPr>
          <w:rFonts w:ascii="Inter" w:cs="Inter" w:eastAsia="Inter" w:hAnsi="Inter"/>
          <w:b/>
          <w:bCs/>
          <w:color w:val="1A2F4B"/>
          <w:sz w:val="22"/>
          <w:szCs w:val="22"/>
        </w:rPr>
        <w:t xml:space="preserve">Key Insight: </w:t>
      </w:r>
      <w:r>
        <w:rPr>
          <w:rFonts w:ascii="Inter" w:cs="Inter" w:eastAsia="Inter" w:hAnsi="Inter"/>
          <w:color w:val="333333"/>
          <w:sz w:val="22"/>
          <w:szCs w:val="22"/>
        </w:rPr>
        <w:t xml:space="preserve">Nobody is combining education + directory in Ireland. Experlu does matching without content. The professional bodies do directories without guidance. Bark does everything without depth. ClearCount captures users earlier in the funnel with education, builds trust, then converts them into the directory.</w:t>
      </w:r>
    </w:p>
    <w:p>
      <w:pPr>
        <w:pStyle w:val="Heading2"/>
      </w:pPr>
      <w:r>
        <w:t xml:space="preserve">2.3 Target Audience</w:t>
      </w:r>
    </w:p>
    <w:p>
      <w:pPr>
        <w:spacing w:after="120"/>
      </w:pPr>
      <w:r>
        <w:rPr>
          <w:rFonts w:ascii="Inter" w:cs="Inter" w:eastAsia="Inter" w:hAnsi="Inter"/>
          <w:color w:val="333333"/>
          <w:sz w:val="22"/>
          <w:szCs w:val="22"/>
        </w:rPr>
        <w:t xml:space="preserve">Primary: Sole traders and limited company directors with 0–10 employees, in their first 3 years of business, who are either choosing their first accountant or dissatisfied with their current one.</w:t>
      </w:r>
    </w:p>
    <w:p>
      <w:pPr>
        <w:spacing w:after="120"/>
      </w:pPr>
      <w:r>
        <w:rPr>
          <w:rFonts w:ascii="Inter" w:cs="Inter" w:eastAsia="Inter" w:hAnsi="Inter"/>
          <w:color w:val="333333"/>
          <w:sz w:val="22"/>
          <w:szCs w:val="22"/>
        </w:rPr>
        <w:t xml:space="preserve">Secondary: Freelancers and contractors considering incorporation, established SMEs looking to switch accountants, non-Irish founders setting up companies in Ireland.</w:t>
      </w:r>
    </w:p>
    <w:p>
      <w:pPr>
        <w:spacing w:after="200"/>
      </w:pPr>
    </w:p>
    <w:p>
      <w:pPr>
        <w:spacing w:after="120"/>
      </w:pPr>
      <w:r>
        <w:rPr>
          <w:rFonts w:ascii="Inter" w:cs="Inter" w:eastAsia="Inter" w:hAnsi="Inter"/>
          <w:b/>
          <w:bCs/>
          <w:color w:val="1A2F4B"/>
          <w:sz w:val="22"/>
          <w:szCs w:val="22"/>
        </w:rPr>
        <w:t xml:space="preserve">User Personas:</w:t>
      </w:r>
      <w:r>
        <w:rPr>
          <w:rFonts w:ascii="Inter" w:cs="Inter" w:eastAsia="Inter" w:hAnsi="Inter"/>
          <w:color w:val="333333"/>
          <w:sz w:val="22"/>
          <w:szCs w:val="22"/>
        </w:rPr>
        <w:t xml:space="preserve"/>
      </w:r>
    </w:p>
    <w:p>
      <w:pPr>
        <w:pStyle w:val="ListParagraph"/>
        <w:numPr>
          <w:ilvl w:val="0"/>
          <w:numId w:val="3"/>
        </w:numPr>
        <w:spacing w:after="60"/>
      </w:pPr>
      <w:r>
        <w:rPr>
          <w:rFonts w:ascii="Inter" w:cs="Inter" w:eastAsia="Inter" w:hAnsi="Inter"/>
          <w:color w:val="333333"/>
          <w:sz w:val="22"/>
          <w:szCs w:val="22"/>
        </w:rPr>
        <w:t xml:space="preserve">First-Time Founder Fiona — Just registered a limited company, overwhelmed by CRO, Revenue, VAT. Googles “what does a company secretary do Ireland.” Needs education first, accountant second.</w:t>
      </w:r>
    </w:p>
    <w:p>
      <w:pPr>
        <w:pStyle w:val="ListParagraph"/>
        <w:numPr>
          <w:ilvl w:val="0"/>
          <w:numId w:val="3"/>
        </w:numPr>
        <w:spacing w:after="60"/>
      </w:pPr>
      <w:r>
        <w:rPr>
          <w:rFonts w:ascii="Inter" w:cs="Inter" w:eastAsia="Inter" w:hAnsi="Inter"/>
          <w:color w:val="333333"/>
          <w:sz w:val="22"/>
          <w:szCs w:val="22"/>
        </w:rPr>
        <w:t xml:space="preserve">Switching Sean — Has an accountant but feels overcharged and underserved. Googles “how much should an accountant cost Ireland.” Needs benchmarks and alternatives.</w:t>
      </w:r>
    </w:p>
    <w:p>
      <w:pPr>
        <w:pStyle w:val="ListParagraph"/>
        <w:numPr>
          <w:ilvl w:val="0"/>
          <w:numId w:val="3"/>
        </w:numPr>
        <w:spacing w:after="60"/>
      </w:pPr>
      <w:r>
        <w:rPr>
          <w:rFonts w:ascii="Inter" w:cs="Inter" w:eastAsia="Inter" w:hAnsi="Inter"/>
          <w:color w:val="333333"/>
          <w:sz w:val="22"/>
          <w:szCs w:val="22"/>
        </w:rPr>
        <w:t xml:space="preserve">Sole Trader Sarah — Operating as a sole trader, considering incorporation. Googles “sole trader vs limited company Ireland.” Needs a decision framework and then a professional.</w:t>
      </w:r>
    </w:p>
    <w:p>
      <w:pPr>
        <w:pStyle w:val="ListParagraph"/>
        <w:numPr>
          <w:ilvl w:val="0"/>
          <w:numId w:val="3"/>
        </w:numPr>
        <w:spacing w:after="60"/>
      </w:pPr>
      <w:r>
        <w:rPr>
          <w:rFonts w:ascii="Inter" w:cs="Inter" w:eastAsia="Inter" w:hAnsi="Inter"/>
          <w:color w:val="333333"/>
          <w:sz w:val="22"/>
          <w:szCs w:val="22"/>
        </w:rPr>
        <w:t xml:space="preserve">Contractor Conor — IT contractor paid through an umbrella company, wondering if he should set up his own company. Googles “umbrella company vs limited company Ireland.” Needs clarity on options.</w:t>
      </w:r>
    </w:p>
    <w:p>
      <w:r>
        <w:br w:type="page"/>
      </w:r>
    </w:p>
    <w:p>
      <w:pPr>
        <w:pStyle w:val="Heading1"/>
      </w:pPr>
      <w:r>
        <w:t xml:space="preserve">3. Brand Identity</w:t>
      </w:r>
    </w:p>
    <w:p>
      <w:pPr>
        <w:pStyle w:val="Heading2"/>
      </w:pPr>
      <w:r>
        <w:t xml:space="preserve">3.1 Naming</w:t>
      </w:r>
    </w:p>
    <w:p>
      <w:pPr>
        <w:spacing w:after="120"/>
      </w:pPr>
      <w:r>
        <w:rPr>
          <w:rFonts w:ascii="Inter" w:cs="Inter" w:eastAsia="Inter" w:hAnsi="Inter"/>
          <w:color w:val="333333"/>
          <w:sz w:val="22"/>
          <w:szCs w:val="22"/>
        </w:rPr>
        <w:t xml:space="preserve">Working name: ClearCount.ie. Communicates clarity, accountability, and counting/accounting. Clean, professional, memorable. Domain availability to be confirmed before registration.</w:t>
      </w:r>
    </w:p>
    <w:p>
      <w:pPr>
        <w:spacing w:after="120"/>
      </w:pPr>
      <w:r>
        <w:rPr>
          <w:rFonts w:ascii="Inter" w:cs="Inter" w:eastAsia="Inter" w:hAnsi="Inter"/>
          <w:color w:val="333333"/>
          <w:sz w:val="22"/>
          <w:szCs w:val="22"/>
        </w:rPr>
        <w:t xml:space="preserve">Alternative candidates if ClearCount.ie is unavailable: AccountCheck.ie, LedgerWise.ie, MyLedger.ie.</w:t>
      </w:r>
    </w:p>
    <w:p>
      <w:pPr>
        <w:spacing w:after="200"/>
      </w:pPr>
    </w:p>
    <w:p>
      <w:pPr>
        <w:pStyle w:val="Heading2"/>
      </w:pPr>
      <w:r>
        <w:t xml:space="preserve">3.2 Brand Positioning</w:t>
      </w:r>
    </w:p>
    <w:p>
      <w:pPr>
        <w:spacing w:after="120"/>
      </w:pPr>
      <w:r>
        <w:rPr>
          <w:rFonts w:ascii="Inter" w:cs="Inter" w:eastAsia="Inter" w:hAnsi="Inter"/>
          <w:b/>
          <w:bCs/>
          <w:color w:val="1A2F4B"/>
          <w:sz w:val="22"/>
          <w:szCs w:val="22"/>
        </w:rPr>
        <w:t xml:space="preserve">Tagline: </w:t>
      </w:r>
      <w:r>
        <w:rPr>
          <w:rFonts w:ascii="Inter" w:cs="Inter" w:eastAsia="Inter" w:hAnsi="Inter"/>
          <w:color w:val="333333"/>
          <w:sz w:val="22"/>
          <w:szCs w:val="22"/>
        </w:rPr>
        <w:t xml:space="preserve">“Find the right accountant for your business.”</w:t>
      </w:r>
    </w:p>
    <w:p>
      <w:pPr>
        <w:spacing w:after="120"/>
      </w:pPr>
      <w:r>
        <w:rPr>
          <w:rFonts w:ascii="Inter" w:cs="Inter" w:eastAsia="Inter" w:hAnsi="Inter"/>
          <w:color w:val="333333"/>
          <w:sz w:val="22"/>
          <w:szCs w:val="22"/>
        </w:rPr>
        <w:t xml:space="preserve">Voice: Approachable but authoritative. The knowledgeable friend who happens to understand Irish tax law. Never jargon-heavy. Always explains the “why” behind the “what.” Uses plain English with Irish-specific terminology where appropriate (Revenue, CRO, Form 11, Form CT1, etc.).</w:t>
      </w:r>
    </w:p>
    <w:p>
      <w:pPr>
        <w:spacing w:after="200"/>
      </w:pPr>
    </w:p>
    <w:p>
      <w:pPr>
        <w:pStyle w:val="Heading2"/>
      </w:pPr>
      <w:r>
        <w:t xml:space="preserve">3.3 Colour Palette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Colour</w:t>
            </w:r>
          </w:p>
        </w:tc>
        <w:tc>
          <w:tcPr>
            <w:tcW w:type="dxa" w:w="3008"/>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Hex</w:t>
            </w:r>
          </w:p>
        </w:tc>
        <w:tc>
          <w:tcPr>
            <w:tcW w:type="dxa" w:w="3008"/>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Navy</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#1A2F4B</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Primary brand colour, headings, CTAs</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Teal</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#0D7C66</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Accent, links, highlights, trust signals</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Warm Paper</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#F7F5F2</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Background, content areas</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Slate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#4A5568</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Body text</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Light Gray</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#E8E5E0</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Borders, dividers, secondary backgrounds</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White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#FFFFFF</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Cards, content panels</w:t>
            </w:r>
          </w:p>
        </w:tc>
      </w:tr>
    </w:tbl>
    <w:p>
      <w:pPr>
        <w:spacing w:after="200"/>
      </w:pPr>
    </w:p>
    <w:p>
      <w:pPr>
        <w:pStyle w:val="Heading2"/>
      </w:pPr>
      <w:r>
        <w:t xml:space="preserve">3.4 Typography</w:t>
      </w:r>
    </w:p>
    <w:p>
      <w:pPr>
        <w:pStyle w:val="ListParagraph"/>
        <w:numPr>
          <w:ilvl w:val="0"/>
          <w:numId w:val="3"/>
        </w:numPr>
        <w:spacing w:after="60"/>
      </w:pPr>
      <w:r>
        <w:rPr>
          <w:rFonts w:ascii="Inter" w:cs="Inter" w:eastAsia="Inter" w:hAnsi="Inter"/>
          <w:color w:val="333333"/>
          <w:sz w:val="22"/>
          <w:szCs w:val="22"/>
        </w:rPr>
        <w:t xml:space="preserve">Display/Headings: Inter (700 weight) or Satoshi — modern, clean, professional</w:t>
      </w:r>
    </w:p>
    <w:p>
      <w:pPr>
        <w:pStyle w:val="ListParagraph"/>
        <w:numPr>
          <w:ilvl w:val="0"/>
          <w:numId w:val="3"/>
        </w:numPr>
        <w:spacing w:after="60"/>
      </w:pPr>
      <w:r>
        <w:rPr>
          <w:rFonts w:ascii="Inter" w:cs="Inter" w:eastAsia="Inter" w:hAnsi="Inter"/>
          <w:color w:val="333333"/>
          <w:sz w:val="22"/>
          <w:szCs w:val="22"/>
        </w:rPr>
        <w:t xml:space="preserve">Body: Inter (400/500 weight) — highly readable at all sizes</w:t>
      </w:r>
    </w:p>
    <w:p>
      <w:pPr>
        <w:pStyle w:val="ListParagraph"/>
        <w:numPr>
          <w:ilvl w:val="0"/>
          <w:numId w:val="3"/>
        </w:numPr>
        <w:spacing w:after="60"/>
      </w:pPr>
      <w:r>
        <w:rPr>
          <w:rFonts w:ascii="Inter" w:cs="Inter" w:eastAsia="Inter" w:hAnsi="Inter"/>
          <w:color w:val="333333"/>
          <w:sz w:val="22"/>
          <w:szCs w:val="22"/>
        </w:rPr>
        <w:t xml:space="preserve">Accent/Editorial: Optional serif for pull quotes or article intros (e.g. Newsreader or Source Serif Pro)</w:t>
      </w:r>
    </w:p>
    <w:p>
      <w:pPr>
        <w:spacing w:after="200"/>
      </w:pPr>
    </w:p>
    <w:p>
      <w:pPr>
        <w:pStyle w:val="Heading2"/>
      </w:pPr>
      <w:r>
        <w:t xml:space="preserve">3.5 Design Direction</w:t>
      </w:r>
    </w:p>
    <w:p>
      <w:pPr>
        <w:spacing w:after="120"/>
      </w:pPr>
      <w:r>
        <w:rPr>
          <w:rFonts w:ascii="Inter" w:cs="Inter" w:eastAsia="Inter" w:hAnsi="Inter"/>
          <w:color w:val="333333"/>
          <w:sz w:val="22"/>
          <w:szCs w:val="22"/>
        </w:rPr>
        <w:t xml:space="preserve">Warm, editorial, minimal. Generous whitespace. Information-dense without feeling cluttered. Think: a well-designed financial publication crossed with a modern SaaS product. Similar aesthetic direction to stevecreedon.com — warm neutrals, serif display accents, clean layout.</w:t>
      </w:r>
    </w:p>
    <w:p>
      <w:r>
        <w:br w:type="page"/>
      </w:r>
    </w:p>
    <w:p>
      <w:pPr>
        <w:pStyle w:val="Heading1"/>
      </w:pPr>
      <w:r>
        <w:t xml:space="preserve">4. Site Architecture (Phase 1 — Content Build)</w:t>
      </w:r>
    </w:p>
    <w:p>
      <w:pPr>
        <w:pStyle w:val="Heading2"/>
      </w:pPr>
      <w:r>
        <w:t xml:space="preserve">4.1 Page Structure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Page</w:t>
            </w:r>
          </w:p>
        </w:tc>
        <w:tc>
          <w:tcPr>
            <w:tcW w:type="dxa" w:w="3008"/>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Route</w:t>
            </w:r>
          </w:p>
        </w:tc>
        <w:tc>
          <w:tcPr>
            <w:tcW w:type="dxa" w:w="3008"/>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Purpose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Homepage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Hero + value prop, latest articles, email capture, future directory CTA</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About</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/about</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Mission, team (Steve’s background in medicine/business), trust signals</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Blog Hub</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/guides</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All articles, filterable by category</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Article Pages</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/guides/[slug]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Individual MDX content pages</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Category Pages</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/guides/category/[slug]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Articles grouped by topic (e.g. /guides/category/sole-traders)</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Contact</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/contact</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Contact form, email</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Privacy Policy</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/privacy</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GDPR-compliant privacy policy</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Terms</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/terms</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Terms of use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Coming Soon: Directory</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/find-accountant</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Placeholder page with email capture: “We’re building Ireland’s most useful accountant directory. Get notified.”</w:t>
            </w:r>
          </w:p>
        </w:tc>
      </w:tr>
    </w:tbl>
    <w:p>
      <w:pPr>
        <w:spacing w:after="200"/>
      </w:pPr>
    </w:p>
    <w:p>
      <w:pPr>
        <w:pStyle w:val="Heading2"/>
      </w:pPr>
      <w:r>
        <w:t xml:space="preserve">4.2 Technical Architecture</w:t>
      </w:r>
    </w:p>
    <w:p>
      <w:pPr>
        <w:pStyle w:val="ListParagraph"/>
        <w:numPr>
          <w:ilvl w:val="0"/>
          <w:numId w:val="3"/>
        </w:numPr>
        <w:spacing w:after="60"/>
      </w:pPr>
      <w:r>
        <w:rPr>
          <w:rFonts w:ascii="Inter" w:cs="Inter" w:eastAsia="Inter" w:hAnsi="Inter"/>
          <w:color w:val="333333"/>
          <w:sz w:val="22"/>
          <w:szCs w:val="22"/>
        </w:rPr>
        <w:t xml:space="preserve">Framework: Next.js 14 (App Router)</w:t>
      </w:r>
    </w:p>
    <w:p>
      <w:pPr>
        <w:pStyle w:val="ListParagraph"/>
        <w:numPr>
          <w:ilvl w:val="0"/>
          <w:numId w:val="3"/>
        </w:numPr>
        <w:spacing w:after="60"/>
      </w:pPr>
      <w:r>
        <w:rPr>
          <w:rFonts w:ascii="Inter" w:cs="Inter" w:eastAsia="Inter" w:hAnsi="Inter"/>
          <w:color w:val="333333"/>
          <w:sz w:val="22"/>
          <w:szCs w:val="22"/>
        </w:rPr>
        <w:t xml:space="preserve">Content: MDX files in /content/guides/ directory</w:t>
      </w:r>
    </w:p>
    <w:p>
      <w:pPr>
        <w:pStyle w:val="ListParagraph"/>
        <w:numPr>
          <w:ilvl w:val="0"/>
          <w:numId w:val="3"/>
        </w:numPr>
        <w:spacing w:after="60"/>
      </w:pPr>
      <w:r>
        <w:rPr>
          <w:rFonts w:ascii="Inter" w:cs="Inter" w:eastAsia="Inter" w:hAnsi="Inter"/>
          <w:color w:val="333333"/>
          <w:sz w:val="22"/>
          <w:szCs w:val="22"/>
        </w:rPr>
        <w:t xml:space="preserve">Hosting: Vercel</w:t>
      </w:r>
    </w:p>
    <w:p>
      <w:pPr>
        <w:pStyle w:val="ListParagraph"/>
        <w:numPr>
          <w:ilvl w:val="0"/>
          <w:numId w:val="3"/>
        </w:numPr>
        <w:spacing w:after="60"/>
      </w:pPr>
      <w:r>
        <w:rPr>
          <w:rFonts w:ascii="Inter" w:cs="Inter" w:eastAsia="Inter" w:hAnsi="Inter"/>
          <w:color w:val="333333"/>
          <w:sz w:val="22"/>
          <w:szCs w:val="22"/>
        </w:rPr>
        <w:t xml:space="preserve">Database: Supabase (for email capture, future directory)</w:t>
      </w:r>
    </w:p>
    <w:p>
      <w:pPr>
        <w:pStyle w:val="ListParagraph"/>
        <w:numPr>
          <w:ilvl w:val="0"/>
          <w:numId w:val="3"/>
        </w:numPr>
        <w:spacing w:after="60"/>
      </w:pPr>
      <w:r>
        <w:rPr>
          <w:rFonts w:ascii="Inter" w:cs="Inter" w:eastAsia="Inter" w:hAnsi="Inter"/>
          <w:color w:val="333333"/>
          <w:sz w:val="22"/>
          <w:szCs w:val="22"/>
        </w:rPr>
        <w:t xml:space="preserve">Email: Resend (newsletter, notifications)</w:t>
      </w:r>
    </w:p>
    <w:p>
      <w:pPr>
        <w:pStyle w:val="ListParagraph"/>
        <w:numPr>
          <w:ilvl w:val="0"/>
          <w:numId w:val="3"/>
        </w:numPr>
        <w:spacing w:after="60"/>
      </w:pPr>
      <w:r>
        <w:rPr>
          <w:rFonts w:ascii="Inter" w:cs="Inter" w:eastAsia="Inter" w:hAnsi="Inter"/>
          <w:color w:val="333333"/>
          <w:sz w:val="22"/>
          <w:szCs w:val="22"/>
        </w:rPr>
        <w:t xml:space="preserve">Analytics: Plausible or Umami (privacy-first, GDPR-compliant)</w:t>
      </w:r>
    </w:p>
    <w:p>
      <w:pPr>
        <w:pStyle w:val="ListParagraph"/>
        <w:numPr>
          <w:ilvl w:val="0"/>
          <w:numId w:val="3"/>
        </w:numPr>
        <w:spacing w:after="60"/>
      </w:pPr>
      <w:r>
        <w:rPr>
          <w:rFonts w:ascii="Inter" w:cs="Inter" w:eastAsia="Inter" w:hAnsi="Inter"/>
          <w:color w:val="333333"/>
          <w:sz w:val="22"/>
          <w:szCs w:val="22"/>
        </w:rPr>
        <w:t xml:space="preserve">SEO: next-sitemap, JSON-LD structured data, Open Graph meta</w:t>
      </w:r>
    </w:p>
    <w:p>
      <w:pPr>
        <w:pStyle w:val="ListParagraph"/>
        <w:numPr>
          <w:ilvl w:val="0"/>
          <w:numId w:val="3"/>
        </w:numPr>
        <w:spacing w:after="60"/>
      </w:pPr>
      <w:r>
        <w:rPr>
          <w:rFonts w:ascii="Inter" w:cs="Inter" w:eastAsia="Inter" w:hAnsi="Inter"/>
          <w:color w:val="333333"/>
          <w:sz w:val="22"/>
          <w:szCs w:val="22"/>
        </w:rPr>
        <w:t xml:space="preserve">CMS: MDX files in repo (no headless CMS needed for Phase 1)</w:t>
      </w:r>
    </w:p>
    <w:p>
      <w:pPr>
        <w:spacing w:after="200"/>
      </w:pPr>
    </w:p>
    <w:p>
      <w:pPr>
        <w:pStyle w:val="Heading2"/>
      </w:pPr>
      <w:r>
        <w:t xml:space="preserve">4.3 SEO Infrastructure</w:t>
      </w:r>
    </w:p>
    <w:p>
      <w:pPr>
        <w:pStyle w:val="ListParagraph"/>
        <w:numPr>
          <w:ilvl w:val="0"/>
          <w:numId w:val="3"/>
        </w:numPr>
        <w:spacing w:after="60"/>
      </w:pPr>
      <w:r>
        <w:rPr>
          <w:rFonts w:ascii="Inter" w:cs="Inter" w:eastAsia="Inter" w:hAnsi="Inter"/>
          <w:color w:val="333333"/>
          <w:sz w:val="22"/>
          <w:szCs w:val="22"/>
        </w:rPr>
        <w:t xml:space="preserve">Auto-generated sitemap.xml via next-sitemap</w:t>
      </w:r>
    </w:p>
    <w:p>
      <w:pPr>
        <w:pStyle w:val="ListParagraph"/>
        <w:numPr>
          <w:ilvl w:val="0"/>
          <w:numId w:val="3"/>
        </w:numPr>
        <w:spacing w:after="60"/>
      </w:pPr>
      <w:r>
        <w:rPr>
          <w:rFonts w:ascii="Inter" w:cs="Inter" w:eastAsia="Inter" w:hAnsi="Inter"/>
          <w:color w:val="333333"/>
          <w:sz w:val="22"/>
          <w:szCs w:val="22"/>
        </w:rPr>
        <w:t xml:space="preserve">JSON-LD Article schema on every guide page</w:t>
      </w:r>
    </w:p>
    <w:p>
      <w:pPr>
        <w:pStyle w:val="ListParagraph"/>
        <w:numPr>
          <w:ilvl w:val="0"/>
          <w:numId w:val="3"/>
        </w:numPr>
        <w:spacing w:after="60"/>
      </w:pPr>
      <w:r>
        <w:rPr>
          <w:rFonts w:ascii="Inter" w:cs="Inter" w:eastAsia="Inter" w:hAnsi="Inter"/>
          <w:color w:val="333333"/>
          <w:sz w:val="22"/>
          <w:szCs w:val="22"/>
        </w:rPr>
        <w:t xml:space="preserve">JSON-LD Organisation schema on homepage</w:t>
      </w:r>
    </w:p>
    <w:p>
      <w:pPr>
        <w:pStyle w:val="ListParagraph"/>
        <w:numPr>
          <w:ilvl w:val="0"/>
          <w:numId w:val="3"/>
        </w:numPr>
        <w:spacing w:after="60"/>
      </w:pPr>
      <w:r>
        <w:rPr>
          <w:rFonts w:ascii="Inter" w:cs="Inter" w:eastAsia="Inter" w:hAnsi="Inter"/>
          <w:color w:val="333333"/>
          <w:sz w:val="22"/>
          <w:szCs w:val="22"/>
        </w:rPr>
        <w:t xml:space="preserve">Open Graph and Twitter Card meta tags on all pages</w:t>
      </w:r>
    </w:p>
    <w:p>
      <w:pPr>
        <w:pStyle w:val="ListParagraph"/>
        <w:numPr>
          <w:ilvl w:val="0"/>
          <w:numId w:val="3"/>
        </w:numPr>
        <w:spacing w:after="60"/>
      </w:pPr>
      <w:r>
        <w:rPr>
          <w:rFonts w:ascii="Inter" w:cs="Inter" w:eastAsia="Inter" w:hAnsi="Inter"/>
          <w:color w:val="333333"/>
          <w:sz w:val="22"/>
          <w:szCs w:val="22"/>
        </w:rPr>
        <w:t xml:space="preserve">Canonical URLs on all pages</w:t>
      </w:r>
    </w:p>
    <w:p>
      <w:pPr>
        <w:pStyle w:val="ListParagraph"/>
        <w:numPr>
          <w:ilvl w:val="0"/>
          <w:numId w:val="3"/>
        </w:numPr>
        <w:spacing w:after="60"/>
      </w:pPr>
      <w:r>
        <w:rPr>
          <w:rFonts w:ascii="Inter" w:cs="Inter" w:eastAsia="Inter" w:hAnsi="Inter"/>
          <w:color w:val="333333"/>
          <w:sz w:val="22"/>
          <w:szCs w:val="22"/>
        </w:rPr>
        <w:t xml:space="preserve">Internal linking strategy: every article links to 2–3 related articles</w:t>
      </w:r>
    </w:p>
    <w:p>
      <w:pPr>
        <w:pStyle w:val="ListParagraph"/>
        <w:numPr>
          <w:ilvl w:val="0"/>
          <w:numId w:val="3"/>
        </w:numPr>
        <w:spacing w:after="60"/>
      </w:pPr>
      <w:r>
        <w:rPr>
          <w:rFonts w:ascii="Inter" w:cs="Inter" w:eastAsia="Inter" w:hAnsi="Inter"/>
          <w:color w:val="333333"/>
          <w:sz w:val="22"/>
          <w:szCs w:val="22"/>
        </w:rPr>
        <w:t xml:space="preserve">Category pages serve as pillar pages for topic clusters</w:t>
      </w:r>
    </w:p>
    <w:p>
      <w:pPr>
        <w:pStyle w:val="ListParagraph"/>
        <w:numPr>
          <w:ilvl w:val="0"/>
          <w:numId w:val="3"/>
        </w:numPr>
        <w:spacing w:after="60"/>
      </w:pPr>
      <w:r>
        <w:rPr>
          <w:rFonts w:ascii="Inter" w:cs="Inter" w:eastAsia="Inter" w:hAnsi="Inter"/>
          <w:color w:val="333333"/>
          <w:sz w:val="22"/>
          <w:szCs w:val="22"/>
        </w:rPr>
        <w:t xml:space="preserve">FAQ schema on relevant guides (appears as rich snippets in Google)</w:t>
      </w:r>
    </w:p>
    <w:p>
      <w:pPr>
        <w:pStyle w:val="ListParagraph"/>
        <w:numPr>
          <w:ilvl w:val="0"/>
          <w:numId w:val="3"/>
        </w:numPr>
        <w:spacing w:after="60"/>
      </w:pPr>
      <w:r>
        <w:rPr>
          <w:rFonts w:ascii="Inter" w:cs="Inter" w:eastAsia="Inter" w:hAnsi="Inter"/>
          <w:color w:val="333333"/>
          <w:sz w:val="22"/>
          <w:szCs w:val="22"/>
        </w:rPr>
        <w:t xml:space="preserve">Breadcrumb schema on all guide pages</w:t>
      </w:r>
    </w:p>
    <w:p>
      <w:r>
        <w:br w:type="page"/>
      </w:r>
    </w:p>
    <w:p>
      <w:pPr>
        <w:pStyle w:val="Heading1"/>
      </w:pPr>
      <w:r>
        <w:t xml:space="preserve">5. Content Bible</w:t>
      </w:r>
    </w:p>
    <w:p>
      <w:pPr>
        <w:pStyle w:val="Heading2"/>
      </w:pPr>
      <w:r>
        <w:t xml:space="preserve">5.1 Content Strategy Overview</w:t>
      </w:r>
    </w:p>
    <w:p>
      <w:pPr>
        <w:spacing w:after="120"/>
      </w:pPr>
      <w:r>
        <w:rPr>
          <w:rFonts w:ascii="Inter" w:cs="Inter" w:eastAsia="Inter" w:hAnsi="Inter"/>
          <w:color w:val="333333"/>
          <w:sz w:val="22"/>
          <w:szCs w:val="22"/>
        </w:rPr>
        <w:t xml:space="preserve">The content strategy follows the Safe Smile playbook: build a comprehensive library of educational content targeting high-intent search queries from Irish small business owners. Every article is designed to rank for specific keywords, build topical authority, and create natural entry points to the future directory.</w:t>
      </w:r>
    </w:p>
    <w:p>
      <w:pPr>
        <w:spacing w:after="200"/>
      </w:pPr>
    </w:p>
    <w:p>
      <w:pPr>
        <w:spacing w:after="120"/>
      </w:pPr>
      <w:r>
        <w:rPr>
          <w:rFonts w:ascii="Inter" w:cs="Inter" w:eastAsia="Inter" w:hAnsi="Inter"/>
          <w:b/>
          <w:bCs/>
          <w:color w:val="1A2F4B"/>
          <w:sz w:val="22"/>
          <w:szCs w:val="22"/>
        </w:rPr>
        <w:t xml:space="preserve">Content Principles:</w:t>
      </w:r>
      <w:r>
        <w:rPr>
          <w:rFonts w:ascii="Inter" w:cs="Inter" w:eastAsia="Inter" w:hAnsi="Inter"/>
          <w:color w:val="333333"/>
          <w:sz w:val="22"/>
          <w:szCs w:val="22"/>
        </w:rPr>
        <w:t xml:space="preserve"/>
      </w:r>
    </w:p>
    <w:p>
      <w:pPr>
        <w:pStyle w:val="ListParagraph"/>
        <w:numPr>
          <w:ilvl w:val="0"/>
          <w:numId w:val="3"/>
        </w:numPr>
        <w:spacing w:after="60"/>
      </w:pPr>
      <w:r>
        <w:rPr>
          <w:rFonts w:ascii="Inter" w:cs="Inter" w:eastAsia="Inter" w:hAnsi="Inter"/>
          <w:color w:val="333333"/>
          <w:sz w:val="22"/>
          <w:szCs w:val="22"/>
        </w:rPr>
        <w:t xml:space="preserve">Every article answers a specific question an Irish small business owner would type into Google</w:t>
      </w:r>
    </w:p>
    <w:p>
      <w:pPr>
        <w:pStyle w:val="ListParagraph"/>
        <w:numPr>
          <w:ilvl w:val="0"/>
          <w:numId w:val="3"/>
        </w:numPr>
        <w:spacing w:after="60"/>
      </w:pPr>
      <w:r>
        <w:rPr>
          <w:rFonts w:ascii="Inter" w:cs="Inter" w:eastAsia="Inter" w:hAnsi="Inter"/>
          <w:color w:val="333333"/>
          <w:sz w:val="22"/>
          <w:szCs w:val="22"/>
        </w:rPr>
        <w:t xml:space="preserve">All content is Ireland-specific — references to Revenue, CRO, specific Irish tax rates, thresholds, and deadlines</w:t>
      </w:r>
    </w:p>
    <w:p>
      <w:pPr>
        <w:pStyle w:val="ListParagraph"/>
        <w:numPr>
          <w:ilvl w:val="0"/>
          <w:numId w:val="3"/>
        </w:numPr>
        <w:spacing w:after="60"/>
      </w:pPr>
      <w:r>
        <w:rPr>
          <w:rFonts w:ascii="Inter" w:cs="Inter" w:eastAsia="Inter" w:hAnsi="Inter"/>
          <w:color w:val="333333"/>
          <w:sz w:val="22"/>
          <w:szCs w:val="22"/>
        </w:rPr>
        <w:t xml:space="preserve">Plain English. No jargon without explanation. Define every acronym on first use</w:t>
      </w:r>
    </w:p>
    <w:p>
      <w:pPr>
        <w:pStyle w:val="ListParagraph"/>
        <w:numPr>
          <w:ilvl w:val="0"/>
          <w:numId w:val="3"/>
        </w:numPr>
        <w:spacing w:after="60"/>
      </w:pPr>
      <w:r>
        <w:rPr>
          <w:rFonts w:ascii="Inter" w:cs="Inter" w:eastAsia="Inter" w:hAnsi="Inter"/>
          <w:color w:val="333333"/>
          <w:sz w:val="22"/>
          <w:szCs w:val="22"/>
        </w:rPr>
        <w:t xml:space="preserve">Actionable. Every article should leave the reader knowing what to do next</w:t>
      </w:r>
    </w:p>
    <w:p>
      <w:pPr>
        <w:pStyle w:val="ListParagraph"/>
        <w:numPr>
          <w:ilvl w:val="0"/>
          <w:numId w:val="3"/>
        </w:numPr>
        <w:spacing w:after="60"/>
      </w:pPr>
      <w:r>
        <w:rPr>
          <w:rFonts w:ascii="Inter" w:cs="Inter" w:eastAsia="Inter" w:hAnsi="Inter"/>
          <w:color w:val="333333"/>
          <w:sz w:val="22"/>
          <w:szCs w:val="22"/>
        </w:rPr>
        <w:t xml:space="preserve">Updated annually for budget changes, threshold changes, and legislative updates</w:t>
      </w:r>
    </w:p>
    <w:p>
      <w:pPr>
        <w:spacing w:after="200"/>
      </w:pPr>
    </w:p>
    <w:p>
      <w:pPr>
        <w:pStyle w:val="Heading2"/>
      </w:pPr>
      <w:r>
        <w:t xml:space="preserve">5.2 Content Categories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Category</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Slug</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Article Count</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Getting Started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getting-started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12</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Foundation content for new business owners</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Business Structures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business-structures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Sole trader, limited company, partnership comparisons</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Tax Obligations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tax-obligations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14</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Income tax, corporation tax, VAT, PAYE, USC, PRSI</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Accounting Basics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accounting-basics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Bookkeeping, invoicing, expenses, bank reconciliation</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Choosing an Accountant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choosing-accountant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10</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How to find, evaluate, compare, and switch accountants</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Costs &amp; Fees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costs-fees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Benchmarks, hidden costs, what’s included, negotiation</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Compliance &amp; Deadlines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compliance-deadlines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Filing deadlines, penalties, annual returns, audit requirements</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Industry Guides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industry-guides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Sector-specific accounting (medical, tech, hospitality, construction, e-commerce, creators)</w:t>
            </w:r>
          </w:p>
        </w:tc>
      </w:tr>
    </w:tbl>
    <w:p>
      <w:pPr>
        <w:spacing w:after="200"/>
      </w:pPr>
    </w:p>
    <w:p>
      <w:pPr>
        <w:spacing w:after="120"/>
      </w:pPr>
      <w:r>
        <w:rPr>
          <w:rFonts w:ascii="Inter" w:cs="Inter" w:eastAsia="Inter" w:hAnsi="Inter"/>
          <w:b/>
          <w:bCs/>
          <w:color w:val="1A2F4B"/>
          <w:sz w:val="22"/>
          <w:szCs w:val="22"/>
        </w:rPr>
        <w:t xml:space="preserve">Total: 72 articles</w:t>
      </w:r>
      <w:r>
        <w:rPr>
          <w:rFonts w:ascii="Inter" w:cs="Inter" w:eastAsia="Inter" w:hAnsi="Inter"/>
          <w:color w:val="333333"/>
          <w:sz w:val="22"/>
          <w:szCs w:val="22"/>
        </w:rPr>
        <w:t xml:space="preserve"/>
      </w:r>
    </w:p>
    <w:p>
      <w:pPr>
        <w:spacing w:after="200"/>
      </w:pPr>
    </w:p>
    <w:p>
      <w:pPr>
        <w:pStyle w:val="Heading2"/>
      </w:pPr>
      <w:r>
        <w:t xml:space="preserve">5.3 Full Article List</w:t>
      </w:r>
    </w:p>
    <w:p>
      <w:pPr>
        <w:spacing w:after="200"/>
      </w:pPr>
    </w:p>
    <w:p>
      <w:pPr>
        <w:pStyle w:val="Heading3"/>
      </w:pPr>
      <w:r>
        <w:t xml:space="preserve">Category 1: Getting Started (12 articles)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Title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Target Keyword</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Search Intent</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The Complete Guide to Starting a Business in Ireland (2026)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starting a business in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 — pillar page</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How to Register a Business in Ireland: Step-by-Step</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register business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Company Formation in Ireland: What It Costs and How Long It Takes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company formation Ireland cost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What Is a Company Secretary in Ireland? (And Do You Really Need to Pay for One?)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company secretary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5</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CRO Annual Return: What It Is, When It’s Due, and How to File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CRO annual return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How to Get a Tax Registration Number in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tax registration number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7</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Do I Need to Register for VAT? Irish Thresholds Explained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VAT registration threshold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Setting Up a Business Bank Account in Ireland: Your Options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business bank account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Informational/Commercial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9</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Business Insurance in Ireland: What Cover Do You Actually Need?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business insurance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Informational/Commercial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10</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Grants and Supports for New Businesses in Ireland (2026 Guide)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grants for new businesses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11</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What Records Do I Need to Keep for Revenue?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record keeping requirements Revenue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12</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The First 12 Months: An Accounting Checklist for New Irish Businesses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new business accounting checklist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bl>
    <w:p>
      <w:pPr>
        <w:spacing w:after="200"/>
      </w:pPr>
    </w:p>
    <w:p>
      <w:pPr>
        <w:pStyle w:val="Heading3"/>
      </w:pPr>
      <w:r>
        <w:t xml:space="preserve">Category 2: Business Structures (8 articles)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Title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Target Keyword</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Search Intent</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13</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Sole Trader vs Limited Company in Ireland: Which Is Right for You?</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sole trader vs limited company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 — pillar</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14</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How to Become a Sole Trader in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become sole trader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15</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How to Set Up a Limited Company in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set up limited company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Partnership vs Limited Company in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partnership vs limited company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17</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Umbrella Company vs Limited Company for Contractors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umbrella company vs limited company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When Should You Switch from Sole Trader to Limited Company?</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switch sole trader to limited company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19</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What Is a Designated Activity Company (DAC)?</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designated activity company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20</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Closing a Company in Ireland: Voluntary Strike-Off Explained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close company Ireland strike off</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bl>
    <w:p>
      <w:pPr>
        <w:spacing w:after="200"/>
      </w:pPr>
    </w:p>
    <w:p>
      <w:pPr>
        <w:pStyle w:val="Heading3"/>
      </w:pPr>
      <w:r>
        <w:t xml:space="preserve">Category 3: Tax Obligations (14 articles)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Title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Target Keyword</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Search Intent</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21</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 Complete Guide to Irish Tax for Small Businesses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small business tax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 — pillar</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22</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Corporation Tax in Ireland: Rates, Filing, and What You Owe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corporation tax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23</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Income Tax for Sole Traders in Ireland: How It Works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income tax sole trader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24</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VAT for Small Businesses in Ireland: A Plain English Guide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VAT small business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25</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PAYE for Employers in Ireland: Setting Up and Running Payroll</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PAYE employer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Preliminary Tax in Ireland: What It Is and How to Calculate It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preliminary tax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27</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Form 11 Tax Return: A Step-by-Step Guide for Self-Employed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form 11 tax return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Form CT1: Filing Your Corporation Tax Return</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form CT1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29</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Tax Credits and Reliefs for Small Businesses in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tax credits small business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30</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Claiming Expenses as a Sole Trader: What’s Allowable?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sole trader expenses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31</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R&amp;D Tax Credit for Irish SMEs: Is Your Business Eligible?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R&amp;D tax credit Ireland SME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32</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Capital Gains Tax in Ireland: What Business Owners Need to Know</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capital gains tax business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33</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Dividend vs Salary in Ireland: The Most Tax-Efficient Way to Pay Yourself</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dividend vs salary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34</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Revenue Audit: What Triggers It and How to Prepare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Revenue audit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bl>
    <w:p>
      <w:r>
        <w:br w:type="page"/>
      </w:r>
    </w:p>
    <w:p>
      <w:pPr>
        <w:pStyle w:val="Heading3"/>
      </w:pPr>
      <w:r>
        <w:t xml:space="preserve">Category 4: Accounting Basics (8 articles)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Title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Target Keyword</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Search Intent</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35</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Bookkeeping for Small Businesses in Ireland: A Beginner’s Guide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bookkeeping small business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 — pillar</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Best Accounting Software for Small Businesses in Ireland (2026)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best accounting software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Commercial/Informational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37</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Invoicing in Ireland: Legal Requirements and Best Practices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invoicing requirements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How to Do a Bank Reconciliation (and Why It Matters)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bank reconciliation Ireland small business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39</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Cash vs Accrual Accounting: Which Should Your Business Use?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cash vs accrual accounting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40</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Understanding Your Profit and Loss Statement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profit and loss statement explained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41</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What Is a Balance Sheet and Why Should You Care?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balance sheet explained small business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42</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Management Accounts: Why Your Accountant Should Be Producing Them</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management accounts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bl>
    <w:p>
      <w:pPr>
        <w:spacing w:after="200"/>
      </w:pPr>
    </w:p>
    <w:p>
      <w:pPr>
        <w:pStyle w:val="Heading3"/>
      </w:pPr>
      <w:r>
        <w:t xml:space="preserve">Category 5: Choosing an Accountant (10 articles)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Title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Target Keyword</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Search Intent</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43</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How to Choose an Accountant in Ireland: The Complete Guide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how to choose accountant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 — pillar</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44</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10 Questions to Ask Before Hiring an Accountant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questions to ask accountant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45</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Chartered Accountant vs Certified Accountant vs CPA: What’s the Difference?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chartered vs certified accountant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Do I Actually Need an Accountant? (Or Can I Do It Myself?)</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do I need an accountant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47</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Online Accountant vs Local Accountant: Pros and Cons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online accountant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Informational/Commercial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How to Switch Accountants in Ireland (Without the Drama)</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switch accountants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49</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What Services Should an Accountant Provide? A Checklist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accountant services checklist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50</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Red Flags: Signs Your Accountant Isn’t Working for You</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bad accountant signs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51</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Accountant vs Bookkeeper vs Tax Advisor: Who Do You Need?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accountant vs bookkeeper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52</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Finding an Accountant for Your Startup: What’s Different?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accountant for startup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Informational/Commercial</w:t>
            </w:r>
          </w:p>
        </w:tc>
      </w:tr>
    </w:tbl>
    <w:p>
      <w:pPr>
        <w:spacing w:after="200"/>
      </w:pPr>
    </w:p>
    <w:p>
      <w:pPr>
        <w:pStyle w:val="Heading3"/>
      </w:pPr>
      <w:r>
        <w:t xml:space="preserve">Category 6: Costs &amp; Fees (6 articles)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Title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Target Keyword</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Search Intent</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53</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How Much Does an Accountant Cost in Ireland? (2026 Benchmarks)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accountant cost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 — pillar</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54</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Hidden Accounting Costs Every Small Business Should Know About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hidden accounting costs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55</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Company Secretary Fees in Ireland: What You Should (and Shouldn’t) Be Paying</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company secretary fees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56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Fixed Fee vs Hourly Accountant: Which Is Better Value?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fixed fee vs hourly accountant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57</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How to Negotiate Better Fees with Your Accountant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negotiate accountant fees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58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What’s Included in Accounting Fees? (A Line-by-Line Breakdown)</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what’s included accounting fees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bl>
    <w:p>
      <w:pPr>
        <w:spacing w:after="200"/>
      </w:pPr>
    </w:p>
    <w:p>
      <w:pPr>
        <w:pStyle w:val="Heading3"/>
      </w:pPr>
      <w:r>
        <w:t xml:space="preserve">Category 7: Compliance &amp; Deadlines (8 articles)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Title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Target Keyword</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Search Intent</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59</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Irish Tax Deadlines Calendar 2026/2027: Every Date You Need to Know</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tax deadlines Ireland 2026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 — pillar</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60</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Late Filing Penalties in Ireland: What Happens If You Miss a Deadline?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late filing penalty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61</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Annual Return Filing with the CRO: A Complete Guide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annual return CRO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62</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Audit Exemption for Small Companies in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audit exemption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63</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VAT Returns in Ireland: How to File and When</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VAT return filing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64</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PAYE Modernisation: What Irish Employers Need to Know</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PAYE modernisation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65</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Auto-Enrolment Pensions in Ireland: What Changes in 2026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auto enrolment pension Ireland 2026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Revenue Compliance: How to Stay on the Right Side of the Tax Office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Revenue compliance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Informational</w:t>
            </w:r>
          </w:p>
        </w:tc>
      </w:tr>
    </w:tbl>
    <w:p>
      <w:pPr>
        <w:spacing w:after="200"/>
      </w:pPr>
    </w:p>
    <w:p>
      <w:pPr>
        <w:pStyle w:val="Heading3"/>
      </w:pPr>
      <w:r>
        <w:t xml:space="preserve">Category 8: Industry Guides (6 articles)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Title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Target Keyword</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Search Intent</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67</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Accounting for Medical Professionals in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accountant for doctors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Commercial/Informational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Accounting for Tech Startups and SaaS Companies in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accountant tech startup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Commercial/Informational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69</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Accounting for Hospitality Businesses in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accountant hospitality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Commercial/Informational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70</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Accounting for Construction Companies in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accountant construction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Commercial/Informational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71</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Accounting for E-Commerce Businesses in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accountant e-commerce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Commercial/Informational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72</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Accounting for Content Creators and Influencers in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accountant content creators Ireland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Commercial/Informational</w:t>
            </w:r>
          </w:p>
        </w:tc>
      </w:tr>
    </w:tbl>
    <w:p>
      <w:r>
        <w:br w:type="page"/>
      </w:r>
    </w:p>
    <w:p>
      <w:pPr>
        <w:pStyle w:val="Heading2"/>
      </w:pPr>
      <w:r>
        <w:t xml:space="preserve">5.4 Publishing Schedule</w:t>
      </w:r>
    </w:p>
    <w:p>
      <w:pPr>
        <w:spacing w:after="120"/>
      </w:pPr>
      <w:r>
        <w:rPr>
          <w:rFonts w:ascii="Inter" w:cs="Inter" w:eastAsia="Inter" w:hAnsi="Inter"/>
          <w:color w:val="333333"/>
          <w:sz w:val="22"/>
          <w:szCs w:val="22"/>
        </w:rPr>
        <w:t xml:space="preserve">Target: 2 articles per week. At 72 articles, the full content bible is published in approximately 9 months. Recommended publishing cadence: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Month</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Category Focus</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Articles Published</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Cumulative Total</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Month 1</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Getting Started + Business Structures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Month 2</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Getting Started + Tax Obligations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16</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Month 3</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Tax Obligations + Choosing an Accountant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24</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Month 4</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Tax Obligations + Costs &amp; Fees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32</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Month 5</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Accounting Basics + Choosing an Accountant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40</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Month 6</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Choosing an Accountant + Compliance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48</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Month 7</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Compliance + Industry Guides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56</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Month 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Industry Guides + Remaining</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64</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Month 9</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Remaining + Updates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72</w:t>
            </w:r>
          </w:p>
        </w:tc>
      </w:tr>
    </w:tbl>
    <w:p>
      <w:pPr>
        <w:spacing w:after="200"/>
      </w:pPr>
    </w:p>
    <w:p>
      <w:pPr>
        <w:spacing w:after="120"/>
      </w:pPr>
      <w:r>
        <w:rPr>
          <w:rFonts w:ascii="Inter" w:cs="Inter" w:eastAsia="Inter" w:hAnsi="Inter"/>
          <w:color w:val="333333"/>
          <w:sz w:val="22"/>
          <w:szCs w:val="22"/>
        </w:rPr>
        <w:t xml:space="preserve">Priority order: Pillar pages first within each category. These serve as the hub pages that internal links radiate from. Publish pillar content in Months 1–2, then fill in supporting articles.</w:t>
      </w:r>
    </w:p>
    <w:p>
      <w:pPr>
        <w:spacing w:after="200"/>
      </w:pPr>
    </w:p>
    <w:p>
      <w:pPr>
        <w:pStyle w:val="Heading2"/>
      </w:pPr>
      <w:r>
        <w:t xml:space="preserve">5.5 Article Template Structure</w:t>
      </w:r>
    </w:p>
    <w:p>
      <w:pPr>
        <w:spacing w:after="120"/>
      </w:pPr>
      <w:r>
        <w:rPr>
          <w:rFonts w:ascii="Inter" w:cs="Inter" w:eastAsia="Inter" w:hAnsi="Inter"/>
          <w:color w:val="333333"/>
          <w:sz w:val="22"/>
          <w:szCs w:val="22"/>
        </w:rPr>
        <w:t xml:space="preserve">Every article follows a consistent MDX template:</w:t>
      </w:r>
    </w:p>
    <w:p>
      <w:pPr>
        <w:spacing w:after="200"/>
      </w:pPr>
    </w:p>
    <w:p>
      <w:pPr>
        <w:pStyle w:val="ListParagraph"/>
        <w:numPr>
          <w:ilvl w:val="0"/>
          <w:numId w:val="2"/>
        </w:numPr>
        <w:spacing w:after="60"/>
      </w:pPr>
      <w:r>
        <w:rPr>
          <w:rFonts w:ascii="Inter" w:cs="Inter" w:eastAsia="Inter" w:hAnsi="Inter"/>
          <w:color w:val="333333"/>
          <w:sz w:val="22"/>
          <w:szCs w:val="22"/>
        </w:rPr>
        <w:t xml:space="preserve">Title (H1) — matches or closely mirrors the target keyword</w:t>
      </w:r>
    </w:p>
    <w:p>
      <w:pPr>
        <w:pStyle w:val="ListParagraph"/>
        <w:numPr>
          <w:ilvl w:val="0"/>
          <w:numId w:val="2"/>
        </w:numPr>
        <w:spacing w:after="60"/>
      </w:pPr>
      <w:r>
        <w:rPr>
          <w:rFonts w:ascii="Inter" w:cs="Inter" w:eastAsia="Inter" w:hAnsi="Inter"/>
          <w:color w:val="333333"/>
          <w:sz w:val="22"/>
          <w:szCs w:val="22"/>
        </w:rPr>
        <w:t xml:space="preserve">Meta description — 150–160 characters, includes primary keyword</w:t>
      </w:r>
    </w:p>
    <w:p>
      <w:pPr>
        <w:pStyle w:val="ListParagraph"/>
        <w:numPr>
          <w:ilvl w:val="0"/>
          <w:numId w:val="2"/>
        </w:numPr>
        <w:spacing w:after="60"/>
      </w:pPr>
      <w:r>
        <w:rPr>
          <w:rFonts w:ascii="Inter" w:cs="Inter" w:eastAsia="Inter" w:hAnsi="Inter"/>
          <w:color w:val="333333"/>
          <w:sz w:val="22"/>
          <w:szCs w:val="22"/>
        </w:rPr>
        <w:t xml:space="preserve">Introduction (2–3 paragraphs) — states the problem, promises the answer, establishes relevance</w:t>
      </w:r>
    </w:p>
    <w:p>
      <w:pPr>
        <w:pStyle w:val="ListParagraph"/>
        <w:numPr>
          <w:ilvl w:val="0"/>
          <w:numId w:val="2"/>
        </w:numPr>
        <w:spacing w:after="60"/>
      </w:pPr>
      <w:r>
        <w:rPr>
          <w:rFonts w:ascii="Inter" w:cs="Inter" w:eastAsia="Inter" w:hAnsi="Inter"/>
          <w:color w:val="333333"/>
          <w:sz w:val="22"/>
          <w:szCs w:val="22"/>
        </w:rPr>
        <w:t xml:space="preserve">Table of Contents — auto-generated from H2 headings</w:t>
      </w:r>
    </w:p>
    <w:p>
      <w:pPr>
        <w:pStyle w:val="ListParagraph"/>
        <w:numPr>
          <w:ilvl w:val="0"/>
          <w:numId w:val="2"/>
        </w:numPr>
        <w:spacing w:after="60"/>
      </w:pPr>
      <w:r>
        <w:rPr>
          <w:rFonts w:ascii="Inter" w:cs="Inter" w:eastAsia="Inter" w:hAnsi="Inter"/>
          <w:color w:val="333333"/>
          <w:sz w:val="22"/>
          <w:szCs w:val="22"/>
        </w:rPr>
        <w:t xml:space="preserve">Body sections (H2s and H3s) — each section answers a sub-question</w:t>
      </w:r>
    </w:p>
    <w:p>
      <w:pPr>
        <w:pStyle w:val="ListParagraph"/>
        <w:numPr>
          <w:ilvl w:val="0"/>
          <w:numId w:val="2"/>
        </w:numPr>
        <w:spacing w:after="60"/>
      </w:pPr>
      <w:r>
        <w:rPr>
          <w:rFonts w:ascii="Inter" w:cs="Inter" w:eastAsia="Inter" w:hAnsi="Inter"/>
          <w:color w:val="333333"/>
          <w:sz w:val="22"/>
          <w:szCs w:val="22"/>
        </w:rPr>
        <w:t xml:space="preserve">Key Takeaways box — 3–5 bullet point summary</w:t>
      </w:r>
    </w:p>
    <w:p>
      <w:pPr>
        <w:pStyle w:val="ListParagraph"/>
        <w:numPr>
          <w:ilvl w:val="0"/>
          <w:numId w:val="2"/>
        </w:numPr>
        <w:spacing w:after="60"/>
      </w:pPr>
      <w:r>
        <w:rPr>
          <w:rFonts w:ascii="Inter" w:cs="Inter" w:eastAsia="Inter" w:hAnsi="Inter"/>
          <w:color w:val="333333"/>
          <w:sz w:val="22"/>
          <w:szCs w:val="22"/>
        </w:rPr>
        <w:t xml:space="preserve">FAQ section — 3–5 questions with FAQ schema markup for Google rich snippets</w:t>
      </w:r>
    </w:p>
    <w:p>
      <w:pPr>
        <w:pStyle w:val="ListParagraph"/>
        <w:numPr>
          <w:ilvl w:val="0"/>
          <w:numId w:val="2"/>
        </w:numPr>
        <w:spacing w:after="60"/>
      </w:pPr>
      <w:r>
        <w:rPr>
          <w:rFonts w:ascii="Inter" w:cs="Inter" w:eastAsia="Inter" w:hAnsi="Inter"/>
          <w:color w:val="333333"/>
          <w:sz w:val="22"/>
          <w:szCs w:val="22"/>
        </w:rPr>
        <w:t xml:space="preserve">Related Articles — links to 2–3 related pieces (internal linking)</w:t>
      </w:r>
    </w:p>
    <w:p>
      <w:pPr>
        <w:pStyle w:val="ListParagraph"/>
        <w:numPr>
          <w:ilvl w:val="0"/>
          <w:numId w:val="2"/>
        </w:numPr>
        <w:spacing w:after="60"/>
      </w:pPr>
      <w:r>
        <w:rPr>
          <w:rFonts w:ascii="Inter" w:cs="Inter" w:eastAsia="Inter" w:hAnsi="Inter"/>
          <w:color w:val="333333"/>
          <w:sz w:val="22"/>
          <w:szCs w:val="22"/>
        </w:rPr>
        <w:t xml:space="preserve">CTA — “Get notified when our accountant directory launches” email capture</w:t>
      </w:r>
    </w:p>
    <w:p>
      <w:pPr>
        <w:spacing w:after="200"/>
      </w:pPr>
    </w:p>
    <w:p>
      <w:pPr>
        <w:spacing w:after="120"/>
      </w:pPr>
      <w:r>
        <w:rPr>
          <w:rFonts w:ascii="Inter" w:cs="Inter" w:eastAsia="Inter" w:hAnsi="Inter"/>
          <w:b/>
          <w:bCs/>
          <w:color w:val="1A2F4B"/>
          <w:sz w:val="22"/>
          <w:szCs w:val="22"/>
        </w:rPr>
        <w:t xml:space="preserve">Word count target: </w:t>
      </w:r>
      <w:r>
        <w:rPr>
          <w:rFonts w:ascii="Inter" w:cs="Inter" w:eastAsia="Inter" w:hAnsi="Inter"/>
          <w:color w:val="333333"/>
          <w:sz w:val="22"/>
          <w:szCs w:val="22"/>
        </w:rPr>
        <w:t xml:space="preserve">1,500–2,500 words per article. Pillar pages: 3,000–4,000 words.</w:t>
      </w:r>
    </w:p>
    <w:p>
      <w:pPr>
        <w:pStyle w:val="Heading2"/>
      </w:pPr>
      <w:r>
        <w:t xml:space="preserve">5.6 Automated Publishing Pipeline</w:t>
      </w:r>
    </w:p>
    <w:p>
      <w:pPr>
        <w:spacing w:after="120"/>
      </w:pPr>
      <w:r>
        <w:rPr>
          <w:rFonts w:ascii="Inter" w:cs="Inter" w:eastAsia="Inter" w:hAnsi="Inter"/>
          <w:color w:val="333333"/>
          <w:sz w:val="22"/>
          <w:szCs w:val="22"/>
        </w:rPr>
        <w:t xml:space="preserve">Follows the Safe Smile model. Each article is an MDX file in the repository with frontmatter containing title, description, category, publishDate, keywords, and author. A GitHub Action (or Vercel cron) checks for articles with publishDate matching the current date and triggers a Vercel rebuild. Articles can be batch-written and scheduled weeks in advance.</w:t>
      </w:r>
    </w:p>
    <w:p>
      <w:pPr>
        <w:spacing w:after="200"/>
      </w:pPr>
    </w:p>
    <w:p>
      <w:pPr>
        <w:spacing w:after="120"/>
      </w:pPr>
      <w:r>
        <w:rPr>
          <w:rFonts w:ascii="Inter" w:cs="Inter" w:eastAsia="Inter" w:hAnsi="Inter"/>
          <w:color w:val="333333"/>
          <w:sz w:val="22"/>
          <w:szCs w:val="22"/>
        </w:rPr>
        <w:t xml:space="preserve">Frontmatter example:</w:t>
      </w:r>
    </w:p>
    <w:p>
      <w:pPr>
        <w:pStyle w:val="ListParagraph"/>
        <w:numPr>
          <w:ilvl w:val="0"/>
          <w:numId w:val="3"/>
        </w:numPr>
        <w:spacing w:after="60"/>
      </w:pPr>
      <w:r>
        <w:rPr>
          <w:rFonts w:ascii="Inter" w:cs="Inter" w:eastAsia="Inter" w:hAnsi="Inter"/>
          <w:color w:val="333333"/>
          <w:sz w:val="22"/>
          <w:szCs w:val="22"/>
        </w:rPr>
        <w:t xml:space="preserve">title: “Sole Trader vs Limited Company in Ireland: Which Is Right for You?”</w:t>
      </w:r>
    </w:p>
    <w:p>
      <w:pPr>
        <w:pStyle w:val="ListParagraph"/>
        <w:numPr>
          <w:ilvl w:val="0"/>
          <w:numId w:val="3"/>
        </w:numPr>
        <w:spacing w:after="60"/>
      </w:pPr>
      <w:r>
        <w:rPr>
          <w:rFonts w:ascii="Inter" w:cs="Inter" w:eastAsia="Inter" w:hAnsi="Inter"/>
          <w:color w:val="333333"/>
          <w:sz w:val="22"/>
          <w:szCs w:val="22"/>
        </w:rPr>
        <w:t xml:space="preserve">description: “Compare sole trader and limited company structures in Ireland. Understand tax implications, liability, costs, and which is right for your business.”</w:t>
      </w:r>
    </w:p>
    <w:p>
      <w:pPr>
        <w:pStyle w:val="ListParagraph"/>
        <w:numPr>
          <w:ilvl w:val="0"/>
          <w:numId w:val="3"/>
        </w:numPr>
        <w:spacing w:after="60"/>
      </w:pPr>
      <w:r>
        <w:rPr>
          <w:rFonts w:ascii="Inter" w:cs="Inter" w:eastAsia="Inter" w:hAnsi="Inter"/>
          <w:color w:val="333333"/>
          <w:sz w:val="22"/>
          <w:szCs w:val="22"/>
        </w:rPr>
        <w:t xml:space="preserve">category: business-structures</w:t>
      </w:r>
    </w:p>
    <w:p>
      <w:pPr>
        <w:pStyle w:val="ListParagraph"/>
        <w:numPr>
          <w:ilvl w:val="0"/>
          <w:numId w:val="3"/>
        </w:numPr>
        <w:spacing w:after="60"/>
      </w:pPr>
      <w:r>
        <w:rPr>
          <w:rFonts w:ascii="Inter" w:cs="Inter" w:eastAsia="Inter" w:hAnsi="Inter"/>
          <w:color w:val="333333"/>
          <w:sz w:val="22"/>
          <w:szCs w:val="22"/>
        </w:rPr>
        <w:t xml:space="preserve">publishDate: 2026-05-15</w:t>
      </w:r>
    </w:p>
    <w:p>
      <w:pPr>
        <w:pStyle w:val="ListParagraph"/>
        <w:numPr>
          <w:ilvl w:val="0"/>
          <w:numId w:val="3"/>
        </w:numPr>
        <w:spacing w:after="60"/>
      </w:pPr>
      <w:r>
        <w:rPr>
          <w:rFonts w:ascii="Inter" w:cs="Inter" w:eastAsia="Inter" w:hAnsi="Inter"/>
          <w:color w:val="333333"/>
          <w:sz w:val="22"/>
          <w:szCs w:val="22"/>
        </w:rPr>
        <w:t xml:space="preserve">keywords: [sole trader, limited company, Ireland, business structure, tax]</w:t>
      </w:r>
    </w:p>
    <w:p>
      <w:pPr>
        <w:pStyle w:val="ListParagraph"/>
        <w:numPr>
          <w:ilvl w:val="0"/>
          <w:numId w:val="3"/>
        </w:numPr>
        <w:spacing w:after="60"/>
      </w:pPr>
      <w:r>
        <w:rPr>
          <w:rFonts w:ascii="Inter" w:cs="Inter" w:eastAsia="Inter" w:hAnsi="Inter"/>
          <w:color w:val="333333"/>
          <w:sz w:val="22"/>
          <w:szCs w:val="22"/>
        </w:rPr>
        <w:t xml:space="preserve">author: Steve Creedon</w:t>
      </w:r>
    </w:p>
    <w:p>
      <w:pPr>
        <w:pStyle w:val="ListParagraph"/>
        <w:numPr>
          <w:ilvl w:val="0"/>
          <w:numId w:val="3"/>
        </w:numPr>
        <w:spacing w:after="60"/>
      </w:pPr>
      <w:r>
        <w:rPr>
          <w:rFonts w:ascii="Inter" w:cs="Inter" w:eastAsia="Inter" w:hAnsi="Inter"/>
          <w:color w:val="333333"/>
          <w:sz w:val="22"/>
          <w:szCs w:val="22"/>
        </w:rPr>
        <w:t xml:space="preserve">featured: true</w:t>
      </w:r>
    </w:p>
    <w:p>
      <w:r>
        <w:br w:type="page"/>
      </w:r>
    </w:p>
    <w:p>
      <w:pPr>
        <w:pStyle w:val="Heading1"/>
      </w:pPr>
      <w:r>
        <w:t xml:space="preserve">6. Phase 2 — Directory Specification (Future Build)</w:t>
      </w:r>
    </w:p>
    <w:p>
      <w:pPr>
        <w:spacing w:after="120"/>
      </w:pPr>
      <w:r>
        <w:rPr>
          <w:rFonts w:ascii="Inter" w:cs="Inter" w:eastAsia="Inter" w:hAnsi="Inter"/>
          <w:color w:val="333333"/>
          <w:sz w:val="22"/>
          <w:szCs w:val="22"/>
        </w:rPr>
        <w:t xml:space="preserve">This section documents the full directory spec for when traffic justifies the build. Not part of the Phase 1 content-only deployment.</w:t>
      </w:r>
    </w:p>
    <w:p>
      <w:pPr>
        <w:spacing w:after="200"/>
      </w:pPr>
    </w:p>
    <w:p>
      <w:pPr>
        <w:pStyle w:val="Heading2"/>
      </w:pPr>
      <w:r>
        <w:t xml:space="preserve">6.1 Directory Data Model</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Field</w:t>
            </w:r>
          </w:p>
        </w:tc>
        <w:tc>
          <w:tcPr>
            <w:tcW w:type="dxa" w:w="3008"/>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Type</w:t>
            </w:r>
          </w:p>
        </w:tc>
        <w:tc>
          <w:tcPr>
            <w:tcW w:type="dxa" w:w="3008"/>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id</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UUID</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Primary key</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name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String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Firm name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slug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String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URL-friendly identifier</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email</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String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Contact email</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phone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String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Contact phone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website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String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Firm website URL</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description</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Text</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Firm description (admin-written for free tier, firm-written for paid)</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logo_url</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String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Logo image URL</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cover_image_url</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String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Cover image URL</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address_line_1</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String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Street address</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address_line_2</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String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Address line 2</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city</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String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City</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county</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String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County</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eircode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String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Eircode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latitude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Float</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Geolocation latitude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longitude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Float</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Geolocation longitude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professional_body</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Enum</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CAI / ACCA / CPA / CIMA / ATI / Other</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year_established</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Integer</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Year founded</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team_size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Enum</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Solo / 2-5 / 6-10 / 11-25 / 25+</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services</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Array[Enum]</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Bookkeeping, Tax Returns, Payroll, VAT, Audit, Company Formation, Company Secretary, R&amp;D Credits, Advisory, Insolvency</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specialisations</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Array[Enum]</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Sole Traders, Limited Companies, Startups, E-Commerce, Construction, Medical, Tech, Hospitality, Creators, Contractors</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software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Array[Enum]</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Xero, QuickBooks, Sage, Surf Accounts, Bullet, Sort My Books</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pricing_model</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Enum</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Fixed Fee / Hourly / Hybrid</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min_monthly_fee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Integer</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Starting monthly fee (optional)</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offers_free_consultation</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Boolean</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Whether a free initial meeting is offered</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subscription_tier</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Enum</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free / professional / featured / enterprise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stripe_customer_id</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String</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Stripe customer reference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claimed</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Boolean</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Whether the firm has claimed their profile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verified</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Boolean</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Admin-verified profile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created_at</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Timestamp</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Record creation date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updated_at</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Timestamp</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Last update</w:t>
            </w:r>
          </w:p>
        </w:tc>
      </w:tr>
    </w:tbl>
    <w:p>
      <w:pPr>
        <w:spacing w:after="200"/>
      </w:pPr>
    </w:p>
    <w:p>
      <w:pPr>
        <w:pStyle w:val="Heading2"/>
      </w:pPr>
      <w:r>
        <w:t xml:space="preserve">6.2 Subscription Tiers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Feature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Free</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Professional €49/mo</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Featured €149/mo</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Basic listing</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Admin-controlled content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Claim and edit profile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Logo and branding</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Lead notifications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Review management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Analytics dashboard</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Priority search placement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Featured in content articles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Homepage spotlight</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Badge: “Featured Partner”</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Direct quote requests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t>
            </w:r>
          </w:p>
        </w:tc>
      </w:tr>
    </w:tbl>
    <w:p>
      <w:pPr>
        <w:spacing w:after="200"/>
      </w:pPr>
    </w:p>
    <w:p>
      <w:pPr>
        <w:spacing w:after="120"/>
      </w:pPr>
      <w:r>
        <w:rPr>
          <w:rFonts w:ascii="Inter" w:cs="Inter" w:eastAsia="Inter" w:hAnsi="Inter"/>
          <w:color w:val="333333"/>
          <w:sz w:val="22"/>
          <w:szCs w:val="22"/>
        </w:rPr>
        <w:t xml:space="preserve">Lapsed subscription behaviour: Same as SafeSkin. When a paid subscription lapses, the profile reverts to free tier — admin-controlled base content, no lead notifications, no premium placement. The firm retains their listing but loses all paid features.</w:t>
      </w:r>
    </w:p>
    <w:p>
      <w:pPr>
        <w:spacing w:after="200"/>
      </w:pPr>
    </w:p>
    <w:p>
      <w:pPr>
        <w:spacing w:after="120"/>
      </w:pPr>
      <w:r>
        <w:rPr>
          <w:rFonts w:ascii="Inter" w:cs="Inter" w:eastAsia="Inter" w:hAnsi="Inter"/>
          <w:b/>
          <w:bCs/>
          <w:color w:val="1A2F4B"/>
          <w:sz w:val="22"/>
          <w:szCs w:val="22"/>
        </w:rPr>
        <w:t xml:space="preserve">Annual pricing incentive: </w:t>
      </w:r>
      <w:r>
        <w:rPr>
          <w:rFonts w:ascii="Inter" w:cs="Inter" w:eastAsia="Inter" w:hAnsi="Inter"/>
          <w:color w:val="333333"/>
          <w:sz w:val="22"/>
          <w:szCs w:val="22"/>
        </w:rPr>
        <w:t xml:space="preserve">Professional €499/year (save €89). Featured €1,499/year (save €289).</w:t>
      </w:r>
    </w:p>
    <w:p>
      <w:pPr>
        <w:pStyle w:val="Heading2"/>
      </w:pPr>
      <w:r>
        <w:t xml:space="preserve">6.3 Directory Features</w:t>
      </w:r>
    </w:p>
    <w:p>
      <w:pPr>
        <w:pStyle w:val="ListParagraph"/>
        <w:numPr>
          <w:ilvl w:val="0"/>
          <w:numId w:val="3"/>
        </w:numPr>
        <w:spacing w:after="60"/>
      </w:pPr>
      <w:r>
        <w:rPr>
          <w:rFonts w:ascii="Inter" w:cs="Inter" w:eastAsia="Inter" w:hAnsi="Inter"/>
          <w:color w:val="333333"/>
          <w:sz w:val="22"/>
          <w:szCs w:val="22"/>
        </w:rPr>
        <w:t xml:space="preserve">Search by county, service, specialisation, software, pricing model</w:t>
      </w:r>
    </w:p>
    <w:p>
      <w:pPr>
        <w:pStyle w:val="ListParagraph"/>
        <w:numPr>
          <w:ilvl w:val="0"/>
          <w:numId w:val="3"/>
        </w:numPr>
        <w:spacing w:after="60"/>
      </w:pPr>
      <w:r>
        <w:rPr>
          <w:rFonts w:ascii="Inter" w:cs="Inter" w:eastAsia="Inter" w:hAnsi="Inter"/>
          <w:color w:val="333333"/>
          <w:sz w:val="22"/>
          <w:szCs w:val="22"/>
        </w:rPr>
        <w:t xml:space="preserve">Comparison tool: select 2–3 firms and compare side-by-side</w:t>
      </w:r>
    </w:p>
    <w:p>
      <w:pPr>
        <w:pStyle w:val="ListParagraph"/>
        <w:numPr>
          <w:ilvl w:val="0"/>
          <w:numId w:val="3"/>
        </w:numPr>
        <w:spacing w:after="60"/>
      </w:pPr>
      <w:r>
        <w:rPr>
          <w:rFonts w:ascii="Inter" w:cs="Inter" w:eastAsia="Inter" w:hAnsi="Inter"/>
          <w:color w:val="333333"/>
          <w:sz w:val="22"/>
          <w:szCs w:val="22"/>
        </w:rPr>
        <w:t xml:space="preserve">Cost calculator: estimate accounting fees based on business size, structure, and needs</w:t>
      </w:r>
    </w:p>
    <w:p>
      <w:pPr>
        <w:pStyle w:val="ListParagraph"/>
        <w:numPr>
          <w:ilvl w:val="0"/>
          <w:numId w:val="3"/>
        </w:numPr>
        <w:spacing w:after="60"/>
      </w:pPr>
      <w:r>
        <w:rPr>
          <w:rFonts w:ascii="Inter" w:cs="Inter" w:eastAsia="Inter" w:hAnsi="Inter"/>
          <w:color w:val="333333"/>
          <w:sz w:val="22"/>
          <w:szCs w:val="22"/>
        </w:rPr>
        <w:t xml:space="preserve">Accountant quiz: “What kind of accountant do I need?” — guided recommendation based on user inputs</w:t>
      </w:r>
    </w:p>
    <w:p>
      <w:pPr>
        <w:pStyle w:val="ListParagraph"/>
        <w:numPr>
          <w:ilvl w:val="0"/>
          <w:numId w:val="3"/>
        </w:numPr>
        <w:spacing w:after="60"/>
      </w:pPr>
      <w:r>
        <w:rPr>
          <w:rFonts w:ascii="Inter" w:cs="Inter" w:eastAsia="Inter" w:hAnsi="Inter"/>
          <w:color w:val="333333"/>
          <w:sz w:val="22"/>
          <w:szCs w:val="22"/>
        </w:rPr>
        <w:t xml:space="preserve">Review system: verified reviews from connected businesses</w:t>
      </w:r>
    </w:p>
    <w:p>
      <w:pPr>
        <w:pStyle w:val="ListParagraph"/>
        <w:numPr>
          <w:ilvl w:val="0"/>
          <w:numId w:val="3"/>
        </w:numPr>
        <w:spacing w:after="60"/>
      </w:pPr>
      <w:r>
        <w:rPr>
          <w:rFonts w:ascii="Inter" w:cs="Inter" w:eastAsia="Inter" w:hAnsi="Inter"/>
          <w:color w:val="333333"/>
          <w:sz w:val="22"/>
          <w:szCs w:val="22"/>
        </w:rPr>
        <w:t xml:space="preserve">Shareable firm cards: social-friendly summary cards for each firm</w:t>
      </w:r>
    </w:p>
    <w:p>
      <w:pPr>
        <w:pStyle w:val="ListParagraph"/>
        <w:numPr>
          <w:ilvl w:val="0"/>
          <w:numId w:val="3"/>
        </w:numPr>
        <w:spacing w:after="60"/>
      </w:pPr>
      <w:r>
        <w:rPr>
          <w:rFonts w:ascii="Inter" w:cs="Inter" w:eastAsia="Inter" w:hAnsi="Inter"/>
          <w:color w:val="333333"/>
          <w:sz w:val="22"/>
          <w:szCs w:val="22"/>
        </w:rPr>
        <w:t xml:space="preserve">County landing pages: /find-accountant/dublin, /find-accountant/cork, etc.</w:t>
      </w:r>
    </w:p>
    <w:p>
      <w:pPr>
        <w:pStyle w:val="ListParagraph"/>
        <w:numPr>
          <w:ilvl w:val="0"/>
          <w:numId w:val="3"/>
        </w:numPr>
        <w:spacing w:after="60"/>
      </w:pPr>
      <w:r>
        <w:rPr>
          <w:rFonts w:ascii="Inter" w:cs="Inter" w:eastAsia="Inter" w:hAnsi="Inter"/>
          <w:color w:val="333333"/>
          <w:sz w:val="22"/>
          <w:szCs w:val="22"/>
        </w:rPr>
        <w:t xml:space="preserve">Service landing pages: /find-accountant/bookkeeping, /find-accountant/payroll, etc.</w:t>
      </w:r>
    </w:p>
    <w:p>
      <w:r>
        <w:br w:type="page"/>
      </w:r>
    </w:p>
    <w:p>
      <w:pPr>
        <w:pStyle w:val="Heading1"/>
      </w:pPr>
      <w:r>
        <w:t xml:space="preserve">7. CLAUDE.md Build Spec</w:t>
      </w:r>
    </w:p>
    <w:p>
      <w:pPr>
        <w:spacing w:after="120"/>
      </w:pPr>
      <w:r>
        <w:rPr>
          <w:rFonts w:ascii="Inter" w:cs="Inter" w:eastAsia="Inter" w:hAnsi="Inter"/>
          <w:color w:val="333333"/>
          <w:sz w:val="22"/>
          <w:szCs w:val="22"/>
        </w:rPr>
        <w:t xml:space="preserve">This section provides the complete CLAUDE.md file for Claude Code execution. Copy this directly into the project root.</w:t>
      </w:r>
    </w:p>
    <w:p>
      <w:pPr>
        <w:spacing w:after="200"/>
      </w:pPr>
    </w:p>
    <w:p>
      <w:pPr>
        <w:pStyle w:val="Heading2"/>
      </w:pPr>
      <w:r>
        <w:t xml:space="preserve">7.1 Project Overview</w:t>
      </w:r>
    </w:p>
    <w:p>
      <w:pPr>
        <w:spacing w:after="120"/>
      </w:pPr>
      <w:r>
        <w:rPr>
          <w:rFonts w:ascii="Inter" w:cs="Inter" w:eastAsia="Inter" w:hAnsi="Inter"/>
          <w:color w:val="333333"/>
          <w:sz w:val="22"/>
          <w:szCs w:val="22"/>
        </w:rPr>
        <w:t xml:space="preserve">Project: ClearCount.ie — Phase 1 Content Build</w:t>
      </w:r>
    </w:p>
    <w:p>
      <w:pPr>
        <w:spacing w:after="120"/>
      </w:pPr>
      <w:r>
        <w:rPr>
          <w:rFonts w:ascii="Inter" w:cs="Inter" w:eastAsia="Inter" w:hAnsi="Inter"/>
          <w:color w:val="333333"/>
          <w:sz w:val="22"/>
          <w:szCs w:val="22"/>
        </w:rPr>
        <w:t xml:space="preserve">Stack: Next.js 14 (App Router), TypeScript, Tailwind CSS, MDX, Supabase, Vercel, Resend</w:t>
      </w:r>
    </w:p>
    <w:p>
      <w:pPr>
        <w:spacing w:after="120"/>
      </w:pPr>
      <w:r>
        <w:rPr>
          <w:rFonts w:ascii="Inter" w:cs="Inter" w:eastAsia="Inter" w:hAnsi="Inter"/>
          <w:color w:val="333333"/>
          <w:sz w:val="22"/>
          <w:szCs w:val="22"/>
        </w:rPr>
        <w:t xml:space="preserve">Objective: Deploy a content-first SEO site with 72 scheduled articles, email capture, and placeholder directory page.</w:t>
      </w:r>
    </w:p>
    <w:p>
      <w:pPr>
        <w:spacing w:after="200"/>
      </w:pPr>
    </w:p>
    <w:p>
      <w:pPr>
        <w:pStyle w:val="Heading2"/>
      </w:pPr>
      <w:r>
        <w:t xml:space="preserve">7.2 Directory Structure</w:t>
      </w:r>
    </w:p>
    <w:p>
      <w:pPr>
        <w:spacing w:after="200"/>
      </w:pPr>
    </w:p>
    <w:p>
      <w:pPr>
        <w:spacing w:after="120"/>
      </w:pPr>
      <w:r>
        <w:rPr>
          <w:rFonts w:ascii="Courier New" w:cs="Courier New" w:eastAsia="Courier New" w:hAnsi="Courier New"/>
          <w:color w:val="333333"/>
          <w:sz w:val="20"/>
          <w:szCs w:val="20"/>
        </w:rPr>
        <w:t xml:space="preserve">/clearcount.ie</w:t>
      </w:r>
    </w:p>
    <w:p>
      <w:pPr>
        <w:spacing w:after="120"/>
      </w:pPr>
      <w:r>
        <w:rPr>
          <w:rFonts w:ascii="Courier New" w:cs="Courier New" w:eastAsia="Courier New" w:hAnsi="Courier New"/>
          <w:color w:val="333333"/>
          <w:sz w:val="20"/>
          <w:szCs w:val="20"/>
        </w:rPr>
        <w:t xml:space="preserve">  /app</w:t>
      </w:r>
    </w:p>
    <w:p>
      <w:pPr>
        <w:spacing w:after="120"/>
      </w:pPr>
      <w:r>
        <w:rPr>
          <w:rFonts w:ascii="Courier New" w:cs="Courier New" w:eastAsia="Courier New" w:hAnsi="Courier New"/>
          <w:color w:val="333333"/>
          <w:sz w:val="20"/>
          <w:szCs w:val="20"/>
        </w:rPr>
        <w:t xml:space="preserve">    /layout.tsx — Root layout with Inter font, nav, footer</w:t>
      </w:r>
    </w:p>
    <w:p>
      <w:pPr>
        <w:spacing w:after="120"/>
      </w:pPr>
      <w:r>
        <w:rPr>
          <w:rFonts w:ascii="Courier New" w:cs="Courier New" w:eastAsia="Courier New" w:hAnsi="Courier New"/>
          <w:color w:val="333333"/>
          <w:sz w:val="20"/>
          <w:szCs w:val="20"/>
        </w:rPr>
        <w:t xml:space="preserve">    /page.tsx — Homepage</w:t>
      </w:r>
    </w:p>
    <w:p>
      <w:pPr>
        <w:spacing w:after="120"/>
      </w:pPr>
      <w:r>
        <w:rPr>
          <w:rFonts w:ascii="Courier New" w:cs="Courier New" w:eastAsia="Courier New" w:hAnsi="Courier New"/>
          <w:color w:val="333333"/>
          <w:sz w:val="20"/>
          <w:szCs w:val="20"/>
        </w:rPr>
        <w:t xml:space="preserve">    /about/page.tsx</w:t>
      </w:r>
    </w:p>
    <w:p>
      <w:pPr>
        <w:spacing w:after="120"/>
      </w:pPr>
      <w:r>
        <w:rPr>
          <w:rFonts w:ascii="Courier New" w:cs="Courier New" w:eastAsia="Courier New" w:hAnsi="Courier New"/>
          <w:color w:val="333333"/>
          <w:sz w:val="20"/>
          <w:szCs w:val="20"/>
        </w:rPr>
        <w:t xml:space="preserve">    /contact/page.tsx</w:t>
      </w:r>
    </w:p>
    <w:p>
      <w:pPr>
        <w:spacing w:after="120"/>
      </w:pPr>
      <w:r>
        <w:rPr>
          <w:rFonts w:ascii="Courier New" w:cs="Courier New" w:eastAsia="Courier New" w:hAnsi="Courier New"/>
          <w:color w:val="333333"/>
          <w:sz w:val="20"/>
          <w:szCs w:val="20"/>
        </w:rPr>
        <w:t xml:space="preserve">    /privacy/page.tsx</w:t>
      </w:r>
    </w:p>
    <w:p>
      <w:pPr>
        <w:spacing w:after="120"/>
      </w:pPr>
      <w:r>
        <w:rPr>
          <w:rFonts w:ascii="Courier New" w:cs="Courier New" w:eastAsia="Courier New" w:hAnsi="Courier New"/>
          <w:color w:val="333333"/>
          <w:sz w:val="20"/>
          <w:szCs w:val="20"/>
        </w:rPr>
        <w:t xml:space="preserve">    /terms/page.tsx</w:t>
      </w:r>
    </w:p>
    <w:p>
      <w:pPr>
        <w:spacing w:after="120"/>
      </w:pPr>
      <w:r>
        <w:rPr>
          <w:rFonts w:ascii="Courier New" w:cs="Courier New" w:eastAsia="Courier New" w:hAnsi="Courier New"/>
          <w:color w:val="333333"/>
          <w:sz w:val="20"/>
          <w:szCs w:val="20"/>
        </w:rPr>
        <w:t xml:space="preserve">    /find-accountant/page.tsx — Coming soon placeholder + email capture</w:t>
      </w:r>
    </w:p>
    <w:p>
      <w:pPr>
        <w:spacing w:after="120"/>
      </w:pPr>
      <w:r>
        <w:rPr>
          <w:rFonts w:ascii="Courier New" w:cs="Courier New" w:eastAsia="Courier New" w:hAnsi="Courier New"/>
          <w:color w:val="333333"/>
          <w:sz w:val="20"/>
          <w:szCs w:val="20"/>
        </w:rPr>
        <w:t xml:space="preserve">    /guides/page.tsx — Blog hub with category filters</w:t>
      </w:r>
    </w:p>
    <w:p>
      <w:pPr>
        <w:spacing w:after="120"/>
      </w:pPr>
      <w:r>
        <w:rPr>
          <w:rFonts w:ascii="Courier New" w:cs="Courier New" w:eastAsia="Courier New" w:hAnsi="Courier New"/>
          <w:color w:val="333333"/>
          <w:sz w:val="20"/>
          <w:szCs w:val="20"/>
        </w:rPr>
        <w:t xml:space="preserve">    /guides/[slug]/page.tsx — Individual article pages (MDX)</w:t>
      </w:r>
    </w:p>
    <w:p>
      <w:pPr>
        <w:spacing w:after="120"/>
      </w:pPr>
      <w:r>
        <w:rPr>
          <w:rFonts w:ascii="Courier New" w:cs="Courier New" w:eastAsia="Courier New" w:hAnsi="Courier New"/>
          <w:color w:val="333333"/>
          <w:sz w:val="20"/>
          <w:szCs w:val="20"/>
        </w:rPr>
        <w:t xml:space="preserve">    /guides/category/[slug]/page.tsx — Category archive pages</w:t>
      </w:r>
    </w:p>
    <w:p>
      <w:pPr>
        <w:spacing w:after="120"/>
      </w:pPr>
      <w:r>
        <w:rPr>
          <w:rFonts w:ascii="Courier New" w:cs="Courier New" w:eastAsia="Courier New" w:hAnsi="Courier New"/>
          <w:color w:val="333333"/>
          <w:sz w:val="20"/>
          <w:szCs w:val="20"/>
        </w:rPr>
        <w:t xml:space="preserve">    /api/subscribe/route.ts — Email capture API (Supabase insert + Resend welcome)</w:t>
      </w:r>
    </w:p>
    <w:p>
      <w:pPr>
        <w:spacing w:after="120"/>
      </w:pPr>
      <w:r>
        <w:rPr>
          <w:rFonts w:ascii="Courier New" w:cs="Courier New" w:eastAsia="Courier New" w:hAnsi="Courier New"/>
          <w:color w:val="333333"/>
          <w:sz w:val="20"/>
          <w:szCs w:val="20"/>
        </w:rPr>
        <w:t xml:space="preserve">  /components</w:t>
      </w:r>
    </w:p>
    <w:p>
      <w:pPr>
        <w:spacing w:after="120"/>
      </w:pPr>
      <w:r>
        <w:rPr>
          <w:rFonts w:ascii="Courier New" w:cs="Courier New" w:eastAsia="Courier New" w:hAnsi="Courier New"/>
          <w:color w:val="333333"/>
          <w:sz w:val="20"/>
          <w:szCs w:val="20"/>
        </w:rPr>
        <w:t xml:space="preserve">    /Header.tsx, /Footer.tsx, /ArticleCard.tsx, /CategoryFilter.tsx</w:t>
      </w:r>
    </w:p>
    <w:p>
      <w:pPr>
        <w:spacing w:after="120"/>
      </w:pPr>
      <w:r>
        <w:rPr>
          <w:rFonts w:ascii="Courier New" w:cs="Courier New" w:eastAsia="Courier New" w:hAnsi="Courier New"/>
          <w:color w:val="333333"/>
          <w:sz w:val="20"/>
          <w:szCs w:val="20"/>
        </w:rPr>
        <w:t xml:space="preserve">    /EmailCapture.tsx, /TableOfContents.tsx, /FAQSection.tsx</w:t>
      </w:r>
    </w:p>
    <w:p>
      <w:pPr>
        <w:spacing w:after="120"/>
      </w:pPr>
      <w:r>
        <w:rPr>
          <w:rFonts w:ascii="Courier New" w:cs="Courier New" w:eastAsia="Courier New" w:hAnsi="Courier New"/>
          <w:color w:val="333333"/>
          <w:sz w:val="20"/>
          <w:szCs w:val="20"/>
        </w:rPr>
        <w:t xml:space="preserve">    /KeyTakeaways.tsx, /RelatedArticles.tsx, /Breadcrumbs.tsx</w:t>
      </w:r>
    </w:p>
    <w:p>
      <w:pPr>
        <w:spacing w:after="120"/>
      </w:pPr>
      <w:r>
        <w:rPr>
          <w:rFonts w:ascii="Courier New" w:cs="Courier New" w:eastAsia="Courier New" w:hAnsi="Courier New"/>
          <w:color w:val="333333"/>
          <w:sz w:val="20"/>
          <w:szCs w:val="20"/>
        </w:rPr>
        <w:t xml:space="preserve">  /content/guides/ — MDX article files</w:t>
      </w:r>
    </w:p>
    <w:p>
      <w:pPr>
        <w:spacing w:after="120"/>
      </w:pPr>
      <w:r>
        <w:rPr>
          <w:rFonts w:ascii="Courier New" w:cs="Courier New" w:eastAsia="Courier New" w:hAnsi="Courier New"/>
          <w:color w:val="333333"/>
          <w:sz w:val="20"/>
          <w:szCs w:val="20"/>
        </w:rPr>
        <w:t xml:space="preserve">  /lib</w:t>
      </w:r>
    </w:p>
    <w:p>
      <w:pPr>
        <w:spacing w:after="120"/>
      </w:pPr>
      <w:r>
        <w:rPr>
          <w:rFonts w:ascii="Courier New" w:cs="Courier New" w:eastAsia="Courier New" w:hAnsi="Courier New"/>
          <w:color w:val="333333"/>
          <w:sz w:val="20"/>
          <w:szCs w:val="20"/>
        </w:rPr>
        <w:t xml:space="preserve">    /mdx.ts — MDX processing utilities</w:t>
      </w:r>
    </w:p>
    <w:p>
      <w:pPr>
        <w:spacing w:after="120"/>
      </w:pPr>
      <w:r>
        <w:rPr>
          <w:rFonts w:ascii="Courier New" w:cs="Courier New" w:eastAsia="Courier New" w:hAnsi="Courier New"/>
          <w:color w:val="333333"/>
          <w:sz w:val="20"/>
          <w:szCs w:val="20"/>
        </w:rPr>
        <w:t xml:space="preserve">    /supabase.ts — Supabase client</w:t>
      </w:r>
    </w:p>
    <w:p>
      <w:pPr>
        <w:spacing w:after="120"/>
      </w:pPr>
      <w:r>
        <w:rPr>
          <w:rFonts w:ascii="Courier New" w:cs="Courier New" w:eastAsia="Courier New" w:hAnsi="Courier New"/>
          <w:color w:val="333333"/>
          <w:sz w:val="20"/>
          <w:szCs w:val="20"/>
        </w:rPr>
        <w:t xml:space="preserve">  /public — Static assets, OG images</w:t>
      </w:r>
    </w:p>
    <w:p>
      <w:pPr>
        <w:spacing w:after="200"/>
      </w:pPr>
    </w:p>
    <w:p>
      <w:pPr>
        <w:pStyle w:val="Heading2"/>
      </w:pPr>
      <w:r>
        <w:t xml:space="preserve">7.3 Key Implementation Details</w:t>
      </w:r>
    </w:p>
    <w:p>
      <w:pPr>
        <w:spacing w:after="200"/>
      </w:pPr>
    </w:p>
    <w:p>
      <w:pPr>
        <w:pStyle w:val="Heading3"/>
      </w:pPr>
      <w:r>
        <w:t xml:space="preserve">MDX Content Pipeline</w:t>
      </w:r>
    </w:p>
    <w:p>
      <w:pPr>
        <w:pStyle w:val="ListParagraph"/>
        <w:numPr>
          <w:ilvl w:val="0"/>
          <w:numId w:val="3"/>
        </w:numPr>
        <w:spacing w:after="60"/>
      </w:pPr>
      <w:r>
        <w:rPr>
          <w:rFonts w:ascii="Inter" w:cs="Inter" w:eastAsia="Inter" w:hAnsi="Inter"/>
          <w:color w:val="333333"/>
          <w:sz w:val="22"/>
          <w:szCs w:val="22"/>
        </w:rPr>
        <w:t xml:space="preserve">Use next-mdx-remote or @next/mdx for MDX rendering</w:t>
      </w:r>
    </w:p>
    <w:p>
      <w:pPr>
        <w:pStyle w:val="ListParagraph"/>
        <w:numPr>
          <w:ilvl w:val="0"/>
          <w:numId w:val="3"/>
        </w:numPr>
        <w:spacing w:after="60"/>
      </w:pPr>
      <w:r>
        <w:rPr>
          <w:rFonts w:ascii="Inter" w:cs="Inter" w:eastAsia="Inter" w:hAnsi="Inter"/>
          <w:color w:val="333333"/>
          <w:sz w:val="22"/>
          <w:szCs w:val="22"/>
        </w:rPr>
        <w:t xml:space="preserve">Frontmatter parsed with gray-matter</w:t>
      </w:r>
    </w:p>
    <w:p>
      <w:pPr>
        <w:pStyle w:val="ListParagraph"/>
        <w:numPr>
          <w:ilvl w:val="0"/>
          <w:numId w:val="3"/>
        </w:numPr>
        <w:spacing w:after="60"/>
      </w:pPr>
      <w:r>
        <w:rPr>
          <w:rFonts w:ascii="Inter" w:cs="Inter" w:eastAsia="Inter" w:hAnsi="Inter"/>
          <w:color w:val="333333"/>
          <w:sz w:val="22"/>
          <w:szCs w:val="22"/>
        </w:rPr>
        <w:t xml:space="preserve">Articles sorted by publishDate; only articles with publishDate &lt;= today are displayed</w:t>
      </w:r>
    </w:p>
    <w:p>
      <w:pPr>
        <w:pStyle w:val="ListParagraph"/>
        <w:numPr>
          <w:ilvl w:val="0"/>
          <w:numId w:val="3"/>
        </w:numPr>
        <w:spacing w:after="60"/>
      </w:pPr>
      <w:r>
        <w:rPr>
          <w:rFonts w:ascii="Inter" w:cs="Inter" w:eastAsia="Inter" w:hAnsi="Inter"/>
          <w:color w:val="333333"/>
          <w:sz w:val="22"/>
          <w:szCs w:val="22"/>
        </w:rPr>
        <w:t xml:space="preserve">generateStaticParams pre-renders all article pages at build time</w:t>
      </w:r>
    </w:p>
    <w:p>
      <w:pPr>
        <w:pStyle w:val="ListParagraph"/>
        <w:numPr>
          <w:ilvl w:val="0"/>
          <w:numId w:val="3"/>
        </w:numPr>
        <w:spacing w:after="60"/>
      </w:pPr>
      <w:r>
        <w:rPr>
          <w:rFonts w:ascii="Inter" w:cs="Inter" w:eastAsia="Inter" w:hAnsi="Inter"/>
          <w:color w:val="333333"/>
          <w:sz w:val="22"/>
          <w:szCs w:val="22"/>
        </w:rPr>
        <w:t xml:space="preserve">Category pages aggregate articles by frontmatter category field</w:t>
      </w:r>
    </w:p>
    <w:p>
      <w:pPr>
        <w:spacing w:after="200"/>
      </w:pPr>
    </w:p>
    <w:p>
      <w:pPr>
        <w:pStyle w:val="Heading3"/>
      </w:pPr>
      <w:r>
        <w:t xml:space="preserve">Email Capture</w:t>
      </w:r>
    </w:p>
    <w:p>
      <w:pPr>
        <w:pStyle w:val="ListParagraph"/>
        <w:numPr>
          <w:ilvl w:val="0"/>
          <w:numId w:val="3"/>
        </w:numPr>
        <w:spacing w:after="60"/>
      </w:pPr>
      <w:r>
        <w:rPr>
          <w:rFonts w:ascii="Inter" w:cs="Inter" w:eastAsia="Inter" w:hAnsi="Inter"/>
          <w:color w:val="333333"/>
          <w:sz w:val="22"/>
          <w:szCs w:val="22"/>
        </w:rPr>
        <w:t xml:space="preserve">Supabase table: subscribers (id, email, source, created_at, confirmed)</w:t>
      </w:r>
    </w:p>
    <w:p>
      <w:pPr>
        <w:pStyle w:val="ListParagraph"/>
        <w:numPr>
          <w:ilvl w:val="0"/>
          <w:numId w:val="3"/>
        </w:numPr>
        <w:spacing w:after="60"/>
      </w:pPr>
      <w:r>
        <w:rPr>
          <w:rFonts w:ascii="Inter" w:cs="Inter" w:eastAsia="Inter" w:hAnsi="Inter"/>
          <w:color w:val="333333"/>
          <w:sz w:val="22"/>
          <w:szCs w:val="22"/>
        </w:rPr>
        <w:t xml:space="preserve">Double opt-in: Resend sends confirmation email with magic link</w:t>
      </w:r>
    </w:p>
    <w:p>
      <w:pPr>
        <w:pStyle w:val="ListParagraph"/>
        <w:numPr>
          <w:ilvl w:val="0"/>
          <w:numId w:val="3"/>
        </w:numPr>
        <w:spacing w:after="60"/>
      </w:pPr>
      <w:r>
        <w:rPr>
          <w:rFonts w:ascii="Inter" w:cs="Inter" w:eastAsia="Inter" w:hAnsi="Inter"/>
          <w:color w:val="333333"/>
          <w:sz w:val="22"/>
          <w:szCs w:val="22"/>
        </w:rPr>
        <w:t xml:space="preserve">Sources tracked: ‘homepage’, ‘directory-waitlist’, ‘article-cta’</w:t>
      </w:r>
    </w:p>
    <w:p>
      <w:pPr>
        <w:pStyle w:val="ListParagraph"/>
        <w:numPr>
          <w:ilvl w:val="0"/>
          <w:numId w:val="3"/>
        </w:numPr>
        <w:spacing w:after="60"/>
      </w:pPr>
      <w:r>
        <w:rPr>
          <w:rFonts w:ascii="Inter" w:cs="Inter" w:eastAsia="Inter" w:hAnsi="Inter"/>
          <w:color w:val="333333"/>
          <w:sz w:val="22"/>
          <w:szCs w:val="22"/>
        </w:rPr>
        <w:t xml:space="preserve">GDPR: consent checkbox, link to privacy policy, double opt-in required</w:t>
      </w:r>
    </w:p>
    <w:p>
      <w:pPr>
        <w:spacing w:after="200"/>
      </w:pPr>
    </w:p>
    <w:p>
      <w:pPr>
        <w:pStyle w:val="Heading3"/>
      </w:pPr>
      <w:r>
        <w:t xml:space="preserve">SEO Components</w:t>
      </w:r>
    </w:p>
    <w:p>
      <w:pPr>
        <w:pStyle w:val="ListParagraph"/>
        <w:numPr>
          <w:ilvl w:val="0"/>
          <w:numId w:val="3"/>
        </w:numPr>
        <w:spacing w:after="60"/>
      </w:pPr>
      <w:r>
        <w:rPr>
          <w:rFonts w:ascii="Inter" w:cs="Inter" w:eastAsia="Inter" w:hAnsi="Inter"/>
          <w:color w:val="333333"/>
          <w:sz w:val="22"/>
          <w:szCs w:val="22"/>
        </w:rPr>
        <w:t xml:space="preserve">generateMetadata on every page returns title, description, openGraph, twitter, canonical</w:t>
      </w:r>
    </w:p>
    <w:p>
      <w:pPr>
        <w:pStyle w:val="ListParagraph"/>
        <w:numPr>
          <w:ilvl w:val="0"/>
          <w:numId w:val="3"/>
        </w:numPr>
        <w:spacing w:after="60"/>
      </w:pPr>
      <w:r>
        <w:rPr>
          <w:rFonts w:ascii="Inter" w:cs="Inter" w:eastAsia="Inter" w:hAnsi="Inter"/>
          <w:color w:val="333333"/>
          <w:sz w:val="22"/>
          <w:szCs w:val="22"/>
        </w:rPr>
        <w:t xml:space="preserve">JSON-LD Article schema injected via &lt;script type=“application/ld+json”&gt; in article layout</w:t>
      </w:r>
    </w:p>
    <w:p>
      <w:pPr>
        <w:pStyle w:val="ListParagraph"/>
        <w:numPr>
          <w:ilvl w:val="0"/>
          <w:numId w:val="3"/>
        </w:numPr>
        <w:spacing w:after="60"/>
      </w:pPr>
      <w:r>
        <w:rPr>
          <w:rFonts w:ascii="Inter" w:cs="Inter" w:eastAsia="Inter" w:hAnsi="Inter"/>
          <w:color w:val="333333"/>
          <w:sz w:val="22"/>
          <w:szCs w:val="22"/>
        </w:rPr>
        <w:t xml:space="preserve">FAQ schema on articles with FAQ sections</w:t>
      </w:r>
    </w:p>
    <w:p>
      <w:pPr>
        <w:pStyle w:val="ListParagraph"/>
        <w:numPr>
          <w:ilvl w:val="0"/>
          <w:numId w:val="3"/>
        </w:numPr>
        <w:spacing w:after="60"/>
      </w:pPr>
      <w:r>
        <w:rPr>
          <w:rFonts w:ascii="Inter" w:cs="Inter" w:eastAsia="Inter" w:hAnsi="Inter"/>
          <w:color w:val="333333"/>
          <w:sz w:val="22"/>
          <w:szCs w:val="22"/>
        </w:rPr>
        <w:t xml:space="preserve">Breadcrumb schema: Home &gt; Guides &gt; Category &gt; Article</w:t>
      </w:r>
    </w:p>
    <w:p>
      <w:pPr>
        <w:pStyle w:val="ListParagraph"/>
        <w:numPr>
          <w:ilvl w:val="0"/>
          <w:numId w:val="3"/>
        </w:numPr>
        <w:spacing w:after="60"/>
      </w:pPr>
      <w:r>
        <w:rPr>
          <w:rFonts w:ascii="Inter" w:cs="Inter" w:eastAsia="Inter" w:hAnsi="Inter"/>
          <w:color w:val="333333"/>
          <w:sz w:val="22"/>
          <w:szCs w:val="22"/>
        </w:rPr>
        <w:t xml:space="preserve">robots.txt allows all crawlers</w:t>
      </w:r>
    </w:p>
    <w:p>
      <w:pPr>
        <w:pStyle w:val="ListParagraph"/>
        <w:numPr>
          <w:ilvl w:val="0"/>
          <w:numId w:val="3"/>
        </w:numPr>
        <w:spacing w:after="60"/>
      </w:pPr>
      <w:r>
        <w:rPr>
          <w:rFonts w:ascii="Inter" w:cs="Inter" w:eastAsia="Inter" w:hAnsi="Inter"/>
          <w:color w:val="333333"/>
          <w:sz w:val="22"/>
          <w:szCs w:val="22"/>
        </w:rPr>
        <w:t xml:space="preserve">next-sitemap generates sitemap.xml on build</w:t>
      </w:r>
    </w:p>
    <w:p>
      <w:pPr>
        <w:spacing w:after="200"/>
      </w:pPr>
    </w:p>
    <w:p>
      <w:pPr>
        <w:pStyle w:val="Heading3"/>
      </w:pPr>
      <w:r>
        <w:t xml:space="preserve">Design System</w:t>
      </w:r>
    </w:p>
    <w:p>
      <w:pPr>
        <w:pStyle w:val="ListParagraph"/>
        <w:numPr>
          <w:ilvl w:val="0"/>
          <w:numId w:val="3"/>
        </w:numPr>
        <w:spacing w:after="60"/>
      </w:pPr>
      <w:r>
        <w:rPr>
          <w:rFonts w:ascii="Inter" w:cs="Inter" w:eastAsia="Inter" w:hAnsi="Inter"/>
          <w:color w:val="333333"/>
          <w:sz w:val="22"/>
          <w:szCs w:val="22"/>
        </w:rPr>
        <w:t xml:space="preserve">Tailwind config: extend colors with navy (#1A2F4B), teal (#0D7C66), paper (#F7F5F2), slate (#4A5568)</w:t>
      </w:r>
    </w:p>
    <w:p>
      <w:pPr>
        <w:pStyle w:val="ListParagraph"/>
        <w:numPr>
          <w:ilvl w:val="0"/>
          <w:numId w:val="3"/>
        </w:numPr>
        <w:spacing w:after="60"/>
      </w:pPr>
      <w:r>
        <w:rPr>
          <w:rFonts w:ascii="Inter" w:cs="Inter" w:eastAsia="Inter" w:hAnsi="Inter"/>
          <w:color w:val="333333"/>
          <w:sz w:val="22"/>
          <w:szCs w:val="22"/>
        </w:rPr>
        <w:t xml:space="preserve">Max content width: max-w-3xl for articles, max-w-6xl for hub pages</w:t>
      </w:r>
    </w:p>
    <w:p>
      <w:pPr>
        <w:pStyle w:val="ListParagraph"/>
        <w:numPr>
          <w:ilvl w:val="0"/>
          <w:numId w:val="3"/>
        </w:numPr>
        <w:spacing w:after="60"/>
      </w:pPr>
      <w:r>
        <w:rPr>
          <w:rFonts w:ascii="Inter" w:cs="Inter" w:eastAsia="Inter" w:hAnsi="Inter"/>
          <w:color w:val="333333"/>
          <w:sz w:val="22"/>
          <w:szCs w:val="22"/>
        </w:rPr>
        <w:t xml:space="preserve">Article typography: prose class with custom overrides for headings, links, lists</w:t>
      </w:r>
    </w:p>
    <w:p>
      <w:pPr>
        <w:pStyle w:val="ListParagraph"/>
        <w:numPr>
          <w:ilvl w:val="0"/>
          <w:numId w:val="3"/>
        </w:numPr>
        <w:spacing w:after="60"/>
      </w:pPr>
      <w:r>
        <w:rPr>
          <w:rFonts w:ascii="Inter" w:cs="Inter" w:eastAsia="Inter" w:hAnsi="Inter"/>
          <w:color w:val="333333"/>
          <w:sz w:val="22"/>
          <w:szCs w:val="22"/>
        </w:rPr>
        <w:t xml:space="preserve">Mobile-first responsive design</w:t>
      </w:r>
    </w:p>
    <w:p>
      <w:pPr>
        <w:pStyle w:val="ListParagraph"/>
        <w:numPr>
          <w:ilvl w:val="0"/>
          <w:numId w:val="3"/>
        </w:numPr>
        <w:spacing w:after="60"/>
      </w:pPr>
      <w:r>
        <w:rPr>
          <w:rFonts w:ascii="Inter" w:cs="Inter" w:eastAsia="Inter" w:hAnsi="Inter"/>
          <w:color w:val="333333"/>
          <w:sz w:val="22"/>
          <w:szCs w:val="22"/>
        </w:rPr>
        <w:t xml:space="preserve">Dark mode: not required for Phase 1</w:t>
      </w:r>
    </w:p>
    <w:p>
      <w:pPr>
        <w:spacing w:after="200"/>
      </w:pPr>
    </w:p>
    <w:p>
      <w:pPr>
        <w:pStyle w:val="Heading3"/>
      </w:pPr>
      <w:r>
        <w:t xml:space="preserve">Analytics</w:t>
      </w:r>
    </w:p>
    <w:p>
      <w:pPr>
        <w:pStyle w:val="ListParagraph"/>
        <w:numPr>
          <w:ilvl w:val="0"/>
          <w:numId w:val="3"/>
        </w:numPr>
        <w:spacing w:after="60"/>
      </w:pPr>
      <w:r>
        <w:rPr>
          <w:rFonts w:ascii="Inter" w:cs="Inter" w:eastAsia="Inter" w:hAnsi="Inter"/>
          <w:color w:val="333333"/>
          <w:sz w:val="22"/>
          <w:szCs w:val="22"/>
        </w:rPr>
        <w:t xml:space="preserve">Plausible Analytics or Umami (self-hosted on Vercel)</w:t>
      </w:r>
    </w:p>
    <w:p>
      <w:pPr>
        <w:pStyle w:val="ListParagraph"/>
        <w:numPr>
          <w:ilvl w:val="0"/>
          <w:numId w:val="3"/>
        </w:numPr>
        <w:spacing w:after="60"/>
      </w:pPr>
      <w:r>
        <w:rPr>
          <w:rFonts w:ascii="Inter" w:cs="Inter" w:eastAsia="Inter" w:hAnsi="Inter"/>
          <w:color w:val="333333"/>
          <w:sz w:val="22"/>
          <w:szCs w:val="22"/>
        </w:rPr>
        <w:t xml:space="preserve">Track: page views, article reads, email sign-ups, outbound clicks</w:t>
      </w:r>
    </w:p>
    <w:p>
      <w:pPr>
        <w:pStyle w:val="ListParagraph"/>
        <w:numPr>
          <w:ilvl w:val="0"/>
          <w:numId w:val="3"/>
        </w:numPr>
        <w:spacing w:after="60"/>
      </w:pPr>
      <w:r>
        <w:rPr>
          <w:rFonts w:ascii="Inter" w:cs="Inter" w:eastAsia="Inter" w:hAnsi="Inter"/>
          <w:color w:val="333333"/>
          <w:sz w:val="22"/>
          <w:szCs w:val="22"/>
        </w:rPr>
        <w:t xml:space="preserve">No Google Analytics (privacy-first positioning)</w:t>
      </w:r>
    </w:p>
    <w:p>
      <w:r>
        <w:br w:type="page"/>
      </w:r>
    </w:p>
    <w:p>
      <w:pPr>
        <w:pStyle w:val="Heading2"/>
      </w:pPr>
      <w:r>
        <w:t xml:space="preserve">7.4 Complete CLAUDE.md File</w:t>
      </w:r>
    </w:p>
    <w:p>
      <w:pPr>
        <w:spacing w:after="120"/>
      </w:pPr>
      <w:r>
        <w:rPr>
          <w:rFonts w:ascii="Inter" w:cs="Inter" w:eastAsia="Inter" w:hAnsi="Inter"/>
          <w:color w:val="333333"/>
          <w:sz w:val="22"/>
          <w:szCs w:val="22"/>
        </w:rPr>
        <w:t xml:space="preserve">The following is the complete CLAUDE.md to be placed in the project root for Claude Code execution:</w:t>
      </w:r>
    </w:p>
    <w:p>
      <w:pPr>
        <w:spacing w:after="200"/>
      </w:pPr>
    </w:p>
    <w:p>
      <w:pPr>
        <w:spacing w:after="120"/>
      </w:pPr>
      <w:r>
        <w:rPr>
          <w:rFonts w:ascii="Inter" w:cs="Inter" w:eastAsia="Inter" w:hAnsi="Inter"/>
          <w:i/>
          <w:iCs/>
          <w:color w:val="666666"/>
          <w:sz w:val="22"/>
          <w:szCs w:val="22"/>
        </w:rPr>
        <w:t xml:space="preserve">[See accompanying CLAUDE.md file delivered separately]</w:t>
      </w:r>
    </w:p>
    <w:p>
      <w:r>
        <w:br w:type="page"/>
      </w:r>
    </w:p>
    <w:p>
      <w:pPr>
        <w:pStyle w:val="Heading1"/>
      </w:pPr>
      <w:r>
        <w:t xml:space="preserve">8. Revenue Projections (Phase 2)</w:t>
      </w:r>
    </w:p>
    <w:p>
      <w:pPr>
        <w:spacing w:after="200"/>
      </w:pPr>
    </w:p>
    <w:p>
      <w:pPr>
        <w:spacing w:after="120"/>
      </w:pPr>
      <w:r>
        <w:rPr>
          <w:rFonts w:ascii="Inter" w:cs="Inter" w:eastAsia="Inter" w:hAnsi="Inter"/>
          <w:color w:val="333333"/>
          <w:sz w:val="22"/>
          <w:szCs w:val="22"/>
        </w:rPr>
        <w:t xml:space="preserve">Conservative projections based on the Irish accountancy market. There are approximately 10,000+ accounting practices in Ireland across all professional bodies. Target market for ClearCount is small-to-mid practices (estimated 3,000–5,000 firms).</w:t>
      </w:r>
    </w:p>
    <w:p>
      <w:pPr>
        <w:spacing w:after="200"/>
      </w:pPr>
    </w:p>
    <w:p>
      <w:pPr>
        <w:pStyle w:val="Heading2"/>
      </w:pPr>
      <w:r>
        <w:t xml:space="preserve">8.1 12-Month Revenue Ramp (from Phase 2 directory launch)</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Month</w:t>
            </w:r>
          </w:p>
        </w:tc>
        <w:tc>
          <w:tcPr>
            <w:tcW w:type="dxa" w:w="1805"/>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Professional (€49)</w:t>
            </w:r>
          </w:p>
        </w:tc>
        <w:tc>
          <w:tcPr>
            <w:tcW w:type="dxa" w:w="1805"/>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Featured (€149)</w:t>
            </w:r>
          </w:p>
        </w:tc>
        <w:tc>
          <w:tcPr>
            <w:tcW w:type="dxa" w:w="1805"/>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MRR</w:t>
            </w:r>
          </w:p>
        </w:tc>
        <w:tc>
          <w:tcPr>
            <w:tcW w:type="dxa" w:w="1805"/>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€788</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Soft launch, founder outreach</w:t>
            </w:r>
          </w:p>
        </w:tc>
      </w:tr>
      <w:tr>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18</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€1,478</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First accountants seeing results</w:t>
            </w:r>
          </w:p>
        </w:tc>
      </w:tr>
      <w:tr>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€2,364</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Word of mouth begins</w:t>
            </w:r>
          </w:p>
        </w:tc>
      </w:tr>
      <w:tr>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45</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€3,397</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Content traffic compounding</w:t>
            </w:r>
          </w:p>
        </w:tc>
      </w:tr>
      <w:tr>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5</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12</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€4,728</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County pages ranking</w:t>
            </w:r>
          </w:p>
        </w:tc>
      </w:tr>
      <w:tr>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16</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€6,304</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Approaching €6k target</w:t>
            </w:r>
          </w:p>
        </w:tc>
      </w:tr>
      <w:tr>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7</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100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€7,880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John Murphy PR push</w:t>
            </w:r>
          </w:p>
        </w:tc>
      </w:tr>
      <w:tr>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8</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120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25</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€9,555</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Established presence</w:t>
            </w:r>
          </w:p>
        </w:tc>
      </w:tr>
      <w:tr>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9</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140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€11,330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Scaling outreach</w:t>
            </w:r>
          </w:p>
        </w:tc>
      </w:tr>
      <w:tr>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160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35</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€13,075</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Self-sustaining growth</w:t>
            </w:r>
          </w:p>
        </w:tc>
      </w:tr>
      <w:tr>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11</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175</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€14,535</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Approaching target</w:t>
            </w:r>
          </w:p>
        </w:tc>
      </w:tr>
      <w:tr>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12</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190</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45</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€16,015</w:t>
            </w:r>
          </w:p>
        </w:tc>
        <w:tc>
          <w:tcPr>
            <w:tcW w:type="dxa" w:w="1805"/>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Year 1 end</w:t>
            </w:r>
          </w:p>
        </w:tc>
      </w:tr>
    </w:tbl>
    <w:p>
      <w:pPr>
        <w:spacing w:after="200"/>
      </w:pPr>
    </w:p>
    <w:p>
      <w:pPr>
        <w:spacing w:after="120"/>
      </w:pPr>
      <w:r>
        <w:rPr>
          <w:rFonts w:ascii="Inter" w:cs="Inter" w:eastAsia="Inter" w:hAnsi="Inter"/>
          <w:color w:val="333333"/>
          <w:sz w:val="22"/>
          <w:szCs w:val="22"/>
        </w:rPr>
        <w:t xml:space="preserve">These projections assume Phase 1 content has been building traffic for 6+ months before the directory launches. The €6k/month passive income target (shared with Aisling) is potentially achievable from this single platform by Month 6 of the directory launch, though this is optimistic and depends on conversion rates from traffic to directory engagement.</w:t>
      </w:r>
    </w:p>
    <w:p>
      <w:r>
        <w:br w:type="page"/>
      </w:r>
    </w:p>
    <w:p>
      <w:pPr>
        <w:pStyle w:val="Heading1"/>
      </w:pPr>
      <w:r>
        <w:t xml:space="preserve">9. Phase 1 Launch Checklist</w:t>
      </w:r>
    </w:p>
    <w:p>
      <w:pPr>
        <w:spacing w:after="200"/>
      </w:pPr>
    </w:p>
    <w:p>
      <w:pPr>
        <w:pStyle w:val="Heading2"/>
      </w:pPr>
      <w:r>
        <w:t xml:space="preserve">Pre-Launch</w:t>
      </w:r>
    </w:p>
    <w:p>
      <w:pPr>
        <w:pStyle w:val="ListParagraph"/>
        <w:numPr>
          <w:ilvl w:val="0"/>
          <w:numId w:val="2"/>
        </w:numPr>
        <w:spacing w:after="60"/>
      </w:pPr>
      <w:r>
        <w:rPr>
          <w:rFonts w:ascii="Inter" w:cs="Inter" w:eastAsia="Inter" w:hAnsi="Inter"/>
          <w:color w:val="333333"/>
          <w:sz w:val="22"/>
          <w:szCs w:val="22"/>
        </w:rPr>
        <w:t xml:space="preserve">Register domain (ClearCount.ie or alternative)</w:t>
      </w:r>
    </w:p>
    <w:p>
      <w:pPr>
        <w:pStyle w:val="ListParagraph"/>
        <w:numPr>
          <w:ilvl w:val="0"/>
          <w:numId w:val="2"/>
        </w:numPr>
        <w:spacing w:after="60"/>
      </w:pPr>
      <w:r>
        <w:rPr>
          <w:rFonts w:ascii="Inter" w:cs="Inter" w:eastAsia="Inter" w:hAnsi="Inter"/>
          <w:color w:val="333333"/>
          <w:sz w:val="22"/>
          <w:szCs w:val="22"/>
        </w:rPr>
        <w:t xml:space="preserve">Set up Cloudflare DNS (consistent with other projects)</w:t>
      </w:r>
    </w:p>
    <w:p>
      <w:pPr>
        <w:pStyle w:val="ListParagraph"/>
        <w:numPr>
          <w:ilvl w:val="0"/>
          <w:numId w:val="2"/>
        </w:numPr>
        <w:spacing w:after="60"/>
      </w:pPr>
      <w:r>
        <w:rPr>
          <w:rFonts w:ascii="Inter" w:cs="Inter" w:eastAsia="Inter" w:hAnsi="Inter"/>
          <w:color w:val="333333"/>
          <w:sz w:val="22"/>
          <w:szCs w:val="22"/>
        </w:rPr>
        <w:t xml:space="preserve">Create Supabase project (clearcount-prod)</w:t>
      </w:r>
    </w:p>
    <w:p>
      <w:pPr>
        <w:pStyle w:val="ListParagraph"/>
        <w:numPr>
          <w:ilvl w:val="0"/>
          <w:numId w:val="2"/>
        </w:numPr>
        <w:spacing w:after="60"/>
      </w:pPr>
      <w:r>
        <w:rPr>
          <w:rFonts w:ascii="Inter" w:cs="Inter" w:eastAsia="Inter" w:hAnsi="Inter"/>
          <w:color w:val="333333"/>
          <w:sz w:val="22"/>
          <w:szCs w:val="22"/>
        </w:rPr>
        <w:t xml:space="preserve">Set up Vercel project linked to GitHub repo</w:t>
      </w:r>
    </w:p>
    <w:p>
      <w:pPr>
        <w:pStyle w:val="ListParagraph"/>
        <w:numPr>
          <w:ilvl w:val="0"/>
          <w:numId w:val="2"/>
        </w:numPr>
        <w:spacing w:after="60"/>
      </w:pPr>
      <w:r>
        <w:rPr>
          <w:rFonts w:ascii="Inter" w:cs="Inter" w:eastAsia="Inter" w:hAnsi="Inter"/>
          <w:color w:val="333333"/>
          <w:sz w:val="22"/>
          <w:szCs w:val="22"/>
        </w:rPr>
        <w:t xml:space="preserve">Configure Resend domain verification for transactional email</w:t>
      </w:r>
    </w:p>
    <w:p>
      <w:pPr>
        <w:pStyle w:val="ListParagraph"/>
        <w:numPr>
          <w:ilvl w:val="0"/>
          <w:numId w:val="2"/>
        </w:numPr>
        <w:spacing w:after="60"/>
      </w:pPr>
      <w:r>
        <w:rPr>
          <w:rFonts w:ascii="Inter" w:cs="Inter" w:eastAsia="Inter" w:hAnsi="Inter"/>
          <w:color w:val="333333"/>
          <w:sz w:val="22"/>
          <w:szCs w:val="22"/>
        </w:rPr>
        <w:t xml:space="preserve">Set up Plausible/Umami analytics</w:t>
      </w:r>
    </w:p>
    <w:p>
      <w:pPr>
        <w:pStyle w:val="ListParagraph"/>
        <w:numPr>
          <w:ilvl w:val="0"/>
          <w:numId w:val="2"/>
        </w:numPr>
        <w:spacing w:after="60"/>
      </w:pPr>
      <w:r>
        <w:rPr>
          <w:rFonts w:ascii="Inter" w:cs="Inter" w:eastAsia="Inter" w:hAnsi="Inter"/>
          <w:color w:val="333333"/>
          <w:sz w:val="22"/>
          <w:szCs w:val="22"/>
        </w:rPr>
        <w:t xml:space="preserve">Create social media accounts (Twitter/X, LinkedIn — reserve handles)</w:t>
      </w:r>
    </w:p>
    <w:p>
      <w:pPr>
        <w:spacing w:after="200"/>
      </w:pPr>
    </w:p>
    <w:p>
      <w:pPr>
        <w:pStyle w:val="Heading2"/>
      </w:pPr>
      <w:r>
        <w:t xml:space="preserve">Build</w:t>
      </w:r>
    </w:p>
    <w:p>
      <w:pPr>
        <w:pStyle w:val="ListParagraph"/>
        <w:numPr>
          <w:ilvl w:val="0"/>
          <w:numId w:val="2"/>
        </w:numPr>
        <w:spacing w:after="60"/>
      </w:pPr>
      <w:r>
        <w:rPr>
          <w:rFonts w:ascii="Inter" w:cs="Inter" w:eastAsia="Inter" w:hAnsi="Inter"/>
          <w:color w:val="333333"/>
          <w:sz w:val="22"/>
          <w:szCs w:val="22"/>
        </w:rPr>
        <w:t xml:space="preserve">Scaffold Next.js 14 project with TypeScript and Tailwind</w:t>
      </w:r>
    </w:p>
    <w:p>
      <w:pPr>
        <w:pStyle w:val="ListParagraph"/>
        <w:numPr>
          <w:ilvl w:val="0"/>
          <w:numId w:val="2"/>
        </w:numPr>
        <w:spacing w:after="60"/>
      </w:pPr>
      <w:r>
        <w:rPr>
          <w:rFonts w:ascii="Inter" w:cs="Inter" w:eastAsia="Inter" w:hAnsi="Inter"/>
          <w:color w:val="333333"/>
          <w:sz w:val="22"/>
          <w:szCs w:val="22"/>
        </w:rPr>
        <w:t xml:space="preserve">Implement layout (Header, Footer, navigation)</w:t>
      </w:r>
    </w:p>
    <w:p>
      <w:pPr>
        <w:pStyle w:val="ListParagraph"/>
        <w:numPr>
          <w:ilvl w:val="0"/>
          <w:numId w:val="2"/>
        </w:numPr>
        <w:spacing w:after="60"/>
      </w:pPr>
      <w:r>
        <w:rPr>
          <w:rFonts w:ascii="Inter" w:cs="Inter" w:eastAsia="Inter" w:hAnsi="Inter"/>
          <w:color w:val="333333"/>
          <w:sz w:val="22"/>
          <w:szCs w:val="22"/>
        </w:rPr>
        <w:t xml:space="preserve">Build homepage with hero, value prop, latest articles, email capture</w:t>
      </w:r>
    </w:p>
    <w:p>
      <w:pPr>
        <w:pStyle w:val="ListParagraph"/>
        <w:numPr>
          <w:ilvl w:val="0"/>
          <w:numId w:val="2"/>
        </w:numPr>
        <w:spacing w:after="60"/>
      </w:pPr>
      <w:r>
        <w:rPr>
          <w:rFonts w:ascii="Inter" w:cs="Inter" w:eastAsia="Inter" w:hAnsi="Inter"/>
          <w:color w:val="333333"/>
          <w:sz w:val="22"/>
          <w:szCs w:val="22"/>
        </w:rPr>
        <w:t xml:space="preserve">Build /guides hub page with category filters</w:t>
      </w:r>
    </w:p>
    <w:p>
      <w:pPr>
        <w:pStyle w:val="ListParagraph"/>
        <w:numPr>
          <w:ilvl w:val="0"/>
          <w:numId w:val="2"/>
        </w:numPr>
        <w:spacing w:after="60"/>
      </w:pPr>
      <w:r>
        <w:rPr>
          <w:rFonts w:ascii="Inter" w:cs="Inter" w:eastAsia="Inter" w:hAnsi="Inter"/>
          <w:color w:val="333333"/>
          <w:sz w:val="22"/>
          <w:szCs w:val="22"/>
        </w:rPr>
        <w:t xml:space="preserve">Build /guides/[slug] article template with TOC, FAQ schema, related articles</w:t>
      </w:r>
    </w:p>
    <w:p>
      <w:pPr>
        <w:pStyle w:val="ListParagraph"/>
        <w:numPr>
          <w:ilvl w:val="0"/>
          <w:numId w:val="2"/>
        </w:numPr>
        <w:spacing w:after="60"/>
      </w:pPr>
      <w:r>
        <w:rPr>
          <w:rFonts w:ascii="Inter" w:cs="Inter" w:eastAsia="Inter" w:hAnsi="Inter"/>
          <w:color w:val="333333"/>
          <w:sz w:val="22"/>
          <w:szCs w:val="22"/>
        </w:rPr>
        <w:t xml:space="preserve">Build /guides/category/[slug] category archive pages</w:t>
      </w:r>
    </w:p>
    <w:p>
      <w:pPr>
        <w:pStyle w:val="ListParagraph"/>
        <w:numPr>
          <w:ilvl w:val="0"/>
          <w:numId w:val="2"/>
        </w:numPr>
        <w:spacing w:after="60"/>
      </w:pPr>
      <w:r>
        <w:rPr>
          <w:rFonts w:ascii="Inter" w:cs="Inter" w:eastAsia="Inter" w:hAnsi="Inter"/>
          <w:color w:val="333333"/>
          <w:sz w:val="22"/>
          <w:szCs w:val="22"/>
        </w:rPr>
        <w:t xml:space="preserve">Build /find-accountant placeholder with email capture</w:t>
      </w:r>
    </w:p>
    <w:p>
      <w:pPr>
        <w:pStyle w:val="ListParagraph"/>
        <w:numPr>
          <w:ilvl w:val="0"/>
          <w:numId w:val="2"/>
        </w:numPr>
        <w:spacing w:after="60"/>
      </w:pPr>
      <w:r>
        <w:rPr>
          <w:rFonts w:ascii="Inter" w:cs="Inter" w:eastAsia="Inter" w:hAnsi="Inter"/>
          <w:color w:val="333333"/>
          <w:sz w:val="22"/>
          <w:szCs w:val="22"/>
        </w:rPr>
        <w:t xml:space="preserve">Build /about, /contact, /privacy, /terms pages</w:t>
      </w:r>
    </w:p>
    <w:p>
      <w:pPr>
        <w:pStyle w:val="ListParagraph"/>
        <w:numPr>
          <w:ilvl w:val="0"/>
          <w:numId w:val="2"/>
        </w:numPr>
        <w:spacing w:after="60"/>
      </w:pPr>
      <w:r>
        <w:rPr>
          <w:rFonts w:ascii="Inter" w:cs="Inter" w:eastAsia="Inter" w:hAnsi="Inter"/>
          <w:color w:val="333333"/>
          <w:sz w:val="22"/>
          <w:szCs w:val="22"/>
        </w:rPr>
        <w:t xml:space="preserve">Implement email capture API (Supabase + Resend)</w:t>
      </w:r>
    </w:p>
    <w:p>
      <w:pPr>
        <w:pStyle w:val="ListParagraph"/>
        <w:numPr>
          <w:ilvl w:val="0"/>
          <w:numId w:val="2"/>
        </w:numPr>
        <w:spacing w:after="60"/>
      </w:pPr>
      <w:r>
        <w:rPr>
          <w:rFonts w:ascii="Inter" w:cs="Inter" w:eastAsia="Inter" w:hAnsi="Inter"/>
          <w:color w:val="333333"/>
          <w:sz w:val="22"/>
          <w:szCs w:val="22"/>
        </w:rPr>
        <w:t xml:space="preserve">Configure next-sitemap, robots.txt, JSON-LD schemas</w:t>
      </w:r>
    </w:p>
    <w:p>
      <w:pPr>
        <w:pStyle w:val="ListParagraph"/>
        <w:numPr>
          <w:ilvl w:val="0"/>
          <w:numId w:val="2"/>
        </w:numPr>
        <w:spacing w:after="60"/>
      </w:pPr>
      <w:r>
        <w:rPr>
          <w:rFonts w:ascii="Inter" w:cs="Inter" w:eastAsia="Inter" w:hAnsi="Inter"/>
          <w:color w:val="333333"/>
          <w:sz w:val="22"/>
          <w:szCs w:val="22"/>
        </w:rPr>
        <w:t xml:space="preserve">Write and publish first 8 pillar articles</w:t>
      </w:r>
    </w:p>
    <w:p>
      <w:pPr>
        <w:spacing w:after="200"/>
      </w:pPr>
    </w:p>
    <w:p>
      <w:pPr>
        <w:pStyle w:val="Heading2"/>
      </w:pPr>
      <w:r>
        <w:t xml:space="preserve">Post-Launch</w:t>
      </w:r>
    </w:p>
    <w:p>
      <w:pPr>
        <w:pStyle w:val="ListParagraph"/>
        <w:numPr>
          <w:ilvl w:val="0"/>
          <w:numId w:val="2"/>
        </w:numPr>
        <w:spacing w:after="60"/>
      </w:pPr>
      <w:r>
        <w:rPr>
          <w:rFonts w:ascii="Inter" w:cs="Inter" w:eastAsia="Inter" w:hAnsi="Inter"/>
          <w:color w:val="333333"/>
          <w:sz w:val="22"/>
          <w:szCs w:val="22"/>
        </w:rPr>
        <w:t xml:space="preserve">Submit sitemap to Google Search Console</w:t>
      </w:r>
    </w:p>
    <w:p>
      <w:pPr>
        <w:pStyle w:val="ListParagraph"/>
        <w:numPr>
          <w:ilvl w:val="0"/>
          <w:numId w:val="2"/>
        </w:numPr>
        <w:spacing w:after="60"/>
      </w:pPr>
      <w:r>
        <w:rPr>
          <w:rFonts w:ascii="Inter" w:cs="Inter" w:eastAsia="Inter" w:hAnsi="Inter"/>
          <w:color w:val="333333"/>
          <w:sz w:val="22"/>
          <w:szCs w:val="22"/>
        </w:rPr>
        <w:t xml:space="preserve">Submit site to Bing Webmaster Tools</w:t>
      </w:r>
    </w:p>
    <w:p>
      <w:pPr>
        <w:pStyle w:val="ListParagraph"/>
        <w:numPr>
          <w:ilvl w:val="0"/>
          <w:numId w:val="2"/>
        </w:numPr>
        <w:spacing w:after="60"/>
      </w:pPr>
      <w:r>
        <w:rPr>
          <w:rFonts w:ascii="Inter" w:cs="Inter" w:eastAsia="Inter" w:hAnsi="Inter"/>
          <w:color w:val="333333"/>
          <w:sz w:val="22"/>
          <w:szCs w:val="22"/>
        </w:rPr>
        <w:t xml:space="preserve">Publish 2 articles per week on schedule</w:t>
      </w:r>
    </w:p>
    <w:p>
      <w:pPr>
        <w:pStyle w:val="ListParagraph"/>
        <w:numPr>
          <w:ilvl w:val="0"/>
          <w:numId w:val="2"/>
        </w:numPr>
        <w:spacing w:after="60"/>
      </w:pPr>
      <w:r>
        <w:rPr>
          <w:rFonts w:ascii="Inter" w:cs="Inter" w:eastAsia="Inter" w:hAnsi="Inter"/>
          <w:color w:val="333333"/>
          <w:sz w:val="22"/>
          <w:szCs w:val="22"/>
        </w:rPr>
        <w:t xml:space="preserve">Monitor Search Console for indexing issues</w:t>
      </w:r>
    </w:p>
    <w:p>
      <w:pPr>
        <w:pStyle w:val="ListParagraph"/>
        <w:numPr>
          <w:ilvl w:val="0"/>
          <w:numId w:val="2"/>
        </w:numPr>
        <w:spacing w:after="60"/>
      </w:pPr>
      <w:r>
        <w:rPr>
          <w:rFonts w:ascii="Inter" w:cs="Inter" w:eastAsia="Inter" w:hAnsi="Inter"/>
          <w:color w:val="333333"/>
          <w:sz w:val="22"/>
          <w:szCs w:val="22"/>
        </w:rPr>
        <w:t xml:space="preserve">Track keyword rankings monthly</w:t>
      </w:r>
    </w:p>
    <w:p>
      <w:pPr>
        <w:pStyle w:val="ListParagraph"/>
        <w:numPr>
          <w:ilvl w:val="0"/>
          <w:numId w:val="2"/>
        </w:numPr>
        <w:spacing w:after="60"/>
      </w:pPr>
      <w:r>
        <w:rPr>
          <w:rFonts w:ascii="Inter" w:cs="Inter" w:eastAsia="Inter" w:hAnsi="Inter"/>
          <w:color w:val="333333"/>
          <w:sz w:val="22"/>
          <w:szCs w:val="22"/>
        </w:rPr>
        <w:t xml:space="preserve">Build internal links as new articles publish</w:t>
      </w:r>
    </w:p>
    <w:p>
      <w:pPr>
        <w:pStyle w:val="ListParagraph"/>
        <w:numPr>
          <w:ilvl w:val="0"/>
          <w:numId w:val="2"/>
        </w:numPr>
        <w:spacing w:after="60"/>
      </w:pPr>
      <w:r>
        <w:rPr>
          <w:rFonts w:ascii="Inter" w:cs="Inter" w:eastAsia="Inter" w:hAnsi="Inter"/>
          <w:color w:val="333333"/>
          <w:sz w:val="22"/>
          <w:szCs w:val="22"/>
        </w:rPr>
        <w:t xml:space="preserve">Assess traffic at Month 3 and Month 6 to determine Phase 2 timing</w:t>
      </w:r>
    </w:p>
    <w:p>
      <w:r>
        <w:br w:type="page"/>
      </w:r>
    </w:p>
    <w:p>
      <w:pPr>
        <w:pStyle w:val="Heading1"/>
      </w:pPr>
      <w:r>
        <w:t xml:space="preserve">10. Risks &amp; Mitigations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Risk</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Likelihood</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Impact</w:t>
            </w:r>
          </w:p>
        </w:tc>
        <w:tc>
          <w:tcPr>
            <w:tcW w:type="dxa" w:w="2256"/>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Mitigation</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ClearCount.ie domain unavailable</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Medium</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Low</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Multiple alternative names identified. Purchase before announcement.</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Slow SEO traction</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Medium</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Medium</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Consistent 2x/week publishing. Target long-tail keywords with low competition. Patient approach — 6-month minimum before assessing.</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Accountant resistance to paid listings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Medium</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High</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Start with free tier. Show traffic data before asking for payment. Low entry price (€49/month) makes ROI obvious with single client acquisition.</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Experlu copies the content model</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Low</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Medium</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First-mover advantage on Irish accounting content SEO. Depth and specificity of content is hard to replicate quickly.</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Spreading too thin across portfolio</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High</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High</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Phase 1 is content-only. Minimal maintenance once articles are published. No directory build until SafeSkin is live and validated.</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Content accuracy (tax law changes)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Medium</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High</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Annual content audit aligned with Budget announcements. Date-stamp all articles. Flag time-sensitive content.</w:t>
            </w:r>
          </w:p>
        </w:tc>
      </w:tr>
      <w:tr>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GDPR compliance issues</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Low</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High</w:t>
            </w:r>
          </w:p>
        </w:tc>
        <w:tc>
          <w:tcPr>
            <w:tcW w:type="dxa" w:w="225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Double opt-in, clear consent, privacy policy, cookie consent. No third-party tracking.</w:t>
            </w:r>
          </w:p>
        </w:tc>
      </w:tr>
    </w:tbl>
    <w:p>
      <w:pPr>
        <w:spacing w:after="200"/>
      </w:pPr>
    </w:p>
    <w:p>
      <w:pPr>
        <w:spacing w:after="120"/>
      </w:pPr>
      <w:r>
        <w:rPr>
          <w:rFonts w:ascii="Inter" w:cs="Inter" w:eastAsia="Inter" w:hAnsi="Inter"/>
          <w:color w:val="333333"/>
          <w:sz w:val="22"/>
          <w:szCs w:val="22"/>
        </w:rPr>
        <w:t xml:space="preserve">The highest-priority risk is portfolio dilution. The mitigation is built into the phased approach: Phase 1 is a low-effort content deployment that runs in the background. Phase 2 only begins when existing projects are generating revenue.</w:t>
      </w:r>
    </w:p>
    <w:p>
      <w:r>
        <w:br w:type="page"/>
      </w:r>
    </w:p>
    <w:p>
      <w:pPr>
        <w:pStyle w:val="Heading1"/>
      </w:pPr>
      <w:r>
        <w:t xml:space="preserve">11. Timeline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Phase</w:t>
            </w:r>
          </w:p>
        </w:tc>
        <w:tc>
          <w:tcPr>
            <w:tcW w:type="dxa" w:w="3008"/>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Timeline</w:t>
            </w:r>
          </w:p>
        </w:tc>
        <w:tc>
          <w:tcPr>
            <w:tcW w:type="dxa" w:w="3008"/>
            <w:tcBorders>
              <w:top w:val="single" w:color="D0D0D0" w:sz="1"/>
              <w:left w:val="single" w:color="D0D0D0" w:sz="1"/>
              <w:bottom w:val="single" w:color="D0D0D0" w:sz="1"/>
              <w:right w:val="single" w:color="D0D0D0" w:sz="1"/>
            </w:tcBorders>
            <w:shd w:fill="1A2F4B" w:val="clear"/>
            <w:tcMar>
              <w:top w:type="dxa" w:w="80"/>
              <w:left w:type="dxa" w:w="120"/>
              <w:bottom w:type="dxa" w:w="80"/>
              <w:right w:type="dxa" w:w="120"/>
            </w:tcMar>
          </w:tcPr>
          <w:p>
            <w:r>
              <w:rPr>
                <w:rFonts w:ascii="Inter" w:cs="Inter" w:eastAsia="Inter" w:hAnsi="Inter"/>
                <w:b/>
                <w:bCs/>
                <w:color w:val="FFFFFF"/>
                <w:sz w:val="20"/>
                <w:szCs w:val="20"/>
              </w:rPr>
              <w:t xml:space="preserve">Deliverables</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Phase 1A: Scaffold</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 weekend</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Next.js project, layout, homepage, email capture, /find-accountant placeholder</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Phase 1B: Content Engine</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1 weekend</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Article template, MDX pipeline, category pages, SEO infrastructure</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Phase 1C: Pillar Content</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 weeks</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First 8 pillar articles written and published</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Phase 1D: Ongoing Content</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Months 1–9</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2 articles/week automated publishing, 72 total articles</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Phase 2A: Directory Build</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Month 7+ (when traffic justifies)</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Directory data model, search, firm profiles, claim flow</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Phase 2B: Payments</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Following 2A</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Stripe integration, subscription tiers, billing management</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Phase 2C: Seed Directory</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Following 2A</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Import 200+ accountancy firms from public data</w:t>
            </w:r>
          </w:p>
        </w:tc>
      </w:tr>
      <w:tr>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Phase 2D: Outreach</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Following 2C</w:t>
            </w:r>
          </w:p>
        </w:tc>
        <w:tc>
          <w:tcPr>
            <w:tcW w:type="dxa" w:w="300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Inter" w:cs="Inter" w:eastAsia="Inter" w:hAnsi="Inter"/>
                <w:b w:val="false"/>
                <w:bCs w:val="false"/>
                <w:color w:val="333333"/>
                <w:sz w:val="20"/>
                <w:szCs w:val="20"/>
              </w:rPr>
              <w:t xml:space="preserve">Email/LinkedIn campaign to accountants for profile claims</w:t>
            </w:r>
          </w:p>
        </w:tc>
      </w:tr>
    </w:tbl>
    <w:p>
      <w:pPr>
        <w:spacing w:after="200"/>
      </w:pPr>
    </w:p>
    <w:p>
      <w:pPr>
        <w:spacing w:after="120"/>
      </w:pPr>
      <w:r>
        <w:rPr>
          <w:rFonts w:ascii="Inter" w:cs="Inter" w:eastAsia="Inter" w:hAnsi="Inter"/>
          <w:b/>
          <w:bCs/>
          <w:color w:val="1A2F4B"/>
          <w:sz w:val="22"/>
          <w:szCs w:val="22"/>
        </w:rPr>
        <w:t xml:space="preserve">Key decision point: </w:t>
      </w:r>
      <w:r>
        <w:rPr>
          <w:rFonts w:ascii="Inter" w:cs="Inter" w:eastAsia="Inter" w:hAnsi="Inter"/>
          <w:color w:val="333333"/>
          <w:sz w:val="22"/>
          <w:szCs w:val="22"/>
        </w:rPr>
        <w:t xml:space="preserve">At Month 6, assess organic traffic volume. If the site is receiving 1,000+ monthly sessions, begin Phase 2 build. If under 500 sessions, continue content-only and reassess at Month 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7C66" w:sz="6" w:space="8"/>
      </w:pBdr>
      <w:spacing w:after="200" w:before="360"/>
      <w:outlineLvl w:val="0"/>
    </w:pPr>
    <w:rPr>
      <w:rFonts w:ascii="Georgia" w:cs="Georgia" w:eastAsia="Georgia" w:hAnsi="Georgia"/>
      <w:b/>
      <w:bCs/>
      <w:color w:val="1A2F4B"/>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A2F4B"/>
      <w:sz w:val="28"/>
      <w:szCs w:val="28"/>
    </w:rPr>
  </w:style>
  <w:style w:type="paragraph" w:styleId="Heading3">
    <w:name w:val="Heading 3"/>
    <w:basedOn w:val="Normal"/>
    <w:next w:val="Normal"/>
    <w:qFormat/>
    <w:pPr>
      <w:spacing w:after="120" w:before="200"/>
      <w:outlineLvl w:val="2"/>
    </w:pPr>
    <w:rPr>
      <w:rFonts w:ascii="Inter" w:cs="Inter" w:eastAsia="Inter" w:hAnsi="Inter"/>
      <w:b/>
      <w:bCs/>
      <w:color w:val="0D7C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2026-04-02T19:02:18.060Z</dcterms:created>
  <dcterms:modified xsi:type="dcterms:W3CDTF">2026-04-02T19:02:18.061Z</dcterms:modified>
</cp:coreProperties>
</file>

<file path=docProps/custom.xml><?xml version="1.0" encoding="utf-8"?>
<Properties xmlns="http://schemas.openxmlformats.org/officeDocument/2006/custom-properties" xmlns:vt="http://schemas.openxmlformats.org/officeDocument/2006/docPropsVTypes"/>
</file>