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01A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</w:t>
      </w:r>
    </w:p>
    <w:p w14:paraId="5ACC575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real estate professional who leases, maintains, and operates income</w:t>
      </w:r>
      <w:r w:rsidRPr="00D40770">
        <w:rPr>
          <w:b/>
          <w:bCs/>
        </w:rPr>
        <w:noBreakHyphen/>
        <w:t>producing property for owners is a:</w:t>
      </w:r>
      <w:r w:rsidRPr="00D40770">
        <w:rPr>
          <w:b/>
          <w:bCs/>
        </w:rPr>
        <w:br/>
        <w:t>A. Sales associate</w:t>
      </w:r>
      <w:r w:rsidRPr="00D40770">
        <w:rPr>
          <w:b/>
          <w:bCs/>
        </w:rPr>
        <w:br/>
        <w:t>B. Property manager</w:t>
      </w:r>
      <w:r w:rsidRPr="00D40770">
        <w:rPr>
          <w:b/>
          <w:bCs/>
        </w:rPr>
        <w:br/>
        <w:t>C. Business broker</w:t>
      </w:r>
      <w:r w:rsidRPr="00D40770">
        <w:rPr>
          <w:b/>
          <w:bCs/>
        </w:rPr>
        <w:br/>
        <w:t>D. Developer</w:t>
      </w:r>
    </w:p>
    <w:p w14:paraId="6C3F032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B</w:t>
      </w:r>
      <w:r w:rsidRPr="00D40770">
        <w:rPr>
          <w:b/>
          <w:bCs/>
        </w:rPr>
        <w:br/>
        <w:t>Explanation: Property managers handle operations, budgeting, rent collection, and maintenance to protect the owner’s investment and maximize income.</w:t>
      </w:r>
      <w:r w:rsidRPr="00D40770">
        <w:rPr>
          <w:b/>
          <w:bCs/>
        </w:rPr>
        <w:br/>
        <w:t>Unit/Subunit: 1.3</w:t>
      </w:r>
    </w:p>
    <w:p w14:paraId="486A21D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11D86A9">
          <v:rect id="_x0000_i2885" style="width:0;height:0" o:hralign="center" o:hrstd="t" o:hr="t" fillcolor="#a0a0a0" stroked="f"/>
        </w:pict>
      </w:r>
    </w:p>
    <w:p w14:paraId="2AA0905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</w:t>
      </w:r>
    </w:p>
    <w:p w14:paraId="6CCD462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practitioner who handles the sale and leasing of office buildings and retail centers works in:</w:t>
      </w:r>
      <w:r w:rsidRPr="00D40770">
        <w:rPr>
          <w:b/>
          <w:bCs/>
        </w:rPr>
        <w:br/>
        <w:t>A. Residential sales</w:t>
      </w:r>
      <w:r w:rsidRPr="00D40770">
        <w:rPr>
          <w:b/>
          <w:bCs/>
        </w:rPr>
        <w:br/>
        <w:t>B. Industrial sales</w:t>
      </w:r>
      <w:r w:rsidRPr="00D40770">
        <w:rPr>
          <w:b/>
          <w:bCs/>
        </w:rPr>
        <w:br/>
        <w:t>C. Commercial real estate</w:t>
      </w:r>
      <w:r w:rsidRPr="00D40770">
        <w:rPr>
          <w:b/>
          <w:bCs/>
        </w:rPr>
        <w:br/>
        <w:t>D. Agricultural sales</w:t>
      </w:r>
    </w:p>
    <w:p w14:paraId="1A08E7A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Commercial real estate includes income</w:t>
      </w:r>
      <w:r w:rsidRPr="00D40770">
        <w:rPr>
          <w:b/>
          <w:bCs/>
        </w:rPr>
        <w:noBreakHyphen/>
        <w:t>producing properties such as retail, office, hotels, and shopping centers.</w:t>
      </w:r>
      <w:r w:rsidRPr="00D40770">
        <w:rPr>
          <w:b/>
          <w:bCs/>
        </w:rPr>
        <w:br/>
        <w:t>Unit/Subunit: 1.2</w:t>
      </w:r>
    </w:p>
    <w:p w14:paraId="62AC1FB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14C4019A">
          <v:rect id="_x0000_i2886" style="width:0;height:0" o:hralign="center" o:hrstd="t" o:hr="t" fillcolor="#a0a0a0" stroked="f"/>
        </w:pict>
      </w:r>
    </w:p>
    <w:p w14:paraId="0049FA8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</w:t>
      </w:r>
    </w:p>
    <w:p w14:paraId="311D3D0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Florida real estate license is required when a person:</w:t>
      </w:r>
      <w:r w:rsidRPr="00D40770">
        <w:rPr>
          <w:b/>
          <w:bCs/>
        </w:rPr>
        <w:br/>
        <w:t>A. Sells their own property</w:t>
      </w:r>
      <w:r w:rsidRPr="00D40770">
        <w:rPr>
          <w:b/>
          <w:bCs/>
        </w:rPr>
        <w:br/>
        <w:t>B. Advertises their own home</w:t>
      </w:r>
      <w:r w:rsidRPr="00D40770">
        <w:rPr>
          <w:b/>
          <w:bCs/>
        </w:rPr>
        <w:br/>
        <w:t>C. Performs real estate services for another for compensation</w:t>
      </w:r>
      <w:r w:rsidRPr="00D40770">
        <w:rPr>
          <w:b/>
          <w:bCs/>
        </w:rPr>
        <w:br/>
        <w:t>D. Collects rent on their own property</w:t>
      </w:r>
    </w:p>
    <w:p w14:paraId="49BBE90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 xml:space="preserve">Explanation: A license is required when someone performs real estate services for </w:t>
      </w:r>
      <w:r w:rsidRPr="00D40770">
        <w:rPr>
          <w:b/>
          <w:bCs/>
        </w:rPr>
        <w:lastRenderedPageBreak/>
        <w:t>another party and for compensation.</w:t>
      </w:r>
      <w:r w:rsidRPr="00D40770">
        <w:rPr>
          <w:b/>
          <w:bCs/>
        </w:rPr>
        <w:br/>
        <w:t>Unit/Subunit: 2.1</w:t>
      </w:r>
    </w:p>
    <w:p w14:paraId="48E86AF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3E7E1C54">
          <v:rect id="_x0000_i2887" style="width:0;height:0" o:hralign="center" o:hrstd="t" o:hr="t" fillcolor="#a0a0a0" stroked="f"/>
        </w:pict>
      </w:r>
    </w:p>
    <w:p w14:paraId="175C7E5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</w:t>
      </w:r>
    </w:p>
    <w:p w14:paraId="5268A08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Working with a builder to sell newly constructed homes in a subdivision is an example of:</w:t>
      </w:r>
      <w:r w:rsidRPr="00D40770">
        <w:rPr>
          <w:b/>
          <w:bCs/>
        </w:rPr>
        <w:br/>
        <w:t>A. Business brokerage</w:t>
      </w:r>
      <w:r w:rsidRPr="00D40770">
        <w:rPr>
          <w:b/>
          <w:bCs/>
        </w:rPr>
        <w:br/>
        <w:t>B. Industrial sales</w:t>
      </w:r>
      <w:r w:rsidRPr="00D40770">
        <w:rPr>
          <w:b/>
          <w:bCs/>
        </w:rPr>
        <w:br/>
        <w:t>C. Property management</w:t>
      </w:r>
      <w:r w:rsidRPr="00D40770">
        <w:rPr>
          <w:b/>
          <w:bCs/>
        </w:rPr>
        <w:br/>
        <w:t>D. Residential tract sales</w:t>
      </w:r>
    </w:p>
    <w:p w14:paraId="12E4619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Residential tract sales involve working directly with developers to sell large numbers of new homes.</w:t>
      </w:r>
      <w:r w:rsidRPr="00D40770">
        <w:rPr>
          <w:b/>
          <w:bCs/>
        </w:rPr>
        <w:br/>
        <w:t>Unit/Subunit: 1.2</w:t>
      </w:r>
    </w:p>
    <w:p w14:paraId="5E7FECC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0711A2E1">
          <v:rect id="_x0000_i2888" style="width:0;height:0" o:hralign="center" o:hrstd="t" o:hr="t" fillcolor="#a0a0a0" stroked="f"/>
        </w:pict>
      </w:r>
    </w:p>
    <w:p w14:paraId="6CABD78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</w:t>
      </w:r>
    </w:p>
    <w:p w14:paraId="177911B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The primary goal of property management is to:</w:t>
      </w:r>
      <w:r w:rsidRPr="00D40770">
        <w:rPr>
          <w:b/>
          <w:bCs/>
        </w:rPr>
        <w:br/>
        <w:t>A. Maximize gross rent</w:t>
      </w:r>
      <w:r w:rsidRPr="00D40770">
        <w:rPr>
          <w:b/>
          <w:bCs/>
        </w:rPr>
        <w:br/>
        <w:t>B. Reduce expenses to zero</w:t>
      </w:r>
      <w:r w:rsidRPr="00D40770">
        <w:rPr>
          <w:b/>
          <w:bCs/>
        </w:rPr>
        <w:br/>
        <w:t>C. Protect the owner’s investment and maximize net income</w:t>
      </w:r>
      <w:r w:rsidRPr="00D40770">
        <w:rPr>
          <w:b/>
          <w:bCs/>
        </w:rPr>
        <w:br/>
        <w:t>D. Ensure long</w:t>
      </w:r>
      <w:r w:rsidRPr="00D40770">
        <w:rPr>
          <w:b/>
          <w:bCs/>
        </w:rPr>
        <w:noBreakHyphen/>
        <w:t>term tenants regardless of profitability</w:t>
      </w:r>
    </w:p>
    <w:p w14:paraId="1AA97D1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Property managers balance income and expenses to maintain or improve property value.</w:t>
      </w:r>
      <w:r w:rsidRPr="00D40770">
        <w:rPr>
          <w:b/>
          <w:bCs/>
        </w:rPr>
        <w:br/>
        <w:t>Unit/Subunit: 1.3</w:t>
      </w:r>
    </w:p>
    <w:p w14:paraId="732F91A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AA2357B">
          <v:rect id="_x0000_i2889" style="width:0;height:0" o:hralign="center" o:hrstd="t" o:hr="t" fillcolor="#a0a0a0" stroked="f"/>
        </w:pict>
      </w:r>
    </w:p>
    <w:p w14:paraId="02F3680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</w:t>
      </w:r>
    </w:p>
    <w:p w14:paraId="4EEB46A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Which industry is NOT directly related to real estate?</w:t>
      </w:r>
      <w:r w:rsidRPr="00D40770">
        <w:rPr>
          <w:b/>
          <w:bCs/>
        </w:rPr>
        <w:br/>
        <w:t>A. Appraisal</w:t>
      </w:r>
      <w:r w:rsidRPr="00D40770">
        <w:rPr>
          <w:b/>
          <w:bCs/>
        </w:rPr>
        <w:br/>
        <w:t>B. Mortgage lending</w:t>
      </w:r>
      <w:r w:rsidRPr="00D40770">
        <w:rPr>
          <w:b/>
          <w:bCs/>
        </w:rPr>
        <w:br/>
        <w:t>C. Securities underwriting</w:t>
      </w:r>
      <w:r w:rsidRPr="00D40770">
        <w:rPr>
          <w:b/>
          <w:bCs/>
        </w:rPr>
        <w:br/>
        <w:t>D. Property inspection</w:t>
      </w:r>
    </w:p>
    <w:p w14:paraId="3301B07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Securities underwriting pertains to stocks and bonds, unrelated to real estate practice.</w:t>
      </w:r>
      <w:r w:rsidRPr="00D40770">
        <w:rPr>
          <w:b/>
          <w:bCs/>
        </w:rPr>
        <w:br/>
        <w:t>Unit/Subunit: 1.1</w:t>
      </w:r>
    </w:p>
    <w:p w14:paraId="62DC6AA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BEA7BCF">
          <v:rect id="_x0000_i2890" style="width:0;height:0" o:hralign="center" o:hrstd="t" o:hr="t" fillcolor="#a0a0a0" stroked="f"/>
        </w:pict>
      </w:r>
    </w:p>
    <w:p w14:paraId="3CF447D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</w:t>
      </w:r>
    </w:p>
    <w:p w14:paraId="027494F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Business brokers assist with the sale of:</w:t>
      </w:r>
      <w:r w:rsidRPr="00D40770">
        <w:rPr>
          <w:b/>
          <w:bCs/>
        </w:rPr>
        <w:br/>
        <w:t>A. Vacant land</w:t>
      </w:r>
      <w:r w:rsidRPr="00D40770">
        <w:rPr>
          <w:b/>
          <w:bCs/>
        </w:rPr>
        <w:br/>
        <w:t>B. Residential homes</w:t>
      </w:r>
      <w:r w:rsidRPr="00D40770">
        <w:rPr>
          <w:b/>
          <w:bCs/>
        </w:rPr>
        <w:br/>
        <w:t>C. Going</w:t>
      </w:r>
      <w:r w:rsidRPr="00D40770">
        <w:rPr>
          <w:b/>
          <w:bCs/>
        </w:rPr>
        <w:noBreakHyphen/>
        <w:t>concern businesses</w:t>
      </w:r>
      <w:r w:rsidRPr="00D40770">
        <w:rPr>
          <w:b/>
          <w:bCs/>
        </w:rPr>
        <w:br/>
        <w:t>D. Industrial warehouses</w:t>
      </w:r>
    </w:p>
    <w:p w14:paraId="4D829DD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Business brokerage involves selling operational businesses, sometimes including real property.</w:t>
      </w:r>
      <w:r w:rsidRPr="00D40770">
        <w:rPr>
          <w:b/>
          <w:bCs/>
        </w:rPr>
        <w:br/>
        <w:t>Unit/Subunit: 1.2</w:t>
      </w:r>
    </w:p>
    <w:p w14:paraId="26EF2FF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D9CA304">
          <v:rect id="_x0000_i2891" style="width:0;height:0" o:hralign="center" o:hrstd="t" o:hr="t" fillcolor="#a0a0a0" stroked="f"/>
        </w:pict>
      </w:r>
    </w:p>
    <w:p w14:paraId="410FA07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</w:t>
      </w:r>
    </w:p>
    <w:p w14:paraId="0F8C0CF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Industrial real estate includes:</w:t>
      </w:r>
      <w:r w:rsidRPr="00D40770">
        <w:rPr>
          <w:b/>
          <w:bCs/>
        </w:rPr>
        <w:br/>
        <w:t>A. Shopping centers</w:t>
      </w:r>
      <w:r w:rsidRPr="00D40770">
        <w:rPr>
          <w:b/>
          <w:bCs/>
        </w:rPr>
        <w:br/>
        <w:t>B. Office buildings</w:t>
      </w:r>
      <w:r w:rsidRPr="00D40770">
        <w:rPr>
          <w:b/>
          <w:bCs/>
        </w:rPr>
        <w:br/>
        <w:t>C. Factories and distribution facilities</w:t>
      </w:r>
      <w:r w:rsidRPr="00D40770">
        <w:rPr>
          <w:b/>
          <w:bCs/>
        </w:rPr>
        <w:br/>
        <w:t>D. Condominiums</w:t>
      </w:r>
    </w:p>
    <w:p w14:paraId="0ADA0C6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Industrial properties are used for manufacturing, logistics, or warehousing.</w:t>
      </w:r>
      <w:r w:rsidRPr="00D40770">
        <w:rPr>
          <w:b/>
          <w:bCs/>
        </w:rPr>
        <w:br/>
        <w:t>Unit/Subunit: 1.2</w:t>
      </w:r>
    </w:p>
    <w:p w14:paraId="6A1A15B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D26C317">
          <v:rect id="_x0000_i2892" style="width:0;height:0" o:hralign="center" o:hrstd="t" o:hr="t" fillcolor="#a0a0a0" stroked="f"/>
        </w:pict>
      </w:r>
    </w:p>
    <w:p w14:paraId="05BF1E7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</w:t>
      </w:r>
    </w:p>
    <w:p w14:paraId="0FFF813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Florida sales associate must work under the supervision of:</w:t>
      </w:r>
      <w:r w:rsidRPr="00D40770">
        <w:rPr>
          <w:b/>
          <w:bCs/>
        </w:rPr>
        <w:br/>
        <w:t>A. A title company</w:t>
      </w:r>
      <w:r w:rsidRPr="00D40770">
        <w:rPr>
          <w:b/>
          <w:bCs/>
        </w:rPr>
        <w:br/>
        <w:t>B. No one</w:t>
      </w:r>
      <w:r w:rsidRPr="00D40770">
        <w:rPr>
          <w:b/>
          <w:bCs/>
        </w:rPr>
        <w:br/>
        <w:t>C. A licensed broker or owner</w:t>
      </w:r>
      <w:r w:rsidRPr="00D40770">
        <w:rPr>
          <w:b/>
          <w:bCs/>
        </w:rPr>
        <w:noBreakHyphen/>
        <w:t>developer</w:t>
      </w:r>
      <w:r w:rsidRPr="00D40770">
        <w:rPr>
          <w:b/>
          <w:bCs/>
        </w:rPr>
        <w:br/>
        <w:t>D. A lender</w:t>
      </w:r>
    </w:p>
    <w:p w14:paraId="580BC16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Sales associates cannot work independently; they must operate through a broker.</w:t>
      </w:r>
      <w:r w:rsidRPr="00D40770">
        <w:rPr>
          <w:b/>
          <w:bCs/>
        </w:rPr>
        <w:br/>
        <w:t>Unit/Subunit: 2.3</w:t>
      </w:r>
    </w:p>
    <w:p w14:paraId="5606E09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53174643">
          <v:rect id="_x0000_i2893" style="width:0;height:0" o:hralign="center" o:hrstd="t" o:hr="t" fillcolor="#a0a0a0" stroked="f"/>
        </w:pict>
      </w:r>
    </w:p>
    <w:p w14:paraId="60E2AA5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10</w:t>
      </w:r>
    </w:p>
    <w:p w14:paraId="72AEA3C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Selling farms, groves, and ranches is part of which specialization?</w:t>
      </w:r>
      <w:r w:rsidRPr="00D40770">
        <w:rPr>
          <w:b/>
          <w:bCs/>
        </w:rPr>
        <w:br/>
        <w:t>A. Commercial real estate</w:t>
      </w:r>
      <w:r w:rsidRPr="00D40770">
        <w:rPr>
          <w:b/>
          <w:bCs/>
        </w:rPr>
        <w:br/>
        <w:t>B. Industrial real estate</w:t>
      </w:r>
      <w:r w:rsidRPr="00D40770">
        <w:rPr>
          <w:b/>
          <w:bCs/>
        </w:rPr>
        <w:br/>
        <w:t>C. Agricultural real estate</w:t>
      </w:r>
      <w:r w:rsidRPr="00D40770">
        <w:rPr>
          <w:b/>
          <w:bCs/>
        </w:rPr>
        <w:br/>
        <w:t>D. Business brokerage</w:t>
      </w:r>
    </w:p>
    <w:p w14:paraId="30CCE12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Agricultural real estate deals with large tracts used for production.</w:t>
      </w:r>
      <w:r w:rsidRPr="00D40770">
        <w:rPr>
          <w:b/>
          <w:bCs/>
        </w:rPr>
        <w:br/>
        <w:t>Unit/Subunit: 1.2</w:t>
      </w:r>
    </w:p>
    <w:p w14:paraId="3EE67E4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3EEF4A63">
          <v:rect id="_x0000_i2894" style="width:0;height:0" o:hralign="center" o:hrstd="t" o:hr="t" fillcolor="#a0a0a0" stroked="f"/>
        </w:pict>
      </w:r>
    </w:p>
    <w:p w14:paraId="2B87D70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11</w:t>
      </w:r>
    </w:p>
    <w:p w14:paraId="1550912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Which agency regulates and licenses Florida real estate professionals?</w:t>
      </w:r>
      <w:r w:rsidRPr="00D40770">
        <w:rPr>
          <w:b/>
          <w:bCs/>
        </w:rPr>
        <w:br/>
        <w:t>A. FREC</w:t>
      </w:r>
      <w:r w:rsidRPr="00D40770">
        <w:rPr>
          <w:b/>
          <w:bCs/>
        </w:rPr>
        <w:br/>
        <w:t>B. HUD</w:t>
      </w:r>
      <w:r w:rsidRPr="00D40770">
        <w:rPr>
          <w:b/>
          <w:bCs/>
        </w:rPr>
        <w:br/>
        <w:t>C. DBPR</w:t>
      </w:r>
      <w:r w:rsidRPr="00D40770">
        <w:rPr>
          <w:b/>
          <w:bCs/>
        </w:rPr>
        <w:br/>
        <w:t>D. CFPB</w:t>
      </w:r>
    </w:p>
    <w:p w14:paraId="4EDCE00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The Department of Business and Professional Regulation oversees licensing for all professions, including real estate.</w:t>
      </w:r>
      <w:r w:rsidRPr="00D40770">
        <w:rPr>
          <w:b/>
          <w:bCs/>
        </w:rPr>
        <w:br/>
        <w:t>Unit/Subunit: 2.2</w:t>
      </w:r>
    </w:p>
    <w:p w14:paraId="0A8A5C9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D058DD4">
          <v:rect id="_x0000_i2895" style="width:0;height:0" o:hralign="center" o:hrstd="t" o:hr="t" fillcolor="#a0a0a0" stroked="f"/>
        </w:pict>
      </w:r>
    </w:p>
    <w:p w14:paraId="790F82C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12</w:t>
      </w:r>
    </w:p>
    <w:p w14:paraId="63189EF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FREC is responsible for:</w:t>
      </w:r>
      <w:r w:rsidRPr="00D40770">
        <w:rPr>
          <w:b/>
          <w:bCs/>
        </w:rPr>
        <w:br/>
        <w:t>A. Issuing loans</w:t>
      </w:r>
      <w:r w:rsidRPr="00D40770">
        <w:rPr>
          <w:b/>
          <w:bCs/>
        </w:rPr>
        <w:br/>
        <w:t>B. Federal enforcement</w:t>
      </w:r>
      <w:r w:rsidRPr="00D40770">
        <w:rPr>
          <w:b/>
          <w:bCs/>
        </w:rPr>
        <w:br/>
        <w:t>C. Administering and enforcing Chapter 475</w:t>
      </w:r>
      <w:r w:rsidRPr="00D40770">
        <w:rPr>
          <w:b/>
          <w:bCs/>
        </w:rPr>
        <w:br/>
        <w:t>D. Determining commission rates</w:t>
      </w:r>
    </w:p>
    <w:p w14:paraId="4296B2F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FREC enforces real estate license law and disciplines licensees.</w:t>
      </w:r>
      <w:r w:rsidRPr="00D40770">
        <w:rPr>
          <w:b/>
          <w:bCs/>
        </w:rPr>
        <w:br/>
        <w:t>Unit/Subunit: 2.4</w:t>
      </w:r>
    </w:p>
    <w:p w14:paraId="2A5C435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591F045C">
          <v:rect id="_x0000_i2896" style="width:0;height:0" o:hralign="center" o:hrstd="t" o:hr="t" fillcolor="#a0a0a0" stroked="f"/>
        </w:pict>
      </w:r>
    </w:p>
    <w:p w14:paraId="308F138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13</w:t>
      </w:r>
    </w:p>
    <w:p w14:paraId="7BECF61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sales associate applicant must have:</w:t>
      </w:r>
      <w:r w:rsidRPr="00D40770">
        <w:rPr>
          <w:b/>
          <w:bCs/>
        </w:rPr>
        <w:br/>
        <w:t>A. Florida residency</w:t>
      </w:r>
      <w:r w:rsidRPr="00D40770">
        <w:rPr>
          <w:b/>
          <w:bCs/>
        </w:rPr>
        <w:br/>
        <w:t>B. College degree</w:t>
      </w:r>
      <w:r w:rsidRPr="00D40770">
        <w:rPr>
          <w:b/>
          <w:bCs/>
        </w:rPr>
        <w:br/>
        <w:t>C. Prior real estate experience</w:t>
      </w:r>
      <w:r w:rsidRPr="00D40770">
        <w:rPr>
          <w:b/>
          <w:bCs/>
        </w:rPr>
        <w:br/>
        <w:t>D. A high school diploma or equivalent</w:t>
      </w:r>
    </w:p>
    <w:p w14:paraId="4CAA88B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Minimum requirements include age 18, Social Security number, and high school diploma or equivalent.</w:t>
      </w:r>
      <w:r w:rsidRPr="00D40770">
        <w:rPr>
          <w:b/>
          <w:bCs/>
        </w:rPr>
        <w:br/>
        <w:t>Unit/Subunit: 2.1</w:t>
      </w:r>
    </w:p>
    <w:p w14:paraId="454C51D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15F7317D">
          <v:rect id="_x0000_i2897" style="width:0;height:0" o:hralign="center" o:hrstd="t" o:hr="t" fillcolor="#a0a0a0" stroked="f"/>
        </w:pict>
      </w:r>
    </w:p>
    <w:p w14:paraId="1BEB774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14</w:t>
      </w:r>
    </w:p>
    <w:p w14:paraId="334B82A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Nonresident applicants must:</w:t>
      </w:r>
      <w:r w:rsidRPr="00D40770">
        <w:rPr>
          <w:b/>
          <w:bCs/>
        </w:rPr>
        <w:br/>
        <w:t>A. Become residents within 90 days</w:t>
      </w:r>
      <w:r w:rsidRPr="00D40770">
        <w:rPr>
          <w:b/>
          <w:bCs/>
        </w:rPr>
        <w:br/>
        <w:t>B. Complete additional coursework</w:t>
      </w:r>
      <w:r w:rsidRPr="00D40770">
        <w:rPr>
          <w:b/>
          <w:bCs/>
        </w:rPr>
        <w:br/>
        <w:t>C. Sign the irrevocable consent to service of process</w:t>
      </w:r>
      <w:r w:rsidRPr="00D40770">
        <w:rPr>
          <w:b/>
          <w:bCs/>
        </w:rPr>
        <w:br/>
        <w:t>D. Pass a state exam twice</w:t>
      </w:r>
    </w:p>
    <w:p w14:paraId="72E14DA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This allows DBPR to accept legal service on behalf of the nonresident.</w:t>
      </w:r>
      <w:r w:rsidRPr="00D40770">
        <w:rPr>
          <w:b/>
          <w:bCs/>
        </w:rPr>
        <w:br/>
        <w:t>Unit/Subunit: 2.1</w:t>
      </w:r>
    </w:p>
    <w:p w14:paraId="486C4CC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73249BF">
          <v:rect id="_x0000_i2898" style="width:0;height:0" o:hralign="center" o:hrstd="t" o:hr="t" fillcolor="#a0a0a0" stroked="f"/>
        </w:pict>
      </w:r>
    </w:p>
    <w:p w14:paraId="7DCAD4D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15</w:t>
      </w:r>
    </w:p>
    <w:p w14:paraId="69545F2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Performing real estate services for compensation without a license is a:</w:t>
      </w:r>
      <w:r w:rsidRPr="00D40770">
        <w:rPr>
          <w:b/>
          <w:bCs/>
        </w:rPr>
        <w:br/>
        <w:t>A. Second</w:t>
      </w:r>
      <w:r w:rsidRPr="00D40770">
        <w:rPr>
          <w:b/>
          <w:bCs/>
        </w:rPr>
        <w:noBreakHyphen/>
        <w:t>degree misdemeanor</w:t>
      </w:r>
      <w:r w:rsidRPr="00D40770">
        <w:rPr>
          <w:b/>
          <w:bCs/>
        </w:rPr>
        <w:br/>
        <w:t>B. First</w:t>
      </w:r>
      <w:r w:rsidRPr="00D40770">
        <w:rPr>
          <w:b/>
          <w:bCs/>
        </w:rPr>
        <w:noBreakHyphen/>
        <w:t>degree misdemeanor</w:t>
      </w:r>
      <w:r w:rsidRPr="00D40770">
        <w:rPr>
          <w:b/>
          <w:bCs/>
        </w:rPr>
        <w:br/>
        <w:t>C. Third</w:t>
      </w:r>
      <w:r w:rsidRPr="00D40770">
        <w:rPr>
          <w:b/>
          <w:bCs/>
        </w:rPr>
        <w:noBreakHyphen/>
        <w:t>degree felony</w:t>
      </w:r>
      <w:r w:rsidRPr="00D40770">
        <w:rPr>
          <w:b/>
          <w:bCs/>
        </w:rPr>
        <w:br/>
        <w:t>D. Civil offense only</w:t>
      </w:r>
    </w:p>
    <w:p w14:paraId="64D3183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Florida law classifies unlicensed compensated activity as a felony.</w:t>
      </w:r>
      <w:r w:rsidRPr="00D40770">
        <w:rPr>
          <w:b/>
          <w:bCs/>
        </w:rPr>
        <w:br/>
        <w:t>Unit/Subunit: 5.1</w:t>
      </w:r>
    </w:p>
    <w:p w14:paraId="1155911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6F440D35">
          <v:rect id="_x0000_i2899" style="width:0;height:0" o:hralign="center" o:hrstd="t" o:hr="t" fillcolor="#a0a0a0" stroked="f"/>
        </w:pict>
      </w:r>
    </w:p>
    <w:p w14:paraId="1AAACF6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16</w:t>
      </w:r>
    </w:p>
    <w:p w14:paraId="25E486C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Who is exempt from real estate licensure?</w:t>
      </w:r>
      <w:r w:rsidRPr="00D40770">
        <w:rPr>
          <w:b/>
          <w:bCs/>
        </w:rPr>
        <w:br/>
        <w:t>A. Apartment leasing agents</w:t>
      </w:r>
      <w:r w:rsidRPr="00D40770">
        <w:rPr>
          <w:b/>
          <w:bCs/>
        </w:rPr>
        <w:br/>
        <w:t>B. Paid referral agents</w:t>
      </w:r>
      <w:r w:rsidRPr="00D40770">
        <w:rPr>
          <w:b/>
          <w:bCs/>
        </w:rPr>
        <w:br/>
        <w:t>C. Property managers earning commission</w:t>
      </w:r>
      <w:r w:rsidRPr="00D40770">
        <w:rPr>
          <w:b/>
          <w:bCs/>
        </w:rPr>
        <w:br/>
        <w:t>D. Attorney</w:t>
      </w:r>
      <w:r w:rsidRPr="00D40770">
        <w:rPr>
          <w:b/>
          <w:bCs/>
        </w:rPr>
        <w:noBreakHyphen/>
        <w:t>in</w:t>
      </w:r>
      <w:r w:rsidRPr="00D40770">
        <w:rPr>
          <w:b/>
          <w:bCs/>
        </w:rPr>
        <w:noBreakHyphen/>
        <w:t>fact acting under a power of attorney</w:t>
      </w:r>
    </w:p>
    <w:p w14:paraId="4B1355A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A POA allows a person to act for another in a single transaction without a license.</w:t>
      </w:r>
      <w:r w:rsidRPr="00D40770">
        <w:rPr>
          <w:b/>
          <w:bCs/>
        </w:rPr>
        <w:br/>
        <w:t>Unit/Subunit: 2.1</w:t>
      </w:r>
    </w:p>
    <w:p w14:paraId="3FC923C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20BBAEE1">
          <v:rect id="_x0000_i2900" style="width:0;height:0" o:hralign="center" o:hrstd="t" o:hr="t" fillcolor="#a0a0a0" stroked="f"/>
        </w:pict>
      </w:r>
    </w:p>
    <w:p w14:paraId="226E9A2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17</w:t>
      </w:r>
    </w:p>
    <w:p w14:paraId="081BC21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license becomes involuntary inactive when the licensee:</w:t>
      </w:r>
      <w:r w:rsidRPr="00D40770">
        <w:rPr>
          <w:b/>
          <w:bCs/>
        </w:rPr>
        <w:br/>
        <w:t>A. Is suspended by FREC</w:t>
      </w:r>
      <w:r w:rsidRPr="00D40770">
        <w:rPr>
          <w:b/>
          <w:bCs/>
        </w:rPr>
        <w:br/>
        <w:t>B. Chooses to stop practicing</w:t>
      </w:r>
      <w:r w:rsidRPr="00D40770">
        <w:rPr>
          <w:b/>
          <w:bCs/>
        </w:rPr>
        <w:br/>
        <w:t>C. Fails to renew before expiration</w:t>
      </w:r>
      <w:r w:rsidRPr="00D40770">
        <w:rPr>
          <w:b/>
          <w:bCs/>
        </w:rPr>
        <w:br/>
        <w:t>D. Passes the broker exam</w:t>
      </w:r>
    </w:p>
    <w:p w14:paraId="2BF2185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Failure to renew results in automatic involuntary inactive status.</w:t>
      </w:r>
      <w:r w:rsidRPr="00D40770">
        <w:rPr>
          <w:b/>
          <w:bCs/>
        </w:rPr>
        <w:br/>
        <w:t>Unit/Subunit: 2.5</w:t>
      </w:r>
    </w:p>
    <w:p w14:paraId="019BB01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5B30B4B2">
          <v:rect id="_x0000_i2901" style="width:0;height:0" o:hralign="center" o:hrstd="t" o:hr="t" fillcolor="#a0a0a0" stroked="f"/>
        </w:pict>
      </w:r>
    </w:p>
    <w:p w14:paraId="4CBF6C4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18</w:t>
      </w:r>
    </w:p>
    <w:p w14:paraId="66AA88C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Failure to complete post</w:t>
      </w:r>
      <w:r w:rsidRPr="00D40770">
        <w:rPr>
          <w:b/>
          <w:bCs/>
        </w:rPr>
        <w:noBreakHyphen/>
        <w:t>licensing education before the first renewal causes the license to:</w:t>
      </w:r>
      <w:r w:rsidRPr="00D40770">
        <w:rPr>
          <w:b/>
          <w:bCs/>
        </w:rPr>
        <w:br/>
        <w:t>A. Become suspended</w:t>
      </w:r>
      <w:r w:rsidRPr="00D40770">
        <w:rPr>
          <w:b/>
          <w:bCs/>
        </w:rPr>
        <w:br/>
        <w:t>B. Require extra CE</w:t>
      </w:r>
      <w:r w:rsidRPr="00D40770">
        <w:rPr>
          <w:b/>
          <w:bCs/>
        </w:rPr>
        <w:br/>
        <w:t>C. Become null and void</w:t>
      </w:r>
      <w:r w:rsidRPr="00D40770">
        <w:rPr>
          <w:b/>
          <w:bCs/>
        </w:rPr>
        <w:br/>
        <w:t>D. Convert to voluntary inactive</w:t>
      </w:r>
    </w:p>
    <w:p w14:paraId="374F536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Post</w:t>
      </w:r>
      <w:r w:rsidRPr="00D40770">
        <w:rPr>
          <w:b/>
          <w:bCs/>
        </w:rPr>
        <w:noBreakHyphen/>
        <w:t>licensing is mandatory; failure voids the license.</w:t>
      </w:r>
      <w:r w:rsidRPr="00D40770">
        <w:rPr>
          <w:b/>
          <w:bCs/>
        </w:rPr>
        <w:br/>
        <w:t>Unit/Subunit: 2.6</w:t>
      </w:r>
    </w:p>
    <w:p w14:paraId="793F66F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690EB06">
          <v:rect id="_x0000_i2902" style="width:0;height:0" o:hralign="center" o:hrstd="t" o:hr="t" fillcolor="#a0a0a0" stroked="f"/>
        </w:pict>
      </w:r>
    </w:p>
    <w:p w14:paraId="105DF5B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19</w:t>
      </w:r>
    </w:p>
    <w:p w14:paraId="7FA7206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license that has been involuntary inactive for more than 2 years becomes:</w:t>
      </w:r>
      <w:r w:rsidRPr="00D40770">
        <w:rPr>
          <w:b/>
          <w:bCs/>
        </w:rPr>
        <w:br/>
        <w:t>A. Suspended</w:t>
      </w:r>
      <w:r w:rsidRPr="00D40770">
        <w:rPr>
          <w:b/>
          <w:bCs/>
        </w:rPr>
        <w:br/>
        <w:t>B. Probationary</w:t>
      </w:r>
      <w:r w:rsidRPr="00D40770">
        <w:rPr>
          <w:b/>
          <w:bCs/>
        </w:rPr>
        <w:br/>
        <w:t>C. Revoked</w:t>
      </w:r>
      <w:r w:rsidRPr="00D40770">
        <w:rPr>
          <w:b/>
          <w:bCs/>
        </w:rPr>
        <w:br/>
        <w:t>D. Null and void</w:t>
      </w:r>
    </w:p>
    <w:p w14:paraId="4992E37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Such a license cannot be reinstated.</w:t>
      </w:r>
      <w:r w:rsidRPr="00D40770">
        <w:rPr>
          <w:b/>
          <w:bCs/>
        </w:rPr>
        <w:br/>
        <w:t>Unit/Subunit: 2.5</w:t>
      </w:r>
    </w:p>
    <w:p w14:paraId="232E04C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309547A2">
          <v:rect id="_x0000_i2903" style="width:0;height:0" o:hralign="center" o:hrstd="t" o:hr="t" fillcolor="#a0a0a0" stroked="f"/>
        </w:pict>
      </w:r>
    </w:p>
    <w:p w14:paraId="377951D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20</w:t>
      </w:r>
    </w:p>
    <w:p w14:paraId="44460E0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FREC members are appointed by:</w:t>
      </w:r>
      <w:r w:rsidRPr="00D40770">
        <w:rPr>
          <w:b/>
          <w:bCs/>
        </w:rPr>
        <w:br/>
        <w:t>A. DBPR</w:t>
      </w:r>
      <w:r w:rsidRPr="00D40770">
        <w:rPr>
          <w:b/>
          <w:bCs/>
        </w:rPr>
        <w:br/>
        <w:t>B. County governments</w:t>
      </w:r>
      <w:r w:rsidRPr="00D40770">
        <w:rPr>
          <w:b/>
          <w:bCs/>
        </w:rPr>
        <w:br/>
        <w:t>C. The Florida Supreme Court</w:t>
      </w:r>
      <w:r w:rsidRPr="00D40770">
        <w:rPr>
          <w:b/>
          <w:bCs/>
        </w:rPr>
        <w:br/>
        <w:t>D. The Governor, and confirmed by the Senate</w:t>
      </w:r>
    </w:p>
    <w:p w14:paraId="4E96249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Appointment procedures are set by Florida statute.</w:t>
      </w:r>
      <w:r w:rsidRPr="00D40770">
        <w:rPr>
          <w:b/>
          <w:bCs/>
        </w:rPr>
        <w:br/>
        <w:t>Unit/Subunit: 2.4</w:t>
      </w:r>
    </w:p>
    <w:p w14:paraId="7105EE0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69E9CE77">
          <v:rect id="_x0000_i2904" style="width:0;height:0" o:hralign="center" o:hrstd="t" o:hr="t" fillcolor="#a0a0a0" stroked="f"/>
        </w:pict>
      </w:r>
    </w:p>
    <w:p w14:paraId="0B8A299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21</w:t>
      </w:r>
    </w:p>
    <w:p w14:paraId="4E6B2B3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Transaction brokers owe which duty?</w:t>
      </w:r>
      <w:r w:rsidRPr="00D40770">
        <w:rPr>
          <w:b/>
          <w:bCs/>
        </w:rPr>
        <w:br/>
        <w:t>A. Full confidentiality</w:t>
      </w:r>
      <w:r w:rsidRPr="00D40770">
        <w:rPr>
          <w:b/>
          <w:bCs/>
        </w:rPr>
        <w:br/>
        <w:t>B. Loyalty</w:t>
      </w:r>
      <w:r w:rsidRPr="00D40770">
        <w:rPr>
          <w:b/>
          <w:bCs/>
        </w:rPr>
        <w:br/>
        <w:t>C. Limited confidentiality</w:t>
      </w:r>
      <w:r w:rsidRPr="00D40770">
        <w:rPr>
          <w:b/>
          <w:bCs/>
        </w:rPr>
        <w:br/>
        <w:t>D. Fiduciary duty</w:t>
      </w:r>
    </w:p>
    <w:p w14:paraId="0065221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 xml:space="preserve">Explanation: Transaction brokerage offers limited representation, not full fiduciary </w:t>
      </w:r>
      <w:r w:rsidRPr="00D40770">
        <w:rPr>
          <w:b/>
          <w:bCs/>
        </w:rPr>
        <w:lastRenderedPageBreak/>
        <w:t>duties.</w:t>
      </w:r>
      <w:r w:rsidRPr="00D40770">
        <w:rPr>
          <w:b/>
          <w:bCs/>
        </w:rPr>
        <w:br/>
        <w:t>Unit/Subunit: 4.3</w:t>
      </w:r>
    </w:p>
    <w:p w14:paraId="42D988A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9A2A969">
          <v:rect id="_x0000_i2905" style="width:0;height:0" o:hralign="center" o:hrstd="t" o:hr="t" fillcolor="#a0a0a0" stroked="f"/>
        </w:pict>
      </w:r>
    </w:p>
    <w:p w14:paraId="2E5D10C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22</w:t>
      </w:r>
    </w:p>
    <w:p w14:paraId="435A099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The Single Agent Notice must be given in writing for:</w:t>
      </w:r>
      <w:r w:rsidRPr="00D40770">
        <w:rPr>
          <w:b/>
          <w:bCs/>
        </w:rPr>
        <w:br/>
        <w:t>A. All leases</w:t>
      </w:r>
      <w:r w:rsidRPr="00D40770">
        <w:rPr>
          <w:b/>
          <w:bCs/>
        </w:rPr>
        <w:br/>
        <w:t>B. Commercial property only</w:t>
      </w:r>
      <w:r w:rsidRPr="00D40770">
        <w:rPr>
          <w:b/>
          <w:bCs/>
        </w:rPr>
        <w:br/>
        <w:t>C. Residential single</w:t>
      </w:r>
      <w:r w:rsidRPr="00D40770">
        <w:rPr>
          <w:b/>
          <w:bCs/>
        </w:rPr>
        <w:noBreakHyphen/>
        <w:t>agency representation</w:t>
      </w:r>
      <w:r w:rsidRPr="00D40770">
        <w:rPr>
          <w:b/>
          <w:bCs/>
        </w:rPr>
        <w:br/>
        <w:t>D. No brokerage relationships</w:t>
      </w:r>
    </w:p>
    <w:p w14:paraId="702F01D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Written disclosure is required before entering a residential single</w:t>
      </w:r>
      <w:r w:rsidRPr="00D40770">
        <w:rPr>
          <w:b/>
          <w:bCs/>
        </w:rPr>
        <w:noBreakHyphen/>
        <w:t>agency relationship.</w:t>
      </w:r>
      <w:r w:rsidRPr="00D40770">
        <w:rPr>
          <w:b/>
          <w:bCs/>
        </w:rPr>
        <w:br/>
        <w:t>Unit/Subunit: 4.1</w:t>
      </w:r>
    </w:p>
    <w:p w14:paraId="56670F2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0049F67E">
          <v:rect id="_x0000_i2906" style="width:0;height:0" o:hralign="center" o:hrstd="t" o:hr="t" fillcolor="#a0a0a0" stroked="f"/>
        </w:pict>
      </w:r>
    </w:p>
    <w:p w14:paraId="4ABCB72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23</w:t>
      </w:r>
    </w:p>
    <w:p w14:paraId="44CB8CF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The No Brokerage Relationship Notice must be provided:</w:t>
      </w:r>
      <w:r w:rsidRPr="00D40770">
        <w:rPr>
          <w:b/>
          <w:bCs/>
        </w:rPr>
        <w:br/>
        <w:t>A. At closing</w:t>
      </w:r>
      <w:r w:rsidRPr="00D40770">
        <w:rPr>
          <w:b/>
          <w:bCs/>
        </w:rPr>
        <w:br/>
        <w:t>B. Before advertising</w:t>
      </w:r>
      <w:r w:rsidRPr="00D40770">
        <w:rPr>
          <w:b/>
          <w:bCs/>
        </w:rPr>
        <w:br/>
        <w:t>C. After showing property</w:t>
      </w:r>
      <w:r w:rsidRPr="00D40770">
        <w:rPr>
          <w:b/>
          <w:bCs/>
        </w:rPr>
        <w:br/>
        <w:t>D. Before showing property or entering a listing agreement</w:t>
      </w:r>
    </w:p>
    <w:p w14:paraId="4FECB1B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Disclosure must precede providing real estate services.</w:t>
      </w:r>
      <w:r w:rsidRPr="00D40770">
        <w:rPr>
          <w:b/>
          <w:bCs/>
        </w:rPr>
        <w:br/>
        <w:t>Unit/Subunit: 4.2</w:t>
      </w:r>
    </w:p>
    <w:p w14:paraId="466B3B6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3081EEFB">
          <v:rect id="_x0000_i2907" style="width:0;height:0" o:hralign="center" o:hrstd="t" o:hr="t" fillcolor="#a0a0a0" stroked="f"/>
        </w:pict>
      </w:r>
    </w:p>
    <w:p w14:paraId="1AD2006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24</w:t>
      </w:r>
    </w:p>
    <w:p w14:paraId="05658B0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Accounting for all funds refers to:</w:t>
      </w:r>
      <w:r w:rsidRPr="00D40770">
        <w:rPr>
          <w:b/>
          <w:bCs/>
        </w:rPr>
        <w:br/>
        <w:t>A. Obedience</w:t>
      </w:r>
      <w:r w:rsidRPr="00D40770">
        <w:rPr>
          <w:b/>
          <w:bCs/>
        </w:rPr>
        <w:br/>
        <w:t>B. Loyalty</w:t>
      </w:r>
      <w:r w:rsidRPr="00D40770">
        <w:rPr>
          <w:b/>
          <w:bCs/>
        </w:rPr>
        <w:br/>
        <w:t>C. Proper management of escrow and trust monies</w:t>
      </w:r>
      <w:r w:rsidRPr="00D40770">
        <w:rPr>
          <w:b/>
          <w:bCs/>
        </w:rPr>
        <w:br/>
        <w:t>D. Confidentiality</w:t>
      </w:r>
    </w:p>
    <w:p w14:paraId="2392E30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Brokers must maintain accurate and lawful control of client funds.</w:t>
      </w:r>
      <w:r w:rsidRPr="00D40770">
        <w:rPr>
          <w:b/>
          <w:bCs/>
        </w:rPr>
        <w:br/>
        <w:t>Unit/Subunit: 4.5</w:t>
      </w:r>
    </w:p>
    <w:p w14:paraId="551B934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03B9D74D">
          <v:rect id="_x0000_i2908" style="width:0;height:0" o:hralign="center" o:hrstd="t" o:hr="t" fillcolor="#a0a0a0" stroked="f"/>
        </w:pict>
      </w:r>
    </w:p>
    <w:p w14:paraId="1DEEC71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25</w:t>
      </w:r>
    </w:p>
    <w:p w14:paraId="6C57A5B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broker may transition from single agency to transaction brokerage only if:</w:t>
      </w:r>
      <w:r w:rsidRPr="00D40770">
        <w:rPr>
          <w:b/>
          <w:bCs/>
        </w:rPr>
        <w:br/>
        <w:t>A. Parties verbally agree</w:t>
      </w:r>
      <w:r w:rsidRPr="00D40770">
        <w:rPr>
          <w:b/>
          <w:bCs/>
        </w:rPr>
        <w:br/>
        <w:t>B. FREC authorizes the switch</w:t>
      </w:r>
      <w:r w:rsidRPr="00D40770">
        <w:rPr>
          <w:b/>
          <w:bCs/>
        </w:rPr>
        <w:br/>
        <w:t>C. No disclosure is needed</w:t>
      </w:r>
      <w:r w:rsidRPr="00D40770">
        <w:rPr>
          <w:b/>
          <w:bCs/>
        </w:rPr>
        <w:br/>
        <w:t>D. The seller signs the Consent to Transition Notice</w:t>
      </w:r>
    </w:p>
    <w:p w14:paraId="797CABA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Written informed consent is required before transitioning.</w:t>
      </w:r>
      <w:r w:rsidRPr="00D40770">
        <w:rPr>
          <w:b/>
          <w:bCs/>
        </w:rPr>
        <w:br/>
        <w:t>Unit/Subunit: 4.4</w:t>
      </w:r>
    </w:p>
    <w:p w14:paraId="3ED2079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0B8544BF">
          <v:rect id="_x0000_i2909" style="width:0;height:0" o:hralign="center" o:hrstd="t" o:hr="t" fillcolor="#a0a0a0" stroked="f"/>
        </w:pict>
      </w:r>
    </w:p>
    <w:p w14:paraId="1A7A620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26</w:t>
      </w:r>
    </w:p>
    <w:p w14:paraId="640EB00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broker must notify FREC of conflicting escrow demands within:</w:t>
      </w:r>
      <w:r w:rsidRPr="00D40770">
        <w:rPr>
          <w:b/>
          <w:bCs/>
        </w:rPr>
        <w:br/>
        <w:t>A. 3 days</w:t>
      </w:r>
      <w:r w:rsidRPr="00D40770">
        <w:rPr>
          <w:b/>
          <w:bCs/>
        </w:rPr>
        <w:br/>
        <w:t>B. 10 business days</w:t>
      </w:r>
      <w:r w:rsidRPr="00D40770">
        <w:rPr>
          <w:b/>
          <w:bCs/>
        </w:rPr>
        <w:br/>
        <w:t>C. 15 days</w:t>
      </w:r>
      <w:r w:rsidRPr="00D40770">
        <w:rPr>
          <w:b/>
          <w:bCs/>
        </w:rPr>
        <w:br/>
        <w:t>D. 30 days</w:t>
      </w:r>
    </w:p>
    <w:p w14:paraId="228308E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B</w:t>
      </w:r>
      <w:r w:rsidRPr="00D40770">
        <w:rPr>
          <w:b/>
          <w:bCs/>
        </w:rPr>
        <w:br/>
        <w:t>Explanation: Notification must occur within 10 business days of receiving conflicting demands.</w:t>
      </w:r>
      <w:r w:rsidRPr="00D40770">
        <w:rPr>
          <w:b/>
          <w:bCs/>
        </w:rPr>
        <w:br/>
        <w:t>Unit/Subunit: 4.6</w:t>
      </w:r>
    </w:p>
    <w:p w14:paraId="17FA61E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12AB0777">
          <v:rect id="_x0000_i2910" style="width:0;height:0" o:hralign="center" o:hrstd="t" o:hr="t" fillcolor="#a0a0a0" stroked="f"/>
        </w:pict>
      </w:r>
    </w:p>
    <w:p w14:paraId="7B8A099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27</w:t>
      </w:r>
    </w:p>
    <w:p w14:paraId="799FEF8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Commingling occurs when a broker:</w:t>
      </w:r>
      <w:r w:rsidRPr="00D40770">
        <w:rPr>
          <w:b/>
          <w:bCs/>
        </w:rPr>
        <w:br/>
        <w:t>A. Uses two escrow accounts</w:t>
      </w:r>
      <w:r w:rsidRPr="00D40770">
        <w:rPr>
          <w:b/>
          <w:bCs/>
        </w:rPr>
        <w:br/>
        <w:t>B. Holds checks overnight</w:t>
      </w:r>
      <w:r w:rsidRPr="00D40770">
        <w:rPr>
          <w:b/>
          <w:bCs/>
        </w:rPr>
        <w:br/>
        <w:t>C. Mixes personal funds with escrow funds</w:t>
      </w:r>
      <w:r w:rsidRPr="00D40770">
        <w:rPr>
          <w:b/>
          <w:bCs/>
        </w:rPr>
        <w:br/>
        <w:t>D. Uses an out</w:t>
      </w:r>
      <w:r w:rsidRPr="00D40770">
        <w:rPr>
          <w:b/>
          <w:bCs/>
        </w:rPr>
        <w:noBreakHyphen/>
        <w:t>of</w:t>
      </w:r>
      <w:r w:rsidRPr="00D40770">
        <w:rPr>
          <w:b/>
          <w:bCs/>
        </w:rPr>
        <w:noBreakHyphen/>
        <w:t>state bank</w:t>
      </w:r>
    </w:p>
    <w:p w14:paraId="07B4F51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Personal funds may only be deposited in nominal amounts to maintain the account.</w:t>
      </w:r>
      <w:r w:rsidRPr="00D40770">
        <w:rPr>
          <w:b/>
          <w:bCs/>
        </w:rPr>
        <w:br/>
        <w:t>Unit/Subunit: 4.6</w:t>
      </w:r>
    </w:p>
    <w:p w14:paraId="442A841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64A1CEC">
          <v:rect id="_x0000_i2911" style="width:0;height:0" o:hralign="center" o:hrstd="t" o:hr="t" fillcolor="#a0a0a0" stroked="f"/>
        </w:pict>
      </w:r>
    </w:p>
    <w:p w14:paraId="2E1A23F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28</w:t>
      </w:r>
    </w:p>
    <w:p w14:paraId="3BE1E09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Conversion is defined as:</w:t>
      </w:r>
      <w:r w:rsidRPr="00D40770">
        <w:rPr>
          <w:b/>
          <w:bCs/>
        </w:rPr>
        <w:br/>
        <w:t>A. Misfiling escrow records</w:t>
      </w:r>
      <w:r w:rsidRPr="00D40770">
        <w:rPr>
          <w:b/>
          <w:bCs/>
        </w:rPr>
        <w:br/>
        <w:t>B. Commingling funds</w:t>
      </w:r>
      <w:r w:rsidRPr="00D40770">
        <w:rPr>
          <w:b/>
          <w:bCs/>
        </w:rPr>
        <w:br/>
        <w:t>C. Using escrow funds for unauthorized purposes</w:t>
      </w:r>
      <w:r w:rsidRPr="00D40770">
        <w:rPr>
          <w:b/>
          <w:bCs/>
        </w:rPr>
        <w:br/>
        <w:t>D. Banking errors</w:t>
      </w:r>
    </w:p>
    <w:p w14:paraId="6371ED5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Conversion is the misuse of trust funds and is a serious violation.</w:t>
      </w:r>
      <w:r w:rsidRPr="00D40770">
        <w:rPr>
          <w:b/>
          <w:bCs/>
        </w:rPr>
        <w:br/>
        <w:t>Unit/Subunit: 5.1</w:t>
      </w:r>
    </w:p>
    <w:p w14:paraId="24AB702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24446885">
          <v:rect id="_x0000_i2912" style="width:0;height:0" o:hralign="center" o:hrstd="t" o:hr="t" fillcolor="#a0a0a0" stroked="f"/>
        </w:pict>
      </w:r>
    </w:p>
    <w:p w14:paraId="5FF9AB6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29</w:t>
      </w:r>
    </w:p>
    <w:p w14:paraId="0831939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sales associate receiving an earnest money deposit at 4 PM Wednesday must deliver it to the broker by:</w:t>
      </w:r>
      <w:r w:rsidRPr="00D40770">
        <w:rPr>
          <w:b/>
          <w:bCs/>
        </w:rPr>
        <w:br/>
        <w:t>A. Wednesday</w:t>
      </w:r>
      <w:r w:rsidRPr="00D40770">
        <w:rPr>
          <w:b/>
          <w:bCs/>
        </w:rPr>
        <w:br/>
        <w:t>B. Thursday (next business day)</w:t>
      </w:r>
      <w:r w:rsidRPr="00D40770">
        <w:rPr>
          <w:b/>
          <w:bCs/>
        </w:rPr>
        <w:br/>
        <w:t>C. Friday</w:t>
      </w:r>
      <w:r w:rsidRPr="00D40770">
        <w:rPr>
          <w:b/>
          <w:bCs/>
        </w:rPr>
        <w:br/>
        <w:t>D. Monday</w:t>
      </w:r>
    </w:p>
    <w:p w14:paraId="70F6F2E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B</w:t>
      </w:r>
      <w:r w:rsidRPr="00D40770">
        <w:rPr>
          <w:b/>
          <w:bCs/>
        </w:rPr>
        <w:br/>
        <w:t>Explanation: Associates must deliver deposits to their broker no later than the next business day.</w:t>
      </w:r>
      <w:r w:rsidRPr="00D40770">
        <w:rPr>
          <w:b/>
          <w:bCs/>
        </w:rPr>
        <w:br/>
        <w:t>Unit/Subunit: 4.6</w:t>
      </w:r>
    </w:p>
    <w:p w14:paraId="4CD1377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6F6A8789">
          <v:rect id="_x0000_i2913" style="width:0;height:0" o:hralign="center" o:hrstd="t" o:hr="t" fillcolor="#a0a0a0" stroked="f"/>
        </w:pict>
      </w:r>
    </w:p>
    <w:p w14:paraId="114AEA2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30</w:t>
      </w:r>
    </w:p>
    <w:p w14:paraId="02061DB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 broker’s escrow account may be held in:</w:t>
      </w:r>
      <w:r w:rsidRPr="00D40770">
        <w:rPr>
          <w:b/>
          <w:bCs/>
        </w:rPr>
        <w:br/>
        <w:t>A. A foreign bank</w:t>
      </w:r>
      <w:r w:rsidRPr="00D40770">
        <w:rPr>
          <w:b/>
          <w:bCs/>
        </w:rPr>
        <w:br/>
        <w:t>B. Any U.S. bank</w:t>
      </w:r>
      <w:r w:rsidRPr="00D40770">
        <w:rPr>
          <w:b/>
          <w:bCs/>
        </w:rPr>
        <w:br/>
        <w:t>C. A title company only</w:t>
      </w:r>
      <w:r w:rsidRPr="00D40770">
        <w:rPr>
          <w:b/>
          <w:bCs/>
        </w:rPr>
        <w:br/>
        <w:t>D. A Florida bank, credit union, or savings association</w:t>
      </w:r>
    </w:p>
    <w:p w14:paraId="3FAF6BE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D</w:t>
      </w:r>
      <w:r w:rsidRPr="00D40770">
        <w:rPr>
          <w:b/>
          <w:bCs/>
        </w:rPr>
        <w:br/>
        <w:t>Explanation: Escrow accounts must be in a Florida</w:t>
      </w:r>
      <w:r w:rsidRPr="00D40770">
        <w:rPr>
          <w:b/>
          <w:bCs/>
        </w:rPr>
        <w:noBreakHyphen/>
        <w:t>based financial institution.</w:t>
      </w:r>
      <w:r w:rsidRPr="00D40770">
        <w:rPr>
          <w:b/>
          <w:bCs/>
        </w:rPr>
        <w:br/>
        <w:t>Unit/Subunit: 4.6</w:t>
      </w:r>
    </w:p>
    <w:p w14:paraId="47CC002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64DE8F13">
          <v:rect id="_x0000_i2914" style="width:0;height:0" o:hralign="center" o:hrstd="t" o:hr="t" fillcolor="#a0a0a0" stroked="f"/>
        </w:pict>
      </w:r>
    </w:p>
    <w:p w14:paraId="782F74B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31</w:t>
      </w:r>
    </w:p>
    <w:p w14:paraId="4F9E984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Failure to maintain required business records violates:</w:t>
      </w:r>
      <w:r w:rsidRPr="00D40770">
        <w:rPr>
          <w:b/>
          <w:bCs/>
        </w:rPr>
        <w:br/>
        <w:t>A. Civil rights laws</w:t>
      </w:r>
      <w:r w:rsidRPr="00D40770">
        <w:rPr>
          <w:b/>
          <w:bCs/>
        </w:rPr>
        <w:br/>
        <w:t>B. Environmental laws</w:t>
      </w:r>
      <w:r w:rsidRPr="00D40770">
        <w:rPr>
          <w:b/>
          <w:bCs/>
        </w:rPr>
        <w:br/>
        <w:t>C. Recordkeeping requirements</w:t>
      </w:r>
      <w:r w:rsidRPr="00D40770">
        <w:rPr>
          <w:b/>
          <w:bCs/>
        </w:rPr>
        <w:br/>
        <w:t>D. Antitrust laws</w:t>
      </w:r>
    </w:p>
    <w:p w14:paraId="1244D45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Brokers must maintain records for at least five years.</w:t>
      </w:r>
      <w:r w:rsidRPr="00D40770">
        <w:rPr>
          <w:b/>
          <w:bCs/>
        </w:rPr>
        <w:br/>
        <w:t>Unit/Subunit: 4.7</w:t>
      </w:r>
    </w:p>
    <w:p w14:paraId="7593647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923B2EE">
          <v:rect id="_x0000_i2915" style="width:0;height:0" o:hralign="center" o:hrstd="t" o:hr="t" fillcolor="#a0a0a0" stroked="f"/>
        </w:pict>
      </w:r>
    </w:p>
    <w:p w14:paraId="32835A3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32</w:t>
      </w:r>
    </w:p>
    <w:p w14:paraId="7429CAF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When a sales associate leaves a brokerage, who owns the listings?</w:t>
      </w:r>
      <w:r w:rsidRPr="00D40770">
        <w:rPr>
          <w:b/>
          <w:bCs/>
        </w:rPr>
        <w:br/>
        <w:t>A. The associate</w:t>
      </w:r>
      <w:r w:rsidRPr="00D40770">
        <w:rPr>
          <w:b/>
          <w:bCs/>
        </w:rPr>
        <w:br/>
        <w:t>B. The buyer</w:t>
      </w:r>
      <w:r w:rsidRPr="00D40770">
        <w:rPr>
          <w:b/>
          <w:bCs/>
        </w:rPr>
        <w:br/>
        <w:t>C. The MLS</w:t>
      </w:r>
      <w:r w:rsidRPr="00D40770">
        <w:rPr>
          <w:b/>
          <w:bCs/>
        </w:rPr>
        <w:br/>
        <w:t>D. The broker</w:t>
      </w:r>
    </w:p>
    <w:p w14:paraId="025C931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D</w:t>
      </w:r>
      <w:r w:rsidRPr="00D40770">
        <w:rPr>
          <w:b/>
          <w:bCs/>
        </w:rPr>
        <w:br/>
        <w:t>Explanation: All listings and files belong to the employing broker.</w:t>
      </w:r>
      <w:r w:rsidRPr="00D40770">
        <w:rPr>
          <w:b/>
          <w:bCs/>
        </w:rPr>
        <w:br/>
        <w:t>Unit/Subunit: 4.1</w:t>
      </w:r>
    </w:p>
    <w:p w14:paraId="3484A5A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799424EE">
          <v:rect id="_x0000_i2916" style="width:0;height:0" o:hralign="center" o:hrstd="t" o:hr="t" fillcolor="#a0a0a0" stroked="f"/>
        </w:pict>
      </w:r>
    </w:p>
    <w:p w14:paraId="5FD4345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33</w:t>
      </w:r>
    </w:p>
    <w:p w14:paraId="6AE8C65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Which advertisement complies with Florida law?</w:t>
      </w:r>
      <w:r w:rsidRPr="00D40770">
        <w:rPr>
          <w:b/>
          <w:bCs/>
        </w:rPr>
        <w:br/>
        <w:t>A. “Call Mike!”</w:t>
      </w:r>
      <w:r w:rsidRPr="00D40770">
        <w:rPr>
          <w:b/>
          <w:bCs/>
        </w:rPr>
        <w:br/>
        <w:t>B. “Homes by Julie”</w:t>
      </w:r>
      <w:r w:rsidRPr="00D40770">
        <w:rPr>
          <w:b/>
          <w:bCs/>
        </w:rPr>
        <w:br/>
        <w:t>C. “Sunset Realty — Call Mike”</w:t>
      </w:r>
      <w:r w:rsidRPr="00D40770">
        <w:rPr>
          <w:b/>
          <w:bCs/>
        </w:rPr>
        <w:br/>
        <w:t>D. “Your Favorite Agent—Julie”</w:t>
      </w:r>
    </w:p>
    <w:p w14:paraId="7F0D140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lastRenderedPageBreak/>
        <w:t>Answer: C</w:t>
      </w:r>
      <w:r w:rsidRPr="00D40770">
        <w:rPr>
          <w:b/>
          <w:bCs/>
        </w:rPr>
        <w:br/>
        <w:t>Explanation: Advertisements must clearly display the registered brokerage name.</w:t>
      </w:r>
      <w:r w:rsidRPr="00D40770">
        <w:rPr>
          <w:b/>
          <w:bCs/>
        </w:rPr>
        <w:br/>
        <w:t>Unit/Subunit: 4.8</w:t>
      </w:r>
    </w:p>
    <w:p w14:paraId="33C61B1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4359C1CF">
          <v:rect id="_x0000_i2917" style="width:0;height:0" o:hralign="center" o:hrstd="t" o:hr="t" fillcolor="#a0a0a0" stroked="f"/>
        </w:pict>
      </w:r>
    </w:p>
    <w:p w14:paraId="520A5DB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34</w:t>
      </w:r>
    </w:p>
    <w:p w14:paraId="72BAABF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 escrow dispute occurs when:</w:t>
      </w:r>
      <w:r w:rsidRPr="00D40770">
        <w:rPr>
          <w:b/>
          <w:bCs/>
        </w:rPr>
        <w:br/>
        <w:t>A. A deposit is late</w:t>
      </w:r>
      <w:r w:rsidRPr="00D40770">
        <w:rPr>
          <w:b/>
          <w:bCs/>
        </w:rPr>
        <w:br/>
        <w:t>B. The seller cancels a listing</w:t>
      </w:r>
      <w:r w:rsidRPr="00D40770">
        <w:rPr>
          <w:b/>
          <w:bCs/>
        </w:rPr>
        <w:br/>
        <w:t>C. Parties disagree over entitlement to escrow funds</w:t>
      </w:r>
      <w:r w:rsidRPr="00D40770">
        <w:rPr>
          <w:b/>
          <w:bCs/>
        </w:rPr>
        <w:br/>
        <w:t>D. The check bounces</w:t>
      </w:r>
    </w:p>
    <w:p w14:paraId="7E65200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Unit/Subunit: 4.6</w:t>
      </w:r>
    </w:p>
    <w:p w14:paraId="088B07B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pict w14:anchorId="656D0C12">
          <v:rect id="_x0000_i2918" style="width:0;height:0" o:hralign="center" o:hrstd="t" o:hr="t" fillcolor="#a0a0a0" stroked="f"/>
        </w:pict>
      </w:r>
    </w:p>
    <w:p w14:paraId="58B3902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35</w:t>
      </w:r>
    </w:p>
    <w:p w14:paraId="7BAD38F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Mediation of an escrow dispute requires:</w:t>
      </w:r>
      <w:r w:rsidRPr="00D40770">
        <w:rPr>
          <w:b/>
          <w:bCs/>
        </w:rPr>
        <w:br/>
        <w:t>A. No agreement</w:t>
      </w:r>
      <w:r w:rsidRPr="00D40770">
        <w:rPr>
          <w:b/>
          <w:bCs/>
        </w:rPr>
        <w:br/>
        <w:t>B. FREC approval</w:t>
      </w:r>
      <w:r w:rsidRPr="00D40770">
        <w:rPr>
          <w:b/>
          <w:bCs/>
        </w:rPr>
        <w:br/>
        <w:t>C. Written consent from both parties</w:t>
      </w:r>
      <w:r w:rsidRPr="00D40770">
        <w:rPr>
          <w:b/>
          <w:bCs/>
        </w:rPr>
        <w:br/>
        <w:t>D. A court order</w:t>
      </w:r>
    </w:p>
    <w:p w14:paraId="3F6F936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Answer: C</w:t>
      </w:r>
      <w:r w:rsidRPr="00D40770">
        <w:rPr>
          <w:b/>
          <w:bCs/>
        </w:rPr>
        <w:br/>
        <w:t>Explanation: Mediation is voluntary and requires written agreement from all parties.</w:t>
      </w:r>
      <w:r w:rsidRPr="00D40770">
        <w:rPr>
          <w:b/>
          <w:bCs/>
        </w:rPr>
        <w:br/>
        <w:t>Unit/Subunit: 4.6</w:t>
      </w:r>
    </w:p>
    <w:p w14:paraId="0FD28C26" w14:textId="77777777" w:rsidR="000709BF" w:rsidRDefault="000709BF"/>
    <w:p w14:paraId="24A7969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36</w:t>
      </w:r>
    </w:p>
    <w:p w14:paraId="4C486F20" w14:textId="77777777" w:rsidR="00D40770" w:rsidRPr="00D40770" w:rsidRDefault="00D40770" w:rsidP="00D40770">
      <w:r w:rsidRPr="00D40770">
        <w:rPr>
          <w:b/>
          <w:bCs/>
        </w:rPr>
        <w:t>A broker must institute an escrow dispute settlement procedure within:</w:t>
      </w:r>
      <w:r w:rsidRPr="00D40770">
        <w:br/>
        <w:t>A. 10 business days</w:t>
      </w:r>
      <w:r w:rsidRPr="00D40770">
        <w:br/>
        <w:t>B. </w:t>
      </w:r>
      <w:r w:rsidRPr="00D40770">
        <w:rPr>
          <w:b/>
          <w:bCs/>
        </w:rPr>
        <w:t>15 business days</w:t>
      </w:r>
      <w:r w:rsidRPr="00D40770">
        <w:br/>
        <w:t>C. 30 days</w:t>
      </w:r>
      <w:r w:rsidRPr="00D40770">
        <w:br/>
        <w:t>D. 45 days</w:t>
      </w:r>
    </w:p>
    <w:p w14:paraId="11DC03C8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Florida law requires brokers to </w:t>
      </w:r>
      <w:r w:rsidRPr="00D40770">
        <w:rPr>
          <w:b/>
          <w:bCs/>
        </w:rPr>
        <w:t>begin</w:t>
      </w:r>
      <w:r w:rsidRPr="00D40770">
        <w:t> a settlement procedure within </w:t>
      </w:r>
      <w:r w:rsidRPr="00D40770">
        <w:rPr>
          <w:b/>
          <w:bCs/>
        </w:rPr>
        <w:t xml:space="preserve">15 </w:t>
      </w:r>
      <w:r w:rsidRPr="00D40770">
        <w:rPr>
          <w:b/>
          <w:bCs/>
        </w:rPr>
        <w:lastRenderedPageBreak/>
        <w:t>business days</w:t>
      </w:r>
      <w:r w:rsidRPr="00D40770">
        <w:t> after receiving conflicting demands for escrow funds.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4.6</w:t>
      </w:r>
    </w:p>
    <w:p w14:paraId="4089CB60" w14:textId="77777777" w:rsidR="00D40770" w:rsidRPr="00D40770" w:rsidRDefault="00D40770" w:rsidP="00D40770">
      <w:r w:rsidRPr="00D40770">
        <w:pict w14:anchorId="2FB3DEAB">
          <v:rect id="_x0000_i1897" style="width:0;height:0" o:hralign="center" o:hrstd="t" o:hrnoshade="t" o:hr="t" fillcolor="#0d0d0d" stroked="f"/>
        </w:pict>
      </w:r>
    </w:p>
    <w:p w14:paraId="014BF2C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37</w:t>
      </w:r>
    </w:p>
    <w:p w14:paraId="59AE5C8A" w14:textId="77777777" w:rsidR="00D40770" w:rsidRPr="00D40770" w:rsidRDefault="00D40770" w:rsidP="00D40770">
      <w:r w:rsidRPr="00D40770">
        <w:rPr>
          <w:b/>
          <w:bCs/>
        </w:rPr>
        <w:t>Misrepresentation is:</w:t>
      </w:r>
      <w:r w:rsidRPr="00D40770">
        <w:br/>
        <w:t xml:space="preserve">A. </w:t>
      </w:r>
      <w:proofErr w:type="gramStart"/>
      <w:r w:rsidRPr="00D40770">
        <w:t>An unintentional mistake</w:t>
      </w:r>
      <w:proofErr w:type="gramEnd"/>
      <w:r w:rsidRPr="00D40770">
        <w:br/>
        <w:t>B. </w:t>
      </w:r>
      <w:r w:rsidRPr="00D40770">
        <w:rPr>
          <w:b/>
          <w:bCs/>
        </w:rPr>
        <w:t>A false statement of material fact</w:t>
      </w:r>
      <w:r w:rsidRPr="00D40770">
        <w:br/>
        <w:t>C. Failure to disclose a minor defect</w:t>
      </w:r>
      <w:r w:rsidRPr="00D40770">
        <w:br/>
        <w:t>D. A breach of contract</w:t>
      </w:r>
    </w:p>
    <w:p w14:paraId="1121119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Misrepresentation occurs when a licensee provides </w:t>
      </w:r>
      <w:r w:rsidRPr="00D40770">
        <w:rPr>
          <w:b/>
          <w:bCs/>
        </w:rPr>
        <w:t>false material information</w:t>
      </w:r>
      <w:r w:rsidRPr="00D40770">
        <w:t> that affects a party’s decision.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5.2</w:t>
      </w:r>
    </w:p>
    <w:p w14:paraId="3CABE182" w14:textId="77777777" w:rsidR="00D40770" w:rsidRPr="00D40770" w:rsidRDefault="00D40770" w:rsidP="00D40770">
      <w:r w:rsidRPr="00D40770">
        <w:pict w14:anchorId="22720DE8">
          <v:rect id="_x0000_i1898" style="width:0;height:0" o:hralign="center" o:hrstd="t" o:hrnoshade="t" o:hr="t" fillcolor="#0d0d0d" stroked="f"/>
        </w:pict>
      </w:r>
    </w:p>
    <w:p w14:paraId="28F71F6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38</w:t>
      </w:r>
    </w:p>
    <w:p w14:paraId="2B7C90D4" w14:textId="77777777" w:rsidR="00D40770" w:rsidRPr="00D40770" w:rsidRDefault="00D40770" w:rsidP="00D40770">
      <w:r w:rsidRPr="00D40770">
        <w:rPr>
          <w:b/>
          <w:bCs/>
        </w:rPr>
        <w:t>Concealment occurs when a licensee:</w:t>
      </w:r>
      <w:r w:rsidRPr="00D40770">
        <w:br/>
        <w:t>A. Provides too much information</w:t>
      </w:r>
      <w:r w:rsidRPr="00D40770">
        <w:br/>
        <w:t>B. Makes a math error</w:t>
      </w:r>
      <w:r w:rsidRPr="00D40770">
        <w:br/>
        <w:t>C. </w:t>
      </w:r>
      <w:r w:rsidRPr="00D40770">
        <w:rPr>
          <w:b/>
          <w:bCs/>
        </w:rPr>
        <w:t>Intentionally withholds material facts</w:t>
      </w:r>
      <w:r w:rsidRPr="00D40770">
        <w:br/>
        <w:t>D. Discloses confidential information</w:t>
      </w:r>
    </w:p>
    <w:p w14:paraId="64CCE9C2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Concealment is purposeful nondisclosure of information that a reasonable person would want to know.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5.2</w:t>
      </w:r>
    </w:p>
    <w:p w14:paraId="2430A207" w14:textId="77777777" w:rsidR="00D40770" w:rsidRPr="00D40770" w:rsidRDefault="00D40770" w:rsidP="00D40770">
      <w:r w:rsidRPr="00D40770">
        <w:pict w14:anchorId="0C8C3136">
          <v:rect id="_x0000_i1899" style="width:0;height:0" o:hralign="center" o:hrstd="t" o:hrnoshade="t" o:hr="t" fillcolor="#0d0d0d" stroked="f"/>
        </w:pict>
      </w:r>
    </w:p>
    <w:p w14:paraId="78C4A54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39</w:t>
      </w:r>
    </w:p>
    <w:p w14:paraId="2B04B017" w14:textId="77777777" w:rsidR="00D40770" w:rsidRPr="00D40770" w:rsidRDefault="00D40770" w:rsidP="00D40770">
      <w:r w:rsidRPr="00D40770">
        <w:rPr>
          <w:b/>
          <w:bCs/>
        </w:rPr>
        <w:t>Culpable negligence is:</w:t>
      </w:r>
      <w:r w:rsidRPr="00D40770">
        <w:br/>
        <w:t>A. Intentional fraud</w:t>
      </w:r>
      <w:r w:rsidRPr="00D40770">
        <w:br/>
        <w:t>B. A simple oversight</w:t>
      </w:r>
      <w:r w:rsidRPr="00D40770">
        <w:br/>
        <w:t>C. </w:t>
      </w:r>
      <w:r w:rsidRPr="00D40770">
        <w:rPr>
          <w:b/>
          <w:bCs/>
        </w:rPr>
        <w:t>Reckless disregard for consequences</w:t>
      </w:r>
      <w:r w:rsidRPr="00D40770">
        <w:br/>
        <w:t>D. A clerical error</w:t>
      </w:r>
    </w:p>
    <w:p w14:paraId="6DE43766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Culpable negligence means carelessness showing a disregard for the safety or rights of others.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5.3</w:t>
      </w:r>
    </w:p>
    <w:p w14:paraId="672E241C" w14:textId="77777777" w:rsidR="00D40770" w:rsidRPr="00D40770" w:rsidRDefault="00D40770" w:rsidP="00D40770">
      <w:r w:rsidRPr="00D40770">
        <w:pict w14:anchorId="7948935F">
          <v:rect id="_x0000_i1900" style="width:0;height:0" o:hralign="center" o:hrstd="t" o:hrnoshade="t" o:hr="t" fillcolor="#0d0d0d" stroked="f"/>
        </w:pict>
      </w:r>
    </w:p>
    <w:p w14:paraId="702C414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40</w:t>
      </w:r>
    </w:p>
    <w:p w14:paraId="6CD12B57" w14:textId="77777777" w:rsidR="00D40770" w:rsidRPr="00D40770" w:rsidRDefault="00D40770" w:rsidP="00D40770">
      <w:r w:rsidRPr="00D40770">
        <w:rPr>
          <w:b/>
          <w:bCs/>
        </w:rPr>
        <w:t>Administrative fines for real estate violations are imposed by:</w:t>
      </w:r>
      <w:r w:rsidRPr="00D40770">
        <w:br/>
        <w:t>A. DBPR</w:t>
      </w:r>
      <w:r w:rsidRPr="00D40770">
        <w:br/>
        <w:t>B. Legislature</w:t>
      </w:r>
      <w:r w:rsidRPr="00D40770">
        <w:br/>
        <w:t>C. Courts</w:t>
      </w:r>
      <w:r w:rsidRPr="00D40770">
        <w:br/>
        <w:t>D. </w:t>
      </w:r>
      <w:r w:rsidRPr="00D40770">
        <w:rPr>
          <w:b/>
          <w:bCs/>
        </w:rPr>
        <w:t>FREC</w:t>
      </w:r>
    </w:p>
    <w:p w14:paraId="2F788DD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The Florida Real Estate Commission may impose fines up to </w:t>
      </w:r>
      <w:r w:rsidRPr="00D40770">
        <w:rPr>
          <w:b/>
          <w:bCs/>
        </w:rPr>
        <w:t>$5,000 per violation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5.4</w:t>
      </w:r>
    </w:p>
    <w:p w14:paraId="3EE60D81" w14:textId="77777777" w:rsidR="00D40770" w:rsidRPr="00D40770" w:rsidRDefault="00D40770" w:rsidP="00D40770">
      <w:r w:rsidRPr="00D40770">
        <w:pict w14:anchorId="704A8A89">
          <v:rect id="_x0000_i1901" style="width:0;height:0" o:hralign="center" o:hrstd="t" o:hrnoshade="t" o:hr="t" fillcolor="#0d0d0d" stroked="f"/>
        </w:pict>
      </w:r>
    </w:p>
    <w:p w14:paraId="1AA0E1A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41</w:t>
      </w:r>
    </w:p>
    <w:p w14:paraId="28FCE08A" w14:textId="77777777" w:rsidR="00D40770" w:rsidRPr="00D40770" w:rsidRDefault="00D40770" w:rsidP="00D40770">
      <w:r w:rsidRPr="00D40770">
        <w:rPr>
          <w:b/>
          <w:bCs/>
        </w:rPr>
        <w:t>Real property includes:</w:t>
      </w:r>
      <w:r w:rsidRPr="00D40770">
        <w:br/>
        <w:t>A. Movable items</w:t>
      </w:r>
      <w:r w:rsidRPr="00D40770">
        <w:br/>
        <w:t>B. </w:t>
      </w:r>
      <w:r w:rsidRPr="00D40770">
        <w:rPr>
          <w:b/>
          <w:bCs/>
        </w:rPr>
        <w:t>Land and anything permanently attached to it</w:t>
      </w:r>
      <w:r w:rsidRPr="00D40770">
        <w:br/>
        <w:t>C. Trade fixtures</w:t>
      </w:r>
      <w:r w:rsidRPr="00D40770">
        <w:br/>
        <w:t>D. Personal belongings</w:t>
      </w:r>
    </w:p>
    <w:p w14:paraId="083EDC1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Real property is land, improvements, and associated legal rights.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8.1</w:t>
      </w:r>
    </w:p>
    <w:p w14:paraId="6E8D01B0" w14:textId="77777777" w:rsidR="00D40770" w:rsidRPr="00D40770" w:rsidRDefault="00D40770" w:rsidP="00D40770">
      <w:r w:rsidRPr="00D40770">
        <w:pict w14:anchorId="76B1A0AD">
          <v:rect id="_x0000_i1902" style="width:0;height:0" o:hralign="center" o:hrstd="t" o:hrnoshade="t" o:hr="t" fillcolor="#0d0d0d" stroked="f"/>
        </w:pict>
      </w:r>
    </w:p>
    <w:p w14:paraId="3286BFC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42</w:t>
      </w:r>
    </w:p>
    <w:p w14:paraId="76777B5F" w14:textId="77777777" w:rsidR="00D40770" w:rsidRPr="00D40770" w:rsidRDefault="00D40770" w:rsidP="00D40770">
      <w:r w:rsidRPr="00D40770">
        <w:rPr>
          <w:b/>
          <w:bCs/>
        </w:rPr>
        <w:t>Which of the following is considered a fixture?</w:t>
      </w:r>
      <w:r w:rsidRPr="00D40770">
        <w:br/>
        <w:t>A. Movable dishwasher</w:t>
      </w:r>
      <w:r w:rsidRPr="00D40770">
        <w:br/>
        <w:t>B. Patio furniture</w:t>
      </w:r>
      <w:r w:rsidRPr="00D40770">
        <w:br/>
        <w:t>C. Free</w:t>
      </w:r>
      <w:r w:rsidRPr="00D40770">
        <w:noBreakHyphen/>
        <w:t>standing stove</w:t>
      </w:r>
      <w:r w:rsidRPr="00D40770">
        <w:br/>
        <w:t>D. </w:t>
      </w:r>
      <w:r w:rsidRPr="00D40770">
        <w:rPr>
          <w:b/>
          <w:bCs/>
        </w:rPr>
        <w:t>Built</w:t>
      </w:r>
      <w:r w:rsidRPr="00D40770">
        <w:rPr>
          <w:b/>
          <w:bCs/>
        </w:rPr>
        <w:noBreakHyphen/>
        <w:t>in microwave</w:t>
      </w:r>
    </w:p>
    <w:p w14:paraId="60C4DC0D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Fixtures are items </w:t>
      </w:r>
      <w:r w:rsidRPr="00D40770">
        <w:rPr>
          <w:b/>
          <w:bCs/>
        </w:rPr>
        <w:t>permanently affixed</w:t>
      </w:r>
      <w:r w:rsidRPr="00D40770">
        <w:t> to real property.</w:t>
      </w:r>
      <w:r w:rsidRPr="00D40770">
        <w:br/>
      </w:r>
      <w:r w:rsidRPr="00D40770">
        <w:rPr>
          <w:b/>
          <w:bCs/>
        </w:rPr>
        <w:t>Unit/Subunit:</w:t>
      </w:r>
      <w:r w:rsidRPr="00D40770">
        <w:t> 8.1</w:t>
      </w:r>
    </w:p>
    <w:p w14:paraId="7B3AD854" w14:textId="77777777" w:rsidR="00D40770" w:rsidRPr="00D40770" w:rsidRDefault="00D40770" w:rsidP="00D40770">
      <w:r w:rsidRPr="00D40770">
        <w:pict w14:anchorId="176E173E">
          <v:rect id="_x0000_i1903" style="width:0;height:0" o:hralign="center" o:hrstd="t" o:hrnoshade="t" o:hr="t" fillcolor="#0d0d0d" stroked="f"/>
        </w:pict>
      </w:r>
    </w:p>
    <w:p w14:paraId="1B8A072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43</w:t>
      </w:r>
    </w:p>
    <w:p w14:paraId="194127BB" w14:textId="77777777" w:rsidR="00D40770" w:rsidRPr="00D40770" w:rsidRDefault="00D40770" w:rsidP="00D40770">
      <w:r w:rsidRPr="00D40770">
        <w:rPr>
          <w:b/>
          <w:bCs/>
        </w:rPr>
        <w:t>Which co</w:t>
      </w:r>
      <w:r w:rsidRPr="00D40770">
        <w:rPr>
          <w:b/>
          <w:bCs/>
        </w:rPr>
        <w:noBreakHyphen/>
        <w:t>ownership is exclusive to married couples?</w:t>
      </w:r>
      <w:r w:rsidRPr="00D40770">
        <w:br/>
        <w:t>A. Joint tenancy</w:t>
      </w:r>
      <w:r w:rsidRPr="00D40770">
        <w:br/>
        <w:t>B. Tenancy in common</w:t>
      </w:r>
      <w:r w:rsidRPr="00D40770">
        <w:br/>
        <w:t>C. Tenancy at will</w:t>
      </w:r>
      <w:r w:rsidRPr="00D40770">
        <w:br/>
        <w:t>D. </w:t>
      </w:r>
      <w:r w:rsidRPr="00D40770">
        <w:rPr>
          <w:b/>
          <w:bCs/>
        </w:rPr>
        <w:t>Tenancy by the entireties</w:t>
      </w:r>
    </w:p>
    <w:p w14:paraId="739DEC2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This form includes survivorship and creditor protection unique to spouses.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8.2</w:t>
      </w:r>
    </w:p>
    <w:p w14:paraId="0C787480" w14:textId="77777777" w:rsidR="00D40770" w:rsidRPr="00D40770" w:rsidRDefault="00D40770" w:rsidP="00D40770">
      <w:r w:rsidRPr="00D40770">
        <w:pict w14:anchorId="757E6BE1">
          <v:rect id="_x0000_i1904" style="width:0;height:0" o:hralign="center" o:hrstd="t" o:hrnoshade="t" o:hr="t" fillcolor="#0d0d0d" stroked="f"/>
        </w:pict>
      </w:r>
    </w:p>
    <w:p w14:paraId="041A032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44</w:t>
      </w:r>
    </w:p>
    <w:p w14:paraId="74F6DE67" w14:textId="77777777" w:rsidR="00D40770" w:rsidRPr="00D40770" w:rsidRDefault="00D40770" w:rsidP="00D40770">
      <w:r w:rsidRPr="00D40770">
        <w:rPr>
          <w:b/>
          <w:bCs/>
        </w:rPr>
        <w:t>The right of survivorship belongs to which form of ownership?</w:t>
      </w:r>
      <w:r w:rsidRPr="00D40770">
        <w:br/>
        <w:t>A. Tenancy at sufferance</w:t>
      </w:r>
      <w:r w:rsidRPr="00D40770">
        <w:br/>
        <w:t>B. </w:t>
      </w:r>
      <w:r w:rsidRPr="00D40770">
        <w:rPr>
          <w:b/>
          <w:bCs/>
        </w:rPr>
        <w:t>Joint tenancy</w:t>
      </w:r>
      <w:r w:rsidRPr="00D40770">
        <w:br/>
        <w:t>C. Tenancy in common</w:t>
      </w:r>
      <w:r w:rsidRPr="00D40770">
        <w:br/>
        <w:t>D. Life estate</w:t>
      </w:r>
    </w:p>
    <w:p w14:paraId="3DBF1851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Upon death, the deceased’s interest transfers automatically to surviving owners.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8.2</w:t>
      </w:r>
    </w:p>
    <w:p w14:paraId="6714C1DA" w14:textId="77777777" w:rsidR="00D40770" w:rsidRPr="00D40770" w:rsidRDefault="00D40770" w:rsidP="00D40770">
      <w:r w:rsidRPr="00D40770">
        <w:pict w14:anchorId="0DFD8616">
          <v:rect id="_x0000_i1905" style="width:0;height:0" o:hralign="center" o:hrstd="t" o:hrnoshade="t" o:hr="t" fillcolor="#0d0d0d" stroked="f"/>
        </w:pict>
      </w:r>
    </w:p>
    <w:p w14:paraId="225DADA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45</w:t>
      </w:r>
    </w:p>
    <w:p w14:paraId="7EDB90E4" w14:textId="77777777" w:rsidR="00D40770" w:rsidRPr="00D40770" w:rsidRDefault="00D40770" w:rsidP="00D40770">
      <w:r w:rsidRPr="00D40770">
        <w:rPr>
          <w:b/>
          <w:bCs/>
        </w:rPr>
        <w:t>The deed that provides the most protection to the grantee is the:</w:t>
      </w:r>
      <w:r w:rsidRPr="00D40770">
        <w:br/>
        <w:t>A. Bargain and sale deed</w:t>
      </w:r>
      <w:r w:rsidRPr="00D40770">
        <w:br/>
        <w:t>B. Quitclaim deed</w:t>
      </w:r>
      <w:r w:rsidRPr="00D40770">
        <w:br/>
        <w:t>C. Special warranty deed</w:t>
      </w:r>
      <w:r w:rsidRPr="00D40770">
        <w:br/>
        <w:t>D. </w:t>
      </w:r>
      <w:r w:rsidRPr="00D40770">
        <w:rPr>
          <w:b/>
          <w:bCs/>
        </w:rPr>
        <w:t>General warranty deed</w:t>
      </w:r>
    </w:p>
    <w:p w14:paraId="485287FE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Offers the strongest guarantees, including all covenants of title.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9.2</w:t>
      </w:r>
    </w:p>
    <w:p w14:paraId="2137FD35" w14:textId="77777777" w:rsidR="00D40770" w:rsidRPr="00D40770" w:rsidRDefault="00D40770" w:rsidP="00D40770">
      <w:r w:rsidRPr="00D40770">
        <w:pict w14:anchorId="520DAA78">
          <v:rect id="_x0000_i1906" style="width:0;height:0" o:hralign="center" o:hrstd="t" o:hrnoshade="t" o:hr="t" fillcolor="#0d0d0d" stroked="f"/>
        </w:pict>
      </w:r>
    </w:p>
    <w:p w14:paraId="7BF99D3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46</w:t>
      </w:r>
    </w:p>
    <w:p w14:paraId="321215D6" w14:textId="77777777" w:rsidR="00D40770" w:rsidRPr="00D40770" w:rsidRDefault="00D40770" w:rsidP="00D40770">
      <w:r w:rsidRPr="00D40770">
        <w:rPr>
          <w:b/>
          <w:bCs/>
        </w:rPr>
        <w:t>Recording a deed gives the public:</w:t>
      </w:r>
      <w:r w:rsidRPr="00D40770">
        <w:br/>
        <w:t>A. Actual notice</w:t>
      </w:r>
      <w:r w:rsidRPr="00D40770">
        <w:br/>
        <w:t>B. Witness acknowledgment</w:t>
      </w:r>
      <w:r w:rsidRPr="00D40770">
        <w:br/>
        <w:t>C. Deed validity</w:t>
      </w:r>
      <w:r w:rsidRPr="00D40770">
        <w:br/>
        <w:t>D. </w:t>
      </w:r>
      <w:r w:rsidRPr="00D40770">
        <w:rPr>
          <w:b/>
          <w:bCs/>
        </w:rPr>
        <w:t>Constructive notice</w:t>
      </w:r>
    </w:p>
    <w:p w14:paraId="7ADC832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Constructive notice occurs when information is made public through recording.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9.3</w:t>
      </w:r>
    </w:p>
    <w:p w14:paraId="789FD218" w14:textId="77777777" w:rsidR="00D40770" w:rsidRPr="00D40770" w:rsidRDefault="00D40770" w:rsidP="00D40770">
      <w:r w:rsidRPr="00D40770">
        <w:pict w14:anchorId="7151AB70">
          <v:rect id="_x0000_i1907" style="width:0;height:0" o:hralign="center" o:hrstd="t" o:hrnoshade="t" o:hr="t" fillcolor="#0d0d0d" stroked="f"/>
        </w:pict>
      </w:r>
    </w:p>
    <w:p w14:paraId="264BD0A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47</w:t>
      </w:r>
    </w:p>
    <w:p w14:paraId="458FE909" w14:textId="77777777" w:rsidR="00D40770" w:rsidRPr="00D40770" w:rsidRDefault="00D40770" w:rsidP="00D40770">
      <w:r w:rsidRPr="00D40770">
        <w:rPr>
          <w:b/>
          <w:bCs/>
        </w:rPr>
        <w:t>A metes</w:t>
      </w:r>
      <w:r w:rsidRPr="00D40770">
        <w:rPr>
          <w:b/>
          <w:bCs/>
        </w:rPr>
        <w:noBreakHyphen/>
        <w:t>and</w:t>
      </w:r>
      <w:r w:rsidRPr="00D40770">
        <w:rPr>
          <w:b/>
          <w:bCs/>
        </w:rPr>
        <w:noBreakHyphen/>
        <w:t>bounds description must begin and end at the:</w:t>
      </w:r>
      <w:r w:rsidRPr="00D40770">
        <w:br/>
        <w:t>A. Monument</w:t>
      </w:r>
      <w:r w:rsidRPr="00D40770">
        <w:br/>
        <w:t>B. Benchmark</w:t>
      </w:r>
      <w:r w:rsidRPr="00D40770">
        <w:br/>
        <w:t>C. Range line</w:t>
      </w:r>
      <w:r w:rsidRPr="00D40770">
        <w:br/>
        <w:t>D. </w:t>
      </w:r>
      <w:r w:rsidRPr="00D40770">
        <w:rPr>
          <w:b/>
          <w:bCs/>
        </w:rPr>
        <w:t>Point of beginning (POB)</w:t>
      </w:r>
    </w:p>
    <w:p w14:paraId="3CEBE6B8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A legal description must close by returning to the POB.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9.1</w:t>
      </w:r>
    </w:p>
    <w:p w14:paraId="40FF02A0" w14:textId="77777777" w:rsidR="00D40770" w:rsidRPr="00D40770" w:rsidRDefault="00D40770" w:rsidP="00D40770">
      <w:r w:rsidRPr="00D40770">
        <w:pict w14:anchorId="652ACC77">
          <v:rect id="_x0000_i1908" style="width:0;height:0" o:hralign="center" o:hrstd="t" o:hrnoshade="t" o:hr="t" fillcolor="#0d0d0d" stroked="f"/>
        </w:pict>
      </w:r>
    </w:p>
    <w:p w14:paraId="12148F8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48</w:t>
      </w:r>
    </w:p>
    <w:p w14:paraId="39D36BB0" w14:textId="77777777" w:rsidR="00D40770" w:rsidRPr="00D40770" w:rsidRDefault="00D40770" w:rsidP="00D40770">
      <w:r w:rsidRPr="00D40770">
        <w:rPr>
          <w:b/>
          <w:bCs/>
        </w:rPr>
        <w:t>A township contains how many sections?</w:t>
      </w:r>
      <w:r w:rsidRPr="00D40770">
        <w:br/>
        <w:t>A. 18</w:t>
      </w:r>
      <w:r w:rsidRPr="00D40770">
        <w:br/>
        <w:t>B. 24</w:t>
      </w:r>
      <w:r w:rsidRPr="00D40770">
        <w:br/>
        <w:t>C. </w:t>
      </w:r>
      <w:r w:rsidRPr="00D40770">
        <w:rPr>
          <w:b/>
          <w:bCs/>
        </w:rPr>
        <w:t>36</w:t>
      </w:r>
      <w:r w:rsidRPr="00D40770">
        <w:br/>
        <w:t>D. 48</w:t>
      </w:r>
    </w:p>
    <w:p w14:paraId="7ED70E82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A township is 6 miles by 6 miles = 36 one</w:t>
      </w:r>
      <w:r w:rsidRPr="00D40770">
        <w:noBreakHyphen/>
        <w:t>mile sections.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9.1</w:t>
      </w:r>
    </w:p>
    <w:p w14:paraId="1B548DAF" w14:textId="77777777" w:rsidR="00D40770" w:rsidRPr="00D40770" w:rsidRDefault="00D40770" w:rsidP="00D40770">
      <w:r w:rsidRPr="00D40770">
        <w:pict w14:anchorId="35F2D6E9">
          <v:rect id="_x0000_i1909" style="width:0;height:0" o:hralign="center" o:hrstd="t" o:hrnoshade="t" o:hr="t" fillcolor="#0d0d0d" stroked="f"/>
        </w:pict>
      </w:r>
    </w:p>
    <w:p w14:paraId="15CC412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49</w:t>
      </w:r>
    </w:p>
    <w:p w14:paraId="57ED2394" w14:textId="77777777" w:rsidR="00D40770" w:rsidRPr="00D40770" w:rsidRDefault="00D40770" w:rsidP="00D40770">
      <w:r w:rsidRPr="00D40770">
        <w:rPr>
          <w:b/>
          <w:bCs/>
        </w:rPr>
        <w:t>The habendum clause in a deed:</w:t>
      </w:r>
      <w:r w:rsidRPr="00D40770">
        <w:br/>
        <w:t>A. Lists encumbrances</w:t>
      </w:r>
      <w:r w:rsidRPr="00D40770">
        <w:br/>
        <w:t>B. Names grantor</w:t>
      </w:r>
      <w:r w:rsidRPr="00D40770">
        <w:br/>
        <w:t>C. States consideration</w:t>
      </w:r>
      <w:r w:rsidRPr="00D40770">
        <w:br/>
        <w:t>D. </w:t>
      </w:r>
      <w:r w:rsidRPr="00D40770">
        <w:rPr>
          <w:b/>
          <w:bCs/>
        </w:rPr>
        <w:t>Defines the type of estate being conveyed</w:t>
      </w:r>
    </w:p>
    <w:p w14:paraId="3F7AC28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The “to have and to hold” clause explains ownership rights granted.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9.2</w:t>
      </w:r>
    </w:p>
    <w:p w14:paraId="63848B41" w14:textId="77777777" w:rsidR="00D40770" w:rsidRPr="00D40770" w:rsidRDefault="00D40770" w:rsidP="00D40770">
      <w:r w:rsidRPr="00D40770">
        <w:pict w14:anchorId="402B6EC7">
          <v:rect id="_x0000_i1910" style="width:0;height:0" o:hralign="center" o:hrstd="t" o:hrnoshade="t" o:hr="t" fillcolor="#0d0d0d" stroked="f"/>
        </w:pict>
      </w:r>
    </w:p>
    <w:p w14:paraId="6EDF25E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50</w:t>
      </w:r>
    </w:p>
    <w:p w14:paraId="01BD572D" w14:textId="77777777" w:rsidR="00D40770" w:rsidRPr="00D40770" w:rsidRDefault="00D40770" w:rsidP="00D40770">
      <w:r w:rsidRPr="00D40770">
        <w:rPr>
          <w:b/>
          <w:bCs/>
        </w:rPr>
        <w:t>Title insurance protects against:</w:t>
      </w:r>
      <w:r w:rsidRPr="00D40770">
        <w:br/>
        <w:t>A. Future zoning changes</w:t>
      </w:r>
      <w:r w:rsidRPr="00D40770">
        <w:br/>
        <w:t>B. Low appraisals</w:t>
      </w:r>
      <w:r w:rsidRPr="00D40770">
        <w:br/>
        <w:t>C. </w:t>
      </w:r>
      <w:r w:rsidRPr="00D40770">
        <w:rPr>
          <w:b/>
          <w:bCs/>
        </w:rPr>
        <w:t>Past title defects unknown at closing</w:t>
      </w:r>
      <w:r w:rsidRPr="00D40770">
        <w:br/>
        <w:t>D. Structural damage</w:t>
      </w:r>
    </w:p>
    <w:p w14:paraId="57C6076D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Coverage protects the insured from defects existing before policy issuance.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9.4</w:t>
      </w:r>
    </w:p>
    <w:p w14:paraId="6317D5A3" w14:textId="77777777" w:rsidR="00D40770" w:rsidRPr="00D40770" w:rsidRDefault="00D40770" w:rsidP="00D40770">
      <w:r w:rsidRPr="00D40770">
        <w:pict w14:anchorId="5D45A2BB">
          <v:rect id="_x0000_i1911" style="width:0;height:0" o:hralign="center" o:hrstd="t" o:hrnoshade="t" o:hr="t" fillcolor="#0d0d0d" stroked="f"/>
        </w:pict>
      </w:r>
    </w:p>
    <w:p w14:paraId="246BB46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51</w:t>
      </w:r>
    </w:p>
    <w:p w14:paraId="52F53D6B" w14:textId="77777777" w:rsidR="00D40770" w:rsidRPr="00D40770" w:rsidRDefault="00D40770" w:rsidP="00D40770">
      <w:r w:rsidRPr="00D40770">
        <w:rPr>
          <w:b/>
          <w:bCs/>
        </w:rPr>
        <w:t>Market value is defined as:</w:t>
      </w:r>
      <w:r w:rsidRPr="00D40770">
        <w:br/>
        <w:t>A. Highest possible price</w:t>
      </w:r>
      <w:r w:rsidRPr="00D40770">
        <w:br/>
        <w:t>B. Assessed value</w:t>
      </w:r>
      <w:r w:rsidRPr="00D40770">
        <w:br/>
        <w:t>C. </w:t>
      </w:r>
      <w:r w:rsidRPr="00D40770">
        <w:rPr>
          <w:b/>
          <w:bCs/>
        </w:rPr>
        <w:t>Most probable price in a competitive market</w:t>
      </w:r>
      <w:r w:rsidRPr="00D40770">
        <w:br/>
        <w:t>D. Investor’s expected return</w:t>
      </w:r>
    </w:p>
    <w:p w14:paraId="254215D4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Market value assumes informed parties and reasonable exposure.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10.1</w:t>
      </w:r>
    </w:p>
    <w:p w14:paraId="734C2554" w14:textId="77777777" w:rsidR="00D40770" w:rsidRPr="00D40770" w:rsidRDefault="00D40770" w:rsidP="00D40770">
      <w:r w:rsidRPr="00D40770">
        <w:pict w14:anchorId="5380C2FD">
          <v:rect id="_x0000_i1912" style="width:0;height:0" o:hralign="center" o:hrstd="t" o:hrnoshade="t" o:hr="t" fillcolor="#0d0d0d" stroked="f"/>
        </w:pict>
      </w:r>
    </w:p>
    <w:p w14:paraId="4B40F40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52</w:t>
      </w:r>
    </w:p>
    <w:p w14:paraId="15DDF188" w14:textId="77777777" w:rsidR="00D40770" w:rsidRPr="00D40770" w:rsidRDefault="00D40770" w:rsidP="00D40770">
      <w:r w:rsidRPr="00D40770">
        <w:rPr>
          <w:b/>
          <w:bCs/>
        </w:rPr>
        <w:t>The principle stating that buyers will not pay more than for an equally desirable substitute is:</w:t>
      </w:r>
      <w:r w:rsidRPr="00D40770">
        <w:br/>
        <w:t>A. Increasing returns</w:t>
      </w:r>
      <w:r w:rsidRPr="00D40770">
        <w:br/>
        <w:t>B. Conformity</w:t>
      </w:r>
      <w:r w:rsidRPr="00D40770">
        <w:br/>
        <w:t>C. Competition</w:t>
      </w:r>
      <w:r w:rsidRPr="00D40770">
        <w:br/>
        <w:t>D. </w:t>
      </w:r>
      <w:r w:rsidRPr="00D40770">
        <w:rPr>
          <w:b/>
          <w:bCs/>
        </w:rPr>
        <w:t>Substitution</w:t>
      </w:r>
    </w:p>
    <w:p w14:paraId="7E87AB18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Substitution is the foundation of the sales comparison approach.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10.2</w:t>
      </w:r>
    </w:p>
    <w:p w14:paraId="35BBBCDE" w14:textId="77777777" w:rsidR="00D40770" w:rsidRPr="00D40770" w:rsidRDefault="00D40770" w:rsidP="00D40770">
      <w:r w:rsidRPr="00D40770">
        <w:pict w14:anchorId="0DC542B3">
          <v:rect id="_x0000_i1913" style="width:0;height:0" o:hralign="center" o:hrstd="t" o:hrnoshade="t" o:hr="t" fillcolor="#0d0d0d" stroked="f"/>
        </w:pict>
      </w:r>
    </w:p>
    <w:p w14:paraId="7E4961F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53</w:t>
      </w:r>
    </w:p>
    <w:p w14:paraId="603F5DD3" w14:textId="77777777" w:rsidR="00D40770" w:rsidRPr="00D40770" w:rsidRDefault="00D40770" w:rsidP="00D40770">
      <w:r w:rsidRPr="00D40770">
        <w:rPr>
          <w:b/>
          <w:bCs/>
        </w:rPr>
        <w:t>The cost</w:t>
      </w:r>
      <w:r w:rsidRPr="00D40770">
        <w:rPr>
          <w:b/>
          <w:bCs/>
        </w:rPr>
        <w:noBreakHyphen/>
        <w:t>depreciation method is most appropriate for:</w:t>
      </w:r>
      <w:r w:rsidRPr="00D40770">
        <w:br/>
        <w:t>A. Resale homes</w:t>
      </w:r>
      <w:r w:rsidRPr="00D40770">
        <w:br/>
        <w:t>B. Apartment complexes</w:t>
      </w:r>
      <w:r w:rsidRPr="00D40770">
        <w:br/>
        <w:t>C. Vacant land</w:t>
      </w:r>
      <w:r w:rsidRPr="00D40770">
        <w:br/>
        <w:t>D. </w:t>
      </w:r>
      <w:r w:rsidRPr="00D40770">
        <w:rPr>
          <w:b/>
          <w:bCs/>
        </w:rPr>
        <w:t>Special</w:t>
      </w:r>
      <w:r w:rsidRPr="00D40770">
        <w:rPr>
          <w:b/>
          <w:bCs/>
        </w:rPr>
        <w:noBreakHyphen/>
        <w:t>purpose properties</w:t>
      </w:r>
    </w:p>
    <w:p w14:paraId="79FF4A7B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Churches, schools, and govt buildings lack comparables; cost approach works best.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10.3</w:t>
      </w:r>
    </w:p>
    <w:p w14:paraId="51D940ED" w14:textId="77777777" w:rsidR="00D40770" w:rsidRPr="00D40770" w:rsidRDefault="00D40770" w:rsidP="00D40770">
      <w:r w:rsidRPr="00D40770">
        <w:pict w14:anchorId="639C77E2">
          <v:rect id="_x0000_i1914" style="width:0;height:0" o:hralign="center" o:hrstd="t" o:hrnoshade="t" o:hr="t" fillcolor="#0d0d0d" stroked="f"/>
        </w:pict>
      </w:r>
    </w:p>
    <w:p w14:paraId="169CA1D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54</w:t>
      </w:r>
    </w:p>
    <w:p w14:paraId="11F94B23" w14:textId="77777777" w:rsidR="00D40770" w:rsidRPr="00D40770" w:rsidRDefault="00D40770" w:rsidP="00D40770">
      <w:r w:rsidRPr="00D40770">
        <w:rPr>
          <w:b/>
          <w:bCs/>
        </w:rPr>
        <w:t>Physical deterioration refers to:</w:t>
      </w:r>
      <w:r w:rsidRPr="00D40770">
        <w:br/>
        <w:t>A. Faulty floor plan</w:t>
      </w:r>
      <w:r w:rsidRPr="00D40770">
        <w:br/>
        <w:t>B. Location issues</w:t>
      </w:r>
      <w:r w:rsidRPr="00D40770">
        <w:br/>
        <w:t>C. </w:t>
      </w:r>
      <w:r w:rsidRPr="00D40770">
        <w:rPr>
          <w:b/>
          <w:bCs/>
        </w:rPr>
        <w:t>Normal wear and tear</w:t>
      </w:r>
      <w:r w:rsidRPr="00D40770">
        <w:br/>
        <w:t>D. External neighborhood decline</w:t>
      </w:r>
    </w:p>
    <w:p w14:paraId="23C440A1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10.4</w:t>
      </w:r>
    </w:p>
    <w:p w14:paraId="3AF01BD5" w14:textId="77777777" w:rsidR="00D40770" w:rsidRPr="00D40770" w:rsidRDefault="00D40770" w:rsidP="00D40770">
      <w:r w:rsidRPr="00D40770">
        <w:pict w14:anchorId="04B01569">
          <v:rect id="_x0000_i1915" style="width:0;height:0" o:hralign="center" o:hrstd="t" o:hrnoshade="t" o:hr="t" fillcolor="#0d0d0d" stroked="f"/>
        </w:pict>
      </w:r>
    </w:p>
    <w:p w14:paraId="28688ED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55</w:t>
      </w:r>
    </w:p>
    <w:p w14:paraId="4E3C0354" w14:textId="77777777" w:rsidR="00D40770" w:rsidRPr="00D40770" w:rsidRDefault="00D40770" w:rsidP="00D40770">
      <w:r w:rsidRPr="00D40770">
        <w:rPr>
          <w:b/>
          <w:bCs/>
        </w:rPr>
        <w:t>Functional obsolescence is caused by:</w:t>
      </w:r>
      <w:r w:rsidRPr="00D40770">
        <w:br/>
        <w:t>A. Peeling paint</w:t>
      </w:r>
      <w:r w:rsidRPr="00D40770">
        <w:br/>
        <w:t>B. </w:t>
      </w:r>
      <w:r w:rsidRPr="00D40770">
        <w:rPr>
          <w:b/>
          <w:bCs/>
        </w:rPr>
        <w:t>Outdated or undesirable design</w:t>
      </w:r>
      <w:r w:rsidRPr="00D40770">
        <w:br/>
        <w:t>C. Economic decline</w:t>
      </w:r>
      <w:r w:rsidRPr="00D40770">
        <w:br/>
        <w:t>D. Weather damage</w:t>
      </w:r>
    </w:p>
    <w:p w14:paraId="6F587CB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Examples: small rooms, poor layout, outdated fixtures.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10.4</w:t>
      </w:r>
    </w:p>
    <w:p w14:paraId="30B55219" w14:textId="77777777" w:rsidR="00D40770" w:rsidRPr="00D40770" w:rsidRDefault="00D40770" w:rsidP="00D40770">
      <w:r w:rsidRPr="00D40770">
        <w:pict w14:anchorId="72321DBB">
          <v:rect id="_x0000_i1916" style="width:0;height:0" o:hralign="center" o:hrstd="t" o:hrnoshade="t" o:hr="t" fillcolor="#0d0d0d" stroked="f"/>
        </w:pict>
      </w:r>
    </w:p>
    <w:p w14:paraId="371B45D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56</w:t>
      </w:r>
    </w:p>
    <w:p w14:paraId="2C537B96" w14:textId="77777777" w:rsidR="00D40770" w:rsidRPr="00D40770" w:rsidRDefault="00D40770" w:rsidP="00D40770">
      <w:r w:rsidRPr="00D40770">
        <w:rPr>
          <w:b/>
          <w:bCs/>
        </w:rPr>
        <w:t>External (economic) obsolescence results from:</w:t>
      </w:r>
      <w:r w:rsidRPr="00D40770">
        <w:br/>
        <w:t>A. Deferred maintenance</w:t>
      </w:r>
      <w:r w:rsidRPr="00D40770">
        <w:br/>
        <w:t>B. Over</w:t>
      </w:r>
      <w:r w:rsidRPr="00D40770">
        <w:noBreakHyphen/>
        <w:t>improvement</w:t>
      </w:r>
      <w:r w:rsidRPr="00D40770">
        <w:br/>
        <w:t>C. </w:t>
      </w:r>
      <w:r w:rsidRPr="00D40770">
        <w:rPr>
          <w:b/>
          <w:bCs/>
        </w:rPr>
        <w:t>Neighborhood or external factors</w:t>
      </w:r>
      <w:r w:rsidRPr="00D40770">
        <w:br/>
        <w:t>D. Poor design</w:t>
      </w:r>
    </w:p>
    <w:p w14:paraId="19B8F699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Examples: nearby factory, airport noise, zoning changes.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10.4</w:t>
      </w:r>
    </w:p>
    <w:p w14:paraId="67D8FB89" w14:textId="77777777" w:rsidR="00D40770" w:rsidRPr="00D40770" w:rsidRDefault="00D40770" w:rsidP="00D40770">
      <w:r w:rsidRPr="00D40770">
        <w:pict w14:anchorId="07AB7ECE">
          <v:rect id="_x0000_i1917" style="width:0;height:0" o:hralign="center" o:hrstd="t" o:hrnoshade="t" o:hr="t" fillcolor="#0d0d0d" stroked="f"/>
        </w:pict>
      </w:r>
    </w:p>
    <w:p w14:paraId="0A369A3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57</w:t>
      </w:r>
    </w:p>
    <w:p w14:paraId="6BC671CA" w14:textId="77777777" w:rsidR="00D40770" w:rsidRPr="00D40770" w:rsidRDefault="00D40770" w:rsidP="00D40770">
      <w:r w:rsidRPr="00D40770">
        <w:rPr>
          <w:b/>
          <w:bCs/>
        </w:rPr>
        <w:t>GRM is used primarily for:</w:t>
      </w:r>
      <w:r w:rsidRPr="00D40770">
        <w:br/>
        <w:t>A. Commercial property</w:t>
      </w:r>
      <w:r w:rsidRPr="00D40770">
        <w:br/>
        <w:t>B. Industrial property</w:t>
      </w:r>
      <w:r w:rsidRPr="00D40770">
        <w:br/>
        <w:t>C. </w:t>
      </w:r>
      <w:r w:rsidRPr="00D40770">
        <w:rPr>
          <w:b/>
          <w:bCs/>
        </w:rPr>
        <w:t>1–</w:t>
      </w:r>
      <w:proofErr w:type="gramStart"/>
      <w:r w:rsidRPr="00D40770">
        <w:rPr>
          <w:b/>
          <w:bCs/>
        </w:rPr>
        <w:t>4 unit</w:t>
      </w:r>
      <w:proofErr w:type="gramEnd"/>
      <w:r w:rsidRPr="00D40770">
        <w:rPr>
          <w:b/>
          <w:bCs/>
        </w:rPr>
        <w:t xml:space="preserve"> residential income property</w:t>
      </w:r>
      <w:r w:rsidRPr="00D40770">
        <w:br/>
        <w:t>D. Special</w:t>
      </w:r>
      <w:r w:rsidRPr="00D40770">
        <w:noBreakHyphen/>
        <w:t>purpose buildings</w:t>
      </w:r>
    </w:p>
    <w:p w14:paraId="3708355D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GRM uses monthly or annual gross rent to estimate value.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10.5</w:t>
      </w:r>
    </w:p>
    <w:p w14:paraId="50F408AD" w14:textId="77777777" w:rsidR="00D40770" w:rsidRPr="00D40770" w:rsidRDefault="00D40770" w:rsidP="00D40770">
      <w:r w:rsidRPr="00D40770">
        <w:lastRenderedPageBreak/>
        <w:pict w14:anchorId="592C5FA7">
          <v:rect id="_x0000_i1918" style="width:0;height:0" o:hralign="center" o:hrstd="t" o:hrnoshade="t" o:hr="t" fillcolor="#0d0d0d" stroked="f"/>
        </w:pict>
      </w:r>
    </w:p>
    <w:p w14:paraId="3CFDB12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58</w:t>
      </w:r>
    </w:p>
    <w:p w14:paraId="6B824357" w14:textId="77777777" w:rsidR="00D40770" w:rsidRPr="00D40770" w:rsidRDefault="00D40770" w:rsidP="00D40770">
      <w:r w:rsidRPr="00D40770">
        <w:rPr>
          <w:i/>
          <w:iCs/>
        </w:rPr>
        <w:t xml:space="preserve">A </w:t>
      </w:r>
      <w:proofErr w:type="gramStart"/>
      <w:r w:rsidRPr="00D40770">
        <w:rPr>
          <w:i/>
          <w:iCs/>
        </w:rPr>
        <w:t>comparable sells</w:t>
      </w:r>
      <w:proofErr w:type="gramEnd"/>
      <w:r w:rsidRPr="00D40770">
        <w:rPr>
          <w:i/>
          <w:iCs/>
        </w:rPr>
        <w:t xml:space="preserve"> for $350,000. The subject has a pool worth $20,000, but the comp does not.</w:t>
      </w:r>
      <w:r w:rsidRPr="00D40770">
        <w:br/>
      </w:r>
      <w:r w:rsidRPr="00D40770">
        <w:rPr>
          <w:b/>
          <w:bCs/>
        </w:rPr>
        <w:t>Adjusted comp value?</w:t>
      </w:r>
      <w:r w:rsidRPr="00D40770">
        <w:br/>
        <w:t>A. </w:t>
      </w:r>
      <w:r w:rsidRPr="00D40770">
        <w:rPr>
          <w:b/>
          <w:bCs/>
        </w:rPr>
        <w:t>$330,000</w:t>
      </w:r>
      <w:r w:rsidRPr="00D40770">
        <w:br/>
        <w:t>B. $350,000</w:t>
      </w:r>
      <w:r w:rsidRPr="00D40770">
        <w:br/>
        <w:t>C. $370,000</w:t>
      </w:r>
      <w:r w:rsidRPr="00D40770">
        <w:br/>
        <w:t>D. $390,000</w:t>
      </w:r>
    </w:p>
    <w:p w14:paraId="7F5E4B7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A</w:t>
      </w:r>
      <w:r w:rsidRPr="00D40770">
        <w:br/>
      </w:r>
      <w:r w:rsidRPr="00D40770">
        <w:rPr>
          <w:b/>
          <w:bCs/>
        </w:rPr>
        <w:t>Explanation:</w:t>
      </w:r>
      <w:r w:rsidRPr="00D40770">
        <w:t> Adjust </w:t>
      </w:r>
      <w:r w:rsidRPr="00D40770">
        <w:rPr>
          <w:b/>
          <w:bCs/>
        </w:rPr>
        <w:t>the comparable</w:t>
      </w:r>
      <w:r w:rsidRPr="00D40770">
        <w:t> downward when it is inferior to the subject.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10.6</w:t>
      </w:r>
    </w:p>
    <w:p w14:paraId="5F817BE1" w14:textId="77777777" w:rsidR="00D40770" w:rsidRPr="00D40770" w:rsidRDefault="00D40770" w:rsidP="00D40770">
      <w:r w:rsidRPr="00D40770">
        <w:pict w14:anchorId="165E7A10">
          <v:rect id="_x0000_i1919" style="width:0;height:0" o:hralign="center" o:hrstd="t" o:hrnoshade="t" o:hr="t" fillcolor="#0d0d0d" stroked="f"/>
        </w:pict>
      </w:r>
    </w:p>
    <w:p w14:paraId="057A3F6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59</w:t>
      </w:r>
    </w:p>
    <w:p w14:paraId="3DDE4182" w14:textId="77777777" w:rsidR="00D40770" w:rsidRPr="00D40770" w:rsidRDefault="00D40770" w:rsidP="00D40770">
      <w:r w:rsidRPr="00D40770">
        <w:rPr>
          <w:b/>
          <w:bCs/>
        </w:rPr>
        <w:t>A contract lacking consideration is:</w:t>
      </w:r>
      <w:r w:rsidRPr="00D40770">
        <w:br/>
        <w:t>A. </w:t>
      </w:r>
      <w:r w:rsidRPr="00D40770">
        <w:rPr>
          <w:b/>
          <w:bCs/>
        </w:rPr>
        <w:t>Void</w:t>
      </w:r>
      <w:r w:rsidRPr="00D40770">
        <w:br/>
        <w:t>B. Voidable</w:t>
      </w:r>
      <w:r w:rsidRPr="00D40770">
        <w:br/>
        <w:t>C. Enforceable</w:t>
      </w:r>
      <w:r w:rsidRPr="00D40770">
        <w:br/>
        <w:t>D. Bilateral</w:t>
      </w:r>
    </w:p>
    <w:p w14:paraId="1283E6D4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A</w:t>
      </w:r>
      <w:r w:rsidRPr="00D40770">
        <w:br/>
      </w:r>
      <w:r w:rsidRPr="00D40770">
        <w:rPr>
          <w:b/>
          <w:bCs/>
        </w:rPr>
        <w:t>Explanation:</w:t>
      </w:r>
      <w:r w:rsidRPr="00D40770">
        <w:t> Consideration is required for a valid contract.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11.1</w:t>
      </w:r>
    </w:p>
    <w:p w14:paraId="693B1B3F" w14:textId="77777777" w:rsidR="00D40770" w:rsidRPr="00D40770" w:rsidRDefault="00D40770" w:rsidP="00D40770">
      <w:r w:rsidRPr="00D40770">
        <w:pict w14:anchorId="417D7CF9">
          <v:rect id="_x0000_i1920" style="width:0;height:0" o:hralign="center" o:hrstd="t" o:hrnoshade="t" o:hr="t" fillcolor="#0d0d0d" stroked="f"/>
        </w:pict>
      </w:r>
    </w:p>
    <w:p w14:paraId="1B911DA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60</w:t>
      </w:r>
    </w:p>
    <w:p w14:paraId="292A3F85" w14:textId="77777777" w:rsidR="00D40770" w:rsidRPr="00D40770" w:rsidRDefault="00D40770" w:rsidP="00D40770">
      <w:r w:rsidRPr="00D40770">
        <w:rPr>
          <w:b/>
          <w:bCs/>
        </w:rPr>
        <w:t>A contract created by the actions of the parties is:</w:t>
      </w:r>
      <w:r w:rsidRPr="00D40770">
        <w:br/>
        <w:t>A. Express</w:t>
      </w:r>
      <w:r w:rsidRPr="00D40770">
        <w:br/>
        <w:t>B. </w:t>
      </w:r>
      <w:r w:rsidRPr="00D40770">
        <w:rPr>
          <w:b/>
          <w:bCs/>
        </w:rPr>
        <w:t>Implied</w:t>
      </w:r>
      <w:r w:rsidRPr="00D40770">
        <w:br/>
        <w:t>C. Executory</w:t>
      </w:r>
      <w:r w:rsidRPr="00D40770">
        <w:br/>
        <w:t>D. Unenforceable</w:t>
      </w:r>
    </w:p>
    <w:p w14:paraId="54D3943A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Conduct, not words, forms the agreement.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11.2</w:t>
      </w:r>
    </w:p>
    <w:p w14:paraId="53EA56C7" w14:textId="77777777" w:rsidR="00D40770" w:rsidRPr="00D40770" w:rsidRDefault="00D40770" w:rsidP="00D40770">
      <w:r w:rsidRPr="00D40770">
        <w:lastRenderedPageBreak/>
        <w:pict w14:anchorId="0630290A">
          <v:rect id="_x0000_i1921" style="width:0;height:0" o:hralign="center" o:hrstd="t" o:hrnoshade="t" o:hr="t" fillcolor="#0d0d0d" stroked="f"/>
        </w:pict>
      </w:r>
    </w:p>
    <w:p w14:paraId="600FE4B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61</w:t>
      </w:r>
    </w:p>
    <w:p w14:paraId="5CC6F555" w14:textId="77777777" w:rsidR="00D40770" w:rsidRPr="00D40770" w:rsidRDefault="00D40770" w:rsidP="00D40770">
      <w:r w:rsidRPr="00D40770">
        <w:rPr>
          <w:b/>
          <w:bCs/>
        </w:rPr>
        <w:t>A unilateral contract is one in which:</w:t>
      </w:r>
      <w:r w:rsidRPr="00D40770">
        <w:br/>
        <w:t>A. Both parties promise to perform</w:t>
      </w:r>
      <w:r w:rsidRPr="00D40770">
        <w:br/>
        <w:t>B. Neither must perform</w:t>
      </w:r>
      <w:r w:rsidRPr="00D40770">
        <w:br/>
        <w:t>C. Contract is voidable</w:t>
      </w:r>
      <w:r w:rsidRPr="00D40770">
        <w:br/>
        <w:t>D. </w:t>
      </w:r>
      <w:r w:rsidRPr="00D40770">
        <w:rPr>
          <w:b/>
          <w:bCs/>
        </w:rPr>
        <w:t>Only one party is obligated</w:t>
      </w:r>
    </w:p>
    <w:p w14:paraId="57BEB371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t> Example: option contracts—only the seller is bound.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11.2</w:t>
      </w:r>
    </w:p>
    <w:p w14:paraId="49F6CFAA" w14:textId="77777777" w:rsidR="00D40770" w:rsidRPr="00D40770" w:rsidRDefault="00D40770" w:rsidP="00D40770">
      <w:r w:rsidRPr="00D40770">
        <w:pict w14:anchorId="00A30A2D">
          <v:rect id="_x0000_i1922" style="width:0;height:0" o:hralign="center" o:hrstd="t" o:hrnoshade="t" o:hr="t" fillcolor="#0d0d0d" stroked="f"/>
        </w:pict>
      </w:r>
    </w:p>
    <w:p w14:paraId="1C898FE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62</w:t>
      </w:r>
    </w:p>
    <w:p w14:paraId="6461DD37" w14:textId="77777777" w:rsidR="00D40770" w:rsidRPr="00D40770" w:rsidRDefault="00D40770" w:rsidP="00D40770">
      <w:r w:rsidRPr="00D40770">
        <w:rPr>
          <w:b/>
          <w:bCs/>
        </w:rPr>
        <w:t>The Statute of Frauds requires certain contracts to be:</w:t>
      </w:r>
      <w:r w:rsidRPr="00D40770">
        <w:br/>
        <w:t>A. Recorded</w:t>
      </w:r>
      <w:r w:rsidRPr="00D40770">
        <w:br/>
        <w:t>B. Oral</w:t>
      </w:r>
      <w:r w:rsidRPr="00D40770">
        <w:br/>
        <w:t>C. </w:t>
      </w:r>
      <w:r w:rsidRPr="00D40770">
        <w:rPr>
          <w:b/>
          <w:bCs/>
        </w:rPr>
        <w:t>In writing</w:t>
      </w:r>
      <w:r w:rsidRPr="00D40770">
        <w:br/>
        <w:t>D. Notarized</w:t>
      </w:r>
    </w:p>
    <w:p w14:paraId="19707A7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Real estate contracts longer than one year must be written.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11.3</w:t>
      </w:r>
    </w:p>
    <w:p w14:paraId="0B163DBC" w14:textId="77777777" w:rsidR="00D40770" w:rsidRPr="00D40770" w:rsidRDefault="00D40770" w:rsidP="00D40770">
      <w:r w:rsidRPr="00D40770">
        <w:pict w14:anchorId="09CA13E7">
          <v:rect id="_x0000_i1923" style="width:0;height:0" o:hralign="center" o:hrstd="t" o:hrnoshade="t" o:hr="t" fillcolor="#0d0d0d" stroked="f"/>
        </w:pict>
      </w:r>
    </w:p>
    <w:p w14:paraId="6F4B125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63</w:t>
      </w:r>
    </w:p>
    <w:p w14:paraId="2E0C550D" w14:textId="77777777" w:rsidR="00D40770" w:rsidRPr="00D40770" w:rsidRDefault="00D40770" w:rsidP="00D40770">
      <w:r w:rsidRPr="00D40770">
        <w:rPr>
          <w:b/>
          <w:bCs/>
        </w:rPr>
        <w:t>The Statute of Limitations concerns:</w:t>
      </w:r>
      <w:r w:rsidRPr="00D40770">
        <w:br/>
        <w:t>A. Contract content</w:t>
      </w:r>
      <w:r w:rsidRPr="00D40770">
        <w:br/>
        <w:t>B. </w:t>
      </w:r>
      <w:r w:rsidRPr="00D40770">
        <w:rPr>
          <w:b/>
          <w:bCs/>
        </w:rPr>
        <w:t>Time allowed to sue</w:t>
      </w:r>
      <w:r w:rsidRPr="00D40770">
        <w:br/>
        <w:t>C. Required signatures</w:t>
      </w:r>
      <w:r w:rsidRPr="00D40770">
        <w:br/>
        <w:t>D. Contract format</w:t>
      </w:r>
    </w:p>
    <w:p w14:paraId="2A27907E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11.4</w:t>
      </w:r>
    </w:p>
    <w:p w14:paraId="4ADEF12A" w14:textId="77777777" w:rsidR="00D40770" w:rsidRPr="00D40770" w:rsidRDefault="00D40770" w:rsidP="00D40770">
      <w:r w:rsidRPr="00D40770">
        <w:pict w14:anchorId="286A3733">
          <v:rect id="_x0000_i1924" style="width:0;height:0" o:hralign="center" o:hrstd="t" o:hrnoshade="t" o:hr="t" fillcolor="#0d0d0d" stroked="f"/>
        </w:pict>
      </w:r>
    </w:p>
    <w:p w14:paraId="65D6A55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64</w:t>
      </w:r>
    </w:p>
    <w:p w14:paraId="769290BC" w14:textId="77777777" w:rsidR="00D40770" w:rsidRPr="00D40770" w:rsidRDefault="00D40770" w:rsidP="00D40770">
      <w:r w:rsidRPr="00D40770">
        <w:rPr>
          <w:b/>
          <w:bCs/>
        </w:rPr>
        <w:lastRenderedPageBreak/>
        <w:t>An option contract is:</w:t>
      </w:r>
      <w:r w:rsidRPr="00D40770">
        <w:br/>
        <w:t>A. A bilateral contract</w:t>
      </w:r>
      <w:r w:rsidRPr="00D40770">
        <w:br/>
        <w:t>B. A lease</w:t>
      </w:r>
      <w:r w:rsidRPr="00D40770">
        <w:br/>
        <w:t>C. </w:t>
      </w:r>
      <w:r w:rsidRPr="00D40770">
        <w:rPr>
          <w:b/>
          <w:bCs/>
        </w:rPr>
        <w:t>A unilateral contract</w:t>
      </w:r>
      <w:r w:rsidRPr="00D40770">
        <w:br/>
        <w:t>D. A novation</w:t>
      </w:r>
    </w:p>
    <w:p w14:paraId="6FC7861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t> Buyer has the right, but not obligation, to buy.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11.2</w:t>
      </w:r>
    </w:p>
    <w:p w14:paraId="546FFBB1" w14:textId="77777777" w:rsidR="00D40770" w:rsidRPr="00D40770" w:rsidRDefault="00D40770" w:rsidP="00D40770">
      <w:r w:rsidRPr="00D40770">
        <w:pict w14:anchorId="0DD459F0">
          <v:rect id="_x0000_i1925" style="width:0;height:0" o:hralign="center" o:hrstd="t" o:hrnoshade="t" o:hr="t" fillcolor="#0d0d0d" stroked="f"/>
        </w:pict>
      </w:r>
    </w:p>
    <w:p w14:paraId="67179F5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65</w:t>
      </w:r>
    </w:p>
    <w:p w14:paraId="10480DD2" w14:textId="77777777" w:rsidR="00D40770" w:rsidRPr="00D40770" w:rsidRDefault="00D40770" w:rsidP="00D40770">
      <w:r w:rsidRPr="00D40770">
        <w:rPr>
          <w:b/>
          <w:bCs/>
        </w:rPr>
        <w:t>Earnest money is:</w:t>
      </w:r>
      <w:r w:rsidRPr="00D40770">
        <w:br/>
        <w:t>A. Legally required</w:t>
      </w:r>
      <w:r w:rsidRPr="00D40770">
        <w:br/>
        <w:t>B. A commission advance</w:t>
      </w:r>
      <w:r w:rsidRPr="00D40770">
        <w:br/>
        <w:t>C. </w:t>
      </w:r>
      <w:r w:rsidRPr="00D40770">
        <w:rPr>
          <w:b/>
          <w:bCs/>
        </w:rPr>
        <w:t>A good</w:t>
      </w:r>
      <w:r w:rsidRPr="00D40770">
        <w:rPr>
          <w:b/>
          <w:bCs/>
        </w:rPr>
        <w:noBreakHyphen/>
        <w:t>faith deposit</w:t>
      </w:r>
      <w:r w:rsidRPr="00D40770">
        <w:br/>
        <w:t>D. Paid only by sellers</w:t>
      </w:r>
    </w:p>
    <w:p w14:paraId="3746DC8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Unit/Subunit:</w:t>
      </w:r>
      <w:r w:rsidRPr="00D40770">
        <w:t> 4.6</w:t>
      </w:r>
    </w:p>
    <w:p w14:paraId="3486D31A" w14:textId="77777777" w:rsidR="00D40770" w:rsidRPr="00D40770" w:rsidRDefault="00D40770" w:rsidP="00D40770">
      <w:r w:rsidRPr="00D40770">
        <w:pict w14:anchorId="268B0313">
          <v:rect id="_x0000_i1926" style="width:0;height:0" o:hralign="center" o:hrstd="t" o:hrnoshade="t" o:hr="t" fillcolor="#0d0d0d" stroked="f"/>
        </w:pict>
      </w:r>
    </w:p>
    <w:p w14:paraId="335D5EC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66</w:t>
      </w:r>
    </w:p>
    <w:p w14:paraId="200A5D20" w14:textId="77777777" w:rsidR="00D40770" w:rsidRPr="00D40770" w:rsidRDefault="00D40770" w:rsidP="00D40770">
      <w:r w:rsidRPr="00D40770">
        <w:rPr>
          <w:b/>
          <w:bCs/>
        </w:rPr>
        <w:t>Liquidated damages typically refer to:</w:t>
      </w:r>
      <w:r w:rsidRPr="00D40770">
        <w:br/>
        <w:t>A. Seller paying buyer fees</w:t>
      </w:r>
      <w:r w:rsidRPr="00D40770">
        <w:br/>
        <w:t>B. </w:t>
      </w:r>
      <w:r w:rsidRPr="00D40770">
        <w:rPr>
          <w:b/>
          <w:bCs/>
        </w:rPr>
        <w:t>Seller keeping earnest money if buyer defaults</w:t>
      </w:r>
      <w:r w:rsidRPr="00D40770">
        <w:br/>
        <w:t>C. Rescission</w:t>
      </w:r>
      <w:r w:rsidRPr="00D40770">
        <w:br/>
        <w:t>D. Arbitration</w:t>
      </w:r>
    </w:p>
    <w:p w14:paraId="48A3642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Unit/Subunit:</w:t>
      </w:r>
      <w:r w:rsidRPr="00D40770">
        <w:t> 11.5</w:t>
      </w:r>
    </w:p>
    <w:p w14:paraId="3F44EEC0" w14:textId="77777777" w:rsidR="00D40770" w:rsidRPr="00D40770" w:rsidRDefault="00D40770" w:rsidP="00D40770">
      <w:r w:rsidRPr="00D40770">
        <w:pict w14:anchorId="3E01B88C">
          <v:rect id="_x0000_i1927" style="width:0;height:0" o:hralign="center" o:hrstd="t" o:hrnoshade="t" o:hr="t" fillcolor="#0d0d0d" stroked="f"/>
        </w:pict>
      </w:r>
    </w:p>
    <w:p w14:paraId="52880E6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67</w:t>
      </w:r>
    </w:p>
    <w:p w14:paraId="489D1FF1" w14:textId="77777777" w:rsidR="00D40770" w:rsidRPr="00D40770" w:rsidRDefault="00D40770" w:rsidP="00D40770">
      <w:r w:rsidRPr="00D40770">
        <w:rPr>
          <w:b/>
          <w:bCs/>
        </w:rPr>
        <w:t>A mortgage is best described as:</w:t>
      </w:r>
      <w:r w:rsidRPr="00D40770">
        <w:br/>
        <w:t>A. The actual loan</w:t>
      </w:r>
      <w:r w:rsidRPr="00D40770">
        <w:br/>
        <w:t>B. Title to property</w:t>
      </w:r>
      <w:r w:rsidRPr="00D40770">
        <w:br/>
      </w:r>
      <w:r w:rsidRPr="00D40770">
        <w:lastRenderedPageBreak/>
        <w:t>C. </w:t>
      </w:r>
      <w:r w:rsidRPr="00D40770">
        <w:rPr>
          <w:b/>
          <w:bCs/>
        </w:rPr>
        <w:t>A lien securing a debt</w:t>
      </w:r>
      <w:r w:rsidRPr="00D40770">
        <w:br/>
        <w:t>D. A conveyance</w:t>
      </w:r>
    </w:p>
    <w:p w14:paraId="4EDF45EE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12.1</w:t>
      </w:r>
    </w:p>
    <w:p w14:paraId="668A8C15" w14:textId="77777777" w:rsidR="00D40770" w:rsidRPr="00D40770" w:rsidRDefault="00D40770" w:rsidP="00D40770">
      <w:r w:rsidRPr="00D40770">
        <w:pict w14:anchorId="63119D60">
          <v:rect id="_x0000_i1928" style="width:0;height:0" o:hralign="center" o:hrstd="t" o:hrnoshade="t" o:hr="t" fillcolor="#0d0d0d" stroked="f"/>
        </w:pict>
      </w:r>
    </w:p>
    <w:p w14:paraId="6C2CEC8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68</w:t>
      </w:r>
    </w:p>
    <w:p w14:paraId="127BBEC8" w14:textId="77777777" w:rsidR="00D40770" w:rsidRPr="00D40770" w:rsidRDefault="00D40770" w:rsidP="00D40770">
      <w:r w:rsidRPr="00D40770">
        <w:rPr>
          <w:b/>
          <w:bCs/>
        </w:rPr>
        <w:t>The promissory note is:</w:t>
      </w:r>
      <w:r w:rsidRPr="00D40770">
        <w:br/>
        <w:t>A. A lien</w:t>
      </w:r>
      <w:r w:rsidRPr="00D40770">
        <w:br/>
        <w:t>B. A deed</w:t>
      </w:r>
      <w:r w:rsidRPr="00D40770">
        <w:br/>
        <w:t>C. A mortgage</w:t>
      </w:r>
      <w:r w:rsidRPr="00D40770">
        <w:br/>
        <w:t>D. </w:t>
      </w:r>
      <w:r w:rsidRPr="00D40770">
        <w:rPr>
          <w:b/>
          <w:bCs/>
        </w:rPr>
        <w:t>The borrower’s written promise to repay</w:t>
      </w:r>
    </w:p>
    <w:p w14:paraId="3052C551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12.1</w:t>
      </w:r>
    </w:p>
    <w:p w14:paraId="726872EA" w14:textId="77777777" w:rsidR="00D40770" w:rsidRPr="00D40770" w:rsidRDefault="00D40770" w:rsidP="00D40770">
      <w:r w:rsidRPr="00D40770">
        <w:pict w14:anchorId="35CF4B2F">
          <v:rect id="_x0000_i1929" style="width:0;height:0" o:hralign="center" o:hrstd="t" o:hrnoshade="t" o:hr="t" fillcolor="#0d0d0d" stroked="f"/>
        </w:pict>
      </w:r>
    </w:p>
    <w:p w14:paraId="2C0D679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69</w:t>
      </w:r>
    </w:p>
    <w:p w14:paraId="194B7A40" w14:textId="77777777" w:rsidR="00D40770" w:rsidRPr="00D40770" w:rsidRDefault="00D40770" w:rsidP="00D40770">
      <w:r w:rsidRPr="00D40770">
        <w:rPr>
          <w:b/>
          <w:bCs/>
        </w:rPr>
        <w:t>FHA loans are:</w:t>
      </w:r>
      <w:r w:rsidRPr="00D40770">
        <w:br/>
        <w:t>A. Guaranteed</w:t>
      </w:r>
      <w:r w:rsidRPr="00D40770">
        <w:br/>
        <w:t>B. </w:t>
      </w:r>
      <w:r w:rsidRPr="00D40770">
        <w:rPr>
          <w:b/>
          <w:bCs/>
        </w:rPr>
        <w:t>Insured</w:t>
      </w:r>
      <w:r w:rsidRPr="00D40770">
        <w:br/>
        <w:t>C. Non</w:t>
      </w:r>
      <w:r w:rsidRPr="00D40770">
        <w:noBreakHyphen/>
        <w:t>recourse</w:t>
      </w:r>
      <w:r w:rsidRPr="00D40770">
        <w:br/>
        <w:t>D. Lender</w:t>
      </w:r>
      <w:r w:rsidRPr="00D40770">
        <w:noBreakHyphen/>
        <w:t>funded</w:t>
      </w:r>
    </w:p>
    <w:p w14:paraId="7F9DA8C9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FHA is an insurer, not a lender.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12.3</w:t>
      </w:r>
    </w:p>
    <w:p w14:paraId="5E61286B" w14:textId="77777777" w:rsidR="00D40770" w:rsidRPr="00D40770" w:rsidRDefault="00D40770" w:rsidP="00D40770">
      <w:r w:rsidRPr="00D40770">
        <w:pict w14:anchorId="6C8425B6">
          <v:rect id="_x0000_i1930" style="width:0;height:0" o:hralign="center" o:hrstd="t" o:hrnoshade="t" o:hr="t" fillcolor="#0d0d0d" stroked="f"/>
        </w:pict>
      </w:r>
    </w:p>
    <w:p w14:paraId="5058856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70</w:t>
      </w:r>
    </w:p>
    <w:p w14:paraId="6F01EBBF" w14:textId="77777777" w:rsidR="00D40770" w:rsidRPr="00D40770" w:rsidRDefault="00D40770" w:rsidP="00D40770">
      <w:r w:rsidRPr="00D40770">
        <w:rPr>
          <w:b/>
          <w:bCs/>
        </w:rPr>
        <w:t>VA loans are:</w:t>
      </w:r>
      <w:r w:rsidRPr="00D40770">
        <w:br/>
        <w:t>A. Insured</w:t>
      </w:r>
      <w:r w:rsidRPr="00D40770">
        <w:br/>
        <w:t>B. </w:t>
      </w:r>
      <w:r w:rsidRPr="00D40770">
        <w:rPr>
          <w:b/>
          <w:bCs/>
        </w:rPr>
        <w:t>Guaranteed</w:t>
      </w:r>
      <w:r w:rsidRPr="00D40770">
        <w:br/>
        <w:t>C. Private loans only</w:t>
      </w:r>
      <w:r w:rsidRPr="00D40770">
        <w:br/>
        <w:t>D. Balloon loans</w:t>
      </w:r>
    </w:p>
    <w:p w14:paraId="37BDF4D9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t> VA guarantees loans made by approved lenders.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12.3</w:t>
      </w:r>
    </w:p>
    <w:p w14:paraId="7D6C1961" w14:textId="77777777" w:rsidR="00D40770" w:rsidRDefault="00D40770"/>
    <w:p w14:paraId="767F03B1" w14:textId="77777777" w:rsidR="00D40770" w:rsidRDefault="00D40770"/>
    <w:p w14:paraId="63A7E4C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71</w:t>
      </w:r>
    </w:p>
    <w:p w14:paraId="3AFFC4A9" w14:textId="77777777" w:rsidR="00D40770" w:rsidRPr="00D40770" w:rsidRDefault="00D40770" w:rsidP="00D40770">
      <w:r w:rsidRPr="00D40770">
        <w:rPr>
          <w:b/>
          <w:bCs/>
        </w:rPr>
        <w:t>Equity in a property is:</w:t>
      </w:r>
      <w:r w:rsidRPr="00D40770">
        <w:br/>
        <w:t>A. The assessed value</w:t>
      </w:r>
      <w:r w:rsidRPr="00D40770">
        <w:br/>
        <w:t>B. </w:t>
      </w:r>
      <w:r w:rsidRPr="00D40770">
        <w:rPr>
          <w:b/>
          <w:bCs/>
        </w:rPr>
        <w:t>The owner’s value after subtracting debt</w:t>
      </w:r>
      <w:r w:rsidRPr="00D40770">
        <w:br/>
        <w:t>C. The down payment</w:t>
      </w:r>
      <w:r w:rsidRPr="00D40770">
        <w:br/>
        <w:t>D. The purchase price</w:t>
      </w:r>
    </w:p>
    <w:p w14:paraId="01286D9A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Equity represents the </w:t>
      </w:r>
      <w:r w:rsidRPr="00D40770">
        <w:rPr>
          <w:b/>
          <w:bCs/>
        </w:rPr>
        <w:t>portion of the property’s value the owner truly owns</w:t>
      </w:r>
      <w:r w:rsidRPr="00D40770">
        <w:t>:</w:t>
      </w:r>
      <w:r w:rsidRPr="00D40770">
        <w:br/>
      </w:r>
      <w:r w:rsidRPr="00D40770">
        <w:rPr>
          <w:b/>
          <w:bCs/>
        </w:rPr>
        <w:t>Equity = Market Value − Loan Balance.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12.2</w:t>
      </w:r>
    </w:p>
    <w:p w14:paraId="07015722" w14:textId="77777777" w:rsidR="00D40770" w:rsidRPr="00D40770" w:rsidRDefault="00D40770" w:rsidP="00D40770">
      <w:r w:rsidRPr="00D40770">
        <w:pict w14:anchorId="0E5504CD">
          <v:rect id="_x0000_i2487" style="width:0;height:0" o:hralign="center" o:hrstd="t" o:hr="t" fillcolor="#a0a0a0" stroked="f"/>
        </w:pict>
      </w:r>
    </w:p>
    <w:p w14:paraId="597870F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72</w:t>
      </w:r>
    </w:p>
    <w:p w14:paraId="7C91BEBA" w14:textId="77777777" w:rsidR="00D40770" w:rsidRPr="00D40770" w:rsidRDefault="00D40770" w:rsidP="00D40770">
      <w:r w:rsidRPr="00D40770">
        <w:rPr>
          <w:b/>
          <w:bCs/>
        </w:rPr>
        <w:t>A lender’s yield increases when:</w:t>
      </w:r>
      <w:r w:rsidRPr="00D40770">
        <w:br/>
        <w:t>A. PMI is removed</w:t>
      </w:r>
      <w:r w:rsidRPr="00D40770">
        <w:br/>
        <w:t>B. The interest rate decreases</w:t>
      </w:r>
      <w:r w:rsidRPr="00D40770">
        <w:br/>
        <w:t>C. </w:t>
      </w:r>
      <w:r w:rsidRPr="00D40770">
        <w:rPr>
          <w:b/>
          <w:bCs/>
        </w:rPr>
        <w:t>Discount points are paid</w:t>
      </w:r>
      <w:r w:rsidRPr="00D40770">
        <w:br/>
        <w:t>D. The loan is prepaid early</w:t>
      </w:r>
    </w:p>
    <w:p w14:paraId="7E4EE0C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Each discount point (1% of the loan amount) raises lender yield by about </w:t>
      </w:r>
      <w:r w:rsidRPr="00D40770">
        <w:rPr>
          <w:b/>
          <w:bCs/>
        </w:rPr>
        <w:t>1/8 of 1%</w:t>
      </w:r>
      <w:r w:rsidRPr="00D40770">
        <w:t>, increasing effective return.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12.2</w:t>
      </w:r>
    </w:p>
    <w:p w14:paraId="33111744" w14:textId="77777777" w:rsidR="00D40770" w:rsidRPr="00D40770" w:rsidRDefault="00D40770" w:rsidP="00D40770">
      <w:r w:rsidRPr="00D40770">
        <w:pict w14:anchorId="6EA5D72E">
          <v:rect id="_x0000_i2488" style="width:0;height:0" o:hralign="center" o:hrstd="t" o:hr="t" fillcolor="#a0a0a0" stroked="f"/>
        </w:pict>
      </w:r>
    </w:p>
    <w:p w14:paraId="31B66CB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73</w:t>
      </w:r>
    </w:p>
    <w:p w14:paraId="3E764AC1" w14:textId="77777777" w:rsidR="00D40770" w:rsidRPr="00D40770" w:rsidRDefault="00D40770" w:rsidP="00D40770">
      <w:r w:rsidRPr="00D40770">
        <w:rPr>
          <w:b/>
          <w:bCs/>
        </w:rPr>
        <w:t>A deed in lieu of foreclosure is:</w:t>
      </w:r>
      <w:r w:rsidRPr="00D40770">
        <w:br/>
        <w:t>A. A short sale</w:t>
      </w:r>
      <w:r w:rsidRPr="00D40770">
        <w:br/>
      </w:r>
      <w:r w:rsidRPr="00D40770">
        <w:lastRenderedPageBreak/>
        <w:t>B. </w:t>
      </w:r>
      <w:r w:rsidRPr="00D40770">
        <w:rPr>
          <w:b/>
          <w:bCs/>
        </w:rPr>
        <w:t>A voluntary transfer of title from borrower to lender</w:t>
      </w:r>
      <w:r w:rsidRPr="00D40770">
        <w:br/>
        <w:t>C. A deficiency judgment</w:t>
      </w:r>
      <w:r w:rsidRPr="00D40770">
        <w:br/>
        <w:t>D. An auction sale</w:t>
      </w:r>
    </w:p>
    <w:p w14:paraId="5B1E9B8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The borrower deeds property back to the lender to </w:t>
      </w:r>
      <w:r w:rsidRPr="00D40770">
        <w:rPr>
          <w:b/>
          <w:bCs/>
        </w:rPr>
        <w:t>avoid the foreclosure process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12.4</w:t>
      </w:r>
    </w:p>
    <w:p w14:paraId="4040E2C8" w14:textId="77777777" w:rsidR="00D40770" w:rsidRPr="00D40770" w:rsidRDefault="00D40770" w:rsidP="00D40770">
      <w:r w:rsidRPr="00D40770">
        <w:pict w14:anchorId="6B3CEE14">
          <v:rect id="_x0000_i2489" style="width:0;height:0" o:hralign="center" o:hrstd="t" o:hr="t" fillcolor="#a0a0a0" stroked="f"/>
        </w:pict>
      </w:r>
    </w:p>
    <w:p w14:paraId="1448E59B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74</w:t>
      </w:r>
    </w:p>
    <w:p w14:paraId="4B9D21B5" w14:textId="77777777" w:rsidR="00D40770" w:rsidRPr="00D40770" w:rsidRDefault="00D40770" w:rsidP="00D40770">
      <w:r w:rsidRPr="00D40770">
        <w:rPr>
          <w:b/>
          <w:bCs/>
        </w:rPr>
        <w:t>Truth in Lending (Regulation Z) requires disclosure of:</w:t>
      </w:r>
      <w:r w:rsidRPr="00D40770">
        <w:br/>
        <w:t>A. Appraised value</w:t>
      </w:r>
      <w:r w:rsidRPr="00D40770">
        <w:br/>
        <w:t>B. Closing costs</w:t>
      </w:r>
      <w:r w:rsidRPr="00D40770">
        <w:br/>
        <w:t>C. Finance charges only</w:t>
      </w:r>
      <w:r w:rsidRPr="00D40770">
        <w:br/>
        <w:t>D. </w:t>
      </w:r>
      <w:r w:rsidRPr="00D40770">
        <w:rPr>
          <w:b/>
          <w:bCs/>
        </w:rPr>
        <w:t>Annual Percentage Rate (APR)</w:t>
      </w:r>
    </w:p>
    <w:p w14:paraId="6622F1A5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APR allows consumers to </w:t>
      </w:r>
      <w:r w:rsidRPr="00D40770">
        <w:rPr>
          <w:b/>
          <w:bCs/>
        </w:rPr>
        <w:t>compare loans accurately</w:t>
      </w:r>
      <w:r w:rsidRPr="00D40770">
        <w:t>, reflecting cost of credit including fees.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14.3</w:t>
      </w:r>
    </w:p>
    <w:p w14:paraId="659D3F6D" w14:textId="77777777" w:rsidR="00D40770" w:rsidRPr="00D40770" w:rsidRDefault="00D40770" w:rsidP="00D40770">
      <w:r w:rsidRPr="00D40770">
        <w:pict w14:anchorId="1B866489">
          <v:rect id="_x0000_i2490" style="width:0;height:0" o:hralign="center" o:hrstd="t" o:hr="t" fillcolor="#a0a0a0" stroked="f"/>
        </w:pict>
      </w:r>
    </w:p>
    <w:p w14:paraId="5C97156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75</w:t>
      </w:r>
    </w:p>
    <w:p w14:paraId="2B1E1F30" w14:textId="77777777" w:rsidR="00D40770" w:rsidRPr="00D40770" w:rsidRDefault="00D40770" w:rsidP="00D40770">
      <w:r w:rsidRPr="00D40770">
        <w:rPr>
          <w:b/>
          <w:bCs/>
        </w:rPr>
        <w:t>RESPA prohibits:</w:t>
      </w:r>
      <w:r w:rsidRPr="00D40770">
        <w:br/>
        <w:t>A. Steering</w:t>
      </w:r>
      <w:r w:rsidRPr="00D40770">
        <w:br/>
        <w:t>B. Redlining</w:t>
      </w:r>
      <w:r w:rsidRPr="00D40770">
        <w:br/>
        <w:t>C. Blockbusting</w:t>
      </w:r>
      <w:r w:rsidRPr="00D40770">
        <w:br/>
        <w:t>D. </w:t>
      </w:r>
      <w:r w:rsidRPr="00D40770">
        <w:rPr>
          <w:b/>
          <w:bCs/>
        </w:rPr>
        <w:t>Kickbacks or referral fees for settlement services</w:t>
      </w:r>
    </w:p>
    <w:p w14:paraId="3D9F427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Section 8 of RESPA bans </w:t>
      </w:r>
      <w:r w:rsidRPr="00D40770">
        <w:rPr>
          <w:b/>
          <w:bCs/>
        </w:rPr>
        <w:t>unearned fees, kickbacks, and referral payments</w:t>
      </w:r>
      <w:r w:rsidRPr="00D40770">
        <w:t>, protecting consumers.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14.2</w:t>
      </w:r>
    </w:p>
    <w:p w14:paraId="21C49FE7" w14:textId="77777777" w:rsidR="00D40770" w:rsidRPr="00D40770" w:rsidRDefault="00D40770" w:rsidP="00D40770">
      <w:r w:rsidRPr="00D40770">
        <w:pict w14:anchorId="0DCBAB92">
          <v:rect id="_x0000_i2491" style="width:0;height:0" o:hralign="center" o:hrstd="t" o:hr="t" fillcolor="#a0a0a0" stroked="f"/>
        </w:pict>
      </w:r>
    </w:p>
    <w:p w14:paraId="0F3712E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76</w:t>
      </w:r>
    </w:p>
    <w:p w14:paraId="4EDCBAF3" w14:textId="77777777" w:rsidR="00D40770" w:rsidRPr="00D40770" w:rsidRDefault="00D40770" w:rsidP="00D40770">
      <w:r w:rsidRPr="00D40770">
        <w:rPr>
          <w:b/>
          <w:bCs/>
        </w:rPr>
        <w:lastRenderedPageBreak/>
        <w:t>Which is NOT a protected class under the Fair Housing Act?</w:t>
      </w:r>
      <w:r w:rsidRPr="00D40770">
        <w:br/>
        <w:t>A. Race</w:t>
      </w:r>
      <w:r w:rsidRPr="00D40770">
        <w:br/>
        <w:t>B. National origin</w:t>
      </w:r>
      <w:r w:rsidRPr="00D40770">
        <w:br/>
        <w:t>C. Religion</w:t>
      </w:r>
      <w:r w:rsidRPr="00D40770">
        <w:br/>
        <w:t>D. </w:t>
      </w:r>
      <w:r w:rsidRPr="00D40770">
        <w:rPr>
          <w:b/>
          <w:bCs/>
        </w:rPr>
        <w:t>Occupation</w:t>
      </w:r>
    </w:p>
    <w:p w14:paraId="04FCDB5E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Federal law protects </w:t>
      </w:r>
      <w:r w:rsidRPr="00D40770">
        <w:rPr>
          <w:b/>
          <w:bCs/>
        </w:rPr>
        <w:t>race, color, religion, sex, national origin, disability, and familial status</w:t>
      </w:r>
      <w:r w:rsidRPr="00D40770">
        <w:t>.</w:t>
      </w:r>
      <w:r w:rsidRPr="00D40770">
        <w:br/>
        <w:t>Occupation is not included.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14.1</w:t>
      </w:r>
    </w:p>
    <w:p w14:paraId="73784584" w14:textId="77777777" w:rsidR="00D40770" w:rsidRPr="00D40770" w:rsidRDefault="00D40770" w:rsidP="00D40770">
      <w:r w:rsidRPr="00D40770">
        <w:pict w14:anchorId="5981C4AC">
          <v:rect id="_x0000_i2492" style="width:0;height:0" o:hralign="center" o:hrstd="t" o:hr="t" fillcolor="#a0a0a0" stroked="f"/>
        </w:pict>
      </w:r>
    </w:p>
    <w:p w14:paraId="680FC4C6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77</w:t>
      </w:r>
    </w:p>
    <w:p w14:paraId="3FFCC874" w14:textId="77777777" w:rsidR="00D40770" w:rsidRPr="00D40770" w:rsidRDefault="00D40770" w:rsidP="00D40770">
      <w:r w:rsidRPr="00D40770">
        <w:rPr>
          <w:b/>
          <w:bCs/>
        </w:rPr>
        <w:t>Steering occurs when a licensee:</w:t>
      </w:r>
      <w:r w:rsidRPr="00D40770">
        <w:br/>
        <w:t>A. Creates panic selling</w:t>
      </w:r>
      <w:r w:rsidRPr="00D40770">
        <w:br/>
        <w:t>B. Reduces loan approvals</w:t>
      </w:r>
      <w:r w:rsidRPr="00D40770">
        <w:br/>
        <w:t>C. Denies financing to neighborhoods</w:t>
      </w:r>
      <w:r w:rsidRPr="00D40770">
        <w:br/>
        <w:t>D. </w:t>
      </w:r>
      <w:r w:rsidRPr="00D40770">
        <w:rPr>
          <w:b/>
          <w:bCs/>
        </w:rPr>
        <w:t>Directs buyers toward or away from certain areas</w:t>
      </w:r>
    </w:p>
    <w:p w14:paraId="5FA2F2E4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Steering limits buyer choice and is a </w:t>
      </w:r>
      <w:r w:rsidRPr="00D40770">
        <w:rPr>
          <w:b/>
          <w:bCs/>
        </w:rPr>
        <w:t>serious fair housing violation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14.1</w:t>
      </w:r>
    </w:p>
    <w:p w14:paraId="094CEC20" w14:textId="77777777" w:rsidR="00D40770" w:rsidRPr="00D40770" w:rsidRDefault="00D40770" w:rsidP="00D40770">
      <w:r w:rsidRPr="00D40770">
        <w:pict w14:anchorId="6262E302">
          <v:rect id="_x0000_i2493" style="width:0;height:0" o:hralign="center" o:hrstd="t" o:hr="t" fillcolor="#a0a0a0" stroked="f"/>
        </w:pict>
      </w:r>
    </w:p>
    <w:p w14:paraId="670B2C3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78</w:t>
      </w:r>
    </w:p>
    <w:p w14:paraId="32AB1FDB" w14:textId="77777777" w:rsidR="00D40770" w:rsidRPr="00D40770" w:rsidRDefault="00D40770" w:rsidP="00D40770">
      <w:r w:rsidRPr="00D40770">
        <w:rPr>
          <w:b/>
          <w:bCs/>
        </w:rPr>
        <w:t>The ADA primarily applies to:</w:t>
      </w:r>
      <w:r w:rsidRPr="00D40770">
        <w:br/>
        <w:t>A. Residential dwellings</w:t>
      </w:r>
      <w:r w:rsidRPr="00D40770">
        <w:br/>
        <w:t xml:space="preserve">B. </w:t>
      </w:r>
      <w:proofErr w:type="gramStart"/>
      <w:r w:rsidRPr="00D40770">
        <w:t>Farm land</w:t>
      </w:r>
      <w:proofErr w:type="gramEnd"/>
      <w:r w:rsidRPr="00D40770">
        <w:br/>
        <w:t>C. </w:t>
      </w:r>
      <w:r w:rsidRPr="00D40770">
        <w:rPr>
          <w:b/>
          <w:bCs/>
        </w:rPr>
        <w:t>Public accommodations and commercial facilities</w:t>
      </w:r>
      <w:r w:rsidRPr="00D40770">
        <w:br/>
        <w:t>D. Private homeowners</w:t>
      </w:r>
    </w:p>
    <w:p w14:paraId="69F1D60B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ADA requires </w:t>
      </w:r>
      <w:r w:rsidRPr="00D40770">
        <w:rPr>
          <w:b/>
          <w:bCs/>
        </w:rPr>
        <w:t>accessibility</w:t>
      </w:r>
      <w:r w:rsidRPr="00D40770">
        <w:t> in public and commercial properties (ramps, parking, restrooms, etc.).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14.4</w:t>
      </w:r>
    </w:p>
    <w:p w14:paraId="7DAD5AC1" w14:textId="77777777" w:rsidR="00D40770" w:rsidRPr="00D40770" w:rsidRDefault="00D40770" w:rsidP="00D40770">
      <w:r w:rsidRPr="00D40770">
        <w:lastRenderedPageBreak/>
        <w:pict w14:anchorId="06ABAC7B">
          <v:rect id="_x0000_i2494" style="width:0;height:0" o:hralign="center" o:hrstd="t" o:hr="t" fillcolor="#a0a0a0" stroked="f"/>
        </w:pict>
      </w:r>
    </w:p>
    <w:p w14:paraId="7E7F9A7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79</w:t>
      </w:r>
    </w:p>
    <w:p w14:paraId="0056C1B3" w14:textId="77777777" w:rsidR="00D40770" w:rsidRPr="00D40770" w:rsidRDefault="00D40770" w:rsidP="00D40770">
      <w:r w:rsidRPr="00D40770">
        <w:rPr>
          <w:b/>
          <w:bCs/>
        </w:rPr>
        <w:t>The purpose of zoning is to:</w:t>
      </w:r>
      <w:r w:rsidRPr="00D40770">
        <w:br/>
        <w:t>A. Set property taxes</w:t>
      </w:r>
      <w:r w:rsidRPr="00D40770">
        <w:br/>
        <w:t>B. </w:t>
      </w:r>
      <w:r w:rsidRPr="00D40770">
        <w:rPr>
          <w:b/>
          <w:bCs/>
        </w:rPr>
        <w:t>Regulate and control land use</w:t>
      </w:r>
      <w:r w:rsidRPr="00D40770">
        <w:br/>
        <w:t>C. Determine interest rates</w:t>
      </w:r>
      <w:r w:rsidRPr="00D40770">
        <w:br/>
        <w:t>D. Mandate construction materials</w:t>
      </w:r>
    </w:p>
    <w:p w14:paraId="1B518F2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Zoning divides land into districts (e.g., residential, commercial, industrial) to guide development.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13.1</w:t>
      </w:r>
    </w:p>
    <w:p w14:paraId="22EC80B7" w14:textId="77777777" w:rsidR="00D40770" w:rsidRPr="00D40770" w:rsidRDefault="00D40770" w:rsidP="00D40770">
      <w:r w:rsidRPr="00D40770">
        <w:pict w14:anchorId="03049B9E">
          <v:rect id="_x0000_i2495" style="width:0;height:0" o:hralign="center" o:hrstd="t" o:hr="t" fillcolor="#a0a0a0" stroked="f"/>
        </w:pict>
      </w:r>
    </w:p>
    <w:p w14:paraId="6612B648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80</w:t>
      </w:r>
    </w:p>
    <w:p w14:paraId="76E7E522" w14:textId="77777777" w:rsidR="00D40770" w:rsidRPr="00D40770" w:rsidRDefault="00D40770" w:rsidP="00D40770">
      <w:r w:rsidRPr="00D40770">
        <w:rPr>
          <w:b/>
          <w:bCs/>
        </w:rPr>
        <w:t>A nonconforming use is:</w:t>
      </w:r>
      <w:r w:rsidRPr="00D40770">
        <w:br/>
        <w:t>A. Illegal use</w:t>
      </w:r>
      <w:r w:rsidRPr="00D40770">
        <w:br/>
        <w:t>B. A variance</w:t>
      </w:r>
      <w:r w:rsidRPr="00D40770">
        <w:br/>
        <w:t>C. </w:t>
      </w:r>
      <w:r w:rsidRPr="00D40770">
        <w:rPr>
          <w:b/>
          <w:bCs/>
        </w:rPr>
        <w:t>A use that was legal before new zoning rules and is allowed to continue</w:t>
      </w:r>
      <w:r w:rsidRPr="00D40770">
        <w:br/>
        <w:t>D. Rezoning</w:t>
      </w:r>
    </w:p>
    <w:p w14:paraId="394E48A8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This is a “grandfathered” use that existed </w:t>
      </w:r>
      <w:r w:rsidRPr="00D40770">
        <w:rPr>
          <w:b/>
          <w:bCs/>
        </w:rPr>
        <w:t>before zoning changed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13.1</w:t>
      </w:r>
    </w:p>
    <w:p w14:paraId="0B461FE3" w14:textId="77777777" w:rsidR="00D40770" w:rsidRPr="00D40770" w:rsidRDefault="00D40770" w:rsidP="00D40770">
      <w:r w:rsidRPr="00D40770">
        <w:pict w14:anchorId="62D2A0F6">
          <v:rect id="_x0000_i2496" style="width:0;height:0" o:hralign="center" o:hrstd="t" o:hr="t" fillcolor="#a0a0a0" stroked="f"/>
        </w:pict>
      </w:r>
    </w:p>
    <w:p w14:paraId="1C420C8D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81</w:t>
      </w:r>
    </w:p>
    <w:p w14:paraId="2CE842D5" w14:textId="77777777" w:rsidR="00D40770" w:rsidRPr="00D40770" w:rsidRDefault="00D40770" w:rsidP="00D40770">
      <w:r w:rsidRPr="00D40770">
        <w:rPr>
          <w:b/>
          <w:bCs/>
        </w:rPr>
        <w:t>A variance allows:</w:t>
      </w:r>
      <w:r w:rsidRPr="00D40770">
        <w:br/>
        <w:t>A. Prohibited use</w:t>
      </w:r>
      <w:r w:rsidRPr="00D40770">
        <w:br/>
        <w:t>B. Commercial use in residential zones</w:t>
      </w:r>
      <w:r w:rsidRPr="00D40770">
        <w:br/>
        <w:t>C. Nonconforming use</w:t>
      </w:r>
      <w:r w:rsidRPr="00D40770">
        <w:br/>
        <w:t>D. </w:t>
      </w:r>
      <w:r w:rsidRPr="00D40770">
        <w:rPr>
          <w:b/>
          <w:bCs/>
        </w:rPr>
        <w:t>A deviation from dimensional zoning requirements</w:t>
      </w:r>
    </w:p>
    <w:p w14:paraId="6558B56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Variances allow relief from </w:t>
      </w:r>
      <w:r w:rsidRPr="00D40770">
        <w:rPr>
          <w:b/>
          <w:bCs/>
        </w:rPr>
        <w:t>setbacks, height limits, lot size</w:t>
      </w:r>
      <w:r w:rsidRPr="00D40770">
        <w:t xml:space="preserve">, etc., when strict enforcement </w:t>
      </w:r>
      <w:r w:rsidRPr="00D40770">
        <w:lastRenderedPageBreak/>
        <w:t>is unfair.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13.1</w:t>
      </w:r>
    </w:p>
    <w:p w14:paraId="173409F6" w14:textId="77777777" w:rsidR="00D40770" w:rsidRPr="00D40770" w:rsidRDefault="00D40770" w:rsidP="00D40770">
      <w:r w:rsidRPr="00D40770">
        <w:pict w14:anchorId="4575EFC9">
          <v:rect id="_x0000_i2497" style="width:0;height:0" o:hralign="center" o:hrstd="t" o:hr="t" fillcolor="#a0a0a0" stroked="f"/>
        </w:pict>
      </w:r>
    </w:p>
    <w:p w14:paraId="426ED82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82</w:t>
      </w:r>
    </w:p>
    <w:p w14:paraId="3167AD22" w14:textId="77777777" w:rsidR="00D40770" w:rsidRPr="00D40770" w:rsidRDefault="00D40770" w:rsidP="00D40770">
      <w:r w:rsidRPr="00D40770">
        <w:rPr>
          <w:b/>
          <w:bCs/>
        </w:rPr>
        <w:t>A special exception (conditional use) is:</w:t>
      </w:r>
      <w:r w:rsidRPr="00D40770">
        <w:br/>
        <w:t>A. A variance</w:t>
      </w:r>
      <w:r w:rsidRPr="00D40770">
        <w:br/>
        <w:t>B. </w:t>
      </w:r>
      <w:r w:rsidRPr="00D40770">
        <w:rPr>
          <w:b/>
          <w:bCs/>
        </w:rPr>
        <w:t>A use permitted if conditions are met</w:t>
      </w:r>
      <w:r w:rsidRPr="00D40770">
        <w:br/>
        <w:t>C. A nonconforming use</w:t>
      </w:r>
      <w:r w:rsidRPr="00D40770">
        <w:br/>
        <w:t>D. A zoning violation</w:t>
      </w:r>
    </w:p>
    <w:p w14:paraId="7169BE13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Common examples: </w:t>
      </w:r>
      <w:r w:rsidRPr="00D40770">
        <w:rPr>
          <w:b/>
          <w:bCs/>
        </w:rPr>
        <w:t>churches, schools, daycares</w:t>
      </w:r>
      <w:r w:rsidRPr="00D40770">
        <w:t> in residential zones.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13.1</w:t>
      </w:r>
    </w:p>
    <w:p w14:paraId="00ADDF1C" w14:textId="77777777" w:rsidR="00D40770" w:rsidRPr="00D40770" w:rsidRDefault="00D40770" w:rsidP="00D40770">
      <w:r w:rsidRPr="00D40770">
        <w:pict w14:anchorId="587CCA82">
          <v:rect id="_x0000_i2498" style="width:0;height:0" o:hralign="center" o:hrstd="t" o:hr="t" fillcolor="#a0a0a0" stroked="f"/>
        </w:pict>
      </w:r>
    </w:p>
    <w:p w14:paraId="2954E08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83</w:t>
      </w:r>
    </w:p>
    <w:p w14:paraId="383787F2" w14:textId="77777777" w:rsidR="00D40770" w:rsidRPr="00D40770" w:rsidRDefault="00D40770" w:rsidP="00D40770">
      <w:r w:rsidRPr="00D40770">
        <w:rPr>
          <w:b/>
          <w:bCs/>
        </w:rPr>
        <w:t>Save Our Homes limits annual increases in assessed value to:</w:t>
      </w:r>
      <w:r w:rsidRPr="00D40770">
        <w:br/>
        <w:t>A. 1%</w:t>
      </w:r>
      <w:r w:rsidRPr="00D40770">
        <w:br/>
        <w:t>B. </w:t>
      </w:r>
      <w:r w:rsidRPr="00D40770">
        <w:rPr>
          <w:b/>
          <w:bCs/>
        </w:rPr>
        <w:t>3% or the CPI, whichever is lower</w:t>
      </w:r>
      <w:r w:rsidRPr="00D40770">
        <w:br/>
        <w:t>C. 5%</w:t>
      </w:r>
      <w:r w:rsidRPr="00D40770">
        <w:br/>
        <w:t>D. 10%</w:t>
      </w:r>
    </w:p>
    <w:p w14:paraId="45672485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B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Florida’s SOH cap reduces property tax increases for </w:t>
      </w:r>
      <w:r w:rsidRPr="00D40770">
        <w:rPr>
          <w:b/>
          <w:bCs/>
        </w:rPr>
        <w:t>homesteaded properties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13.3</w:t>
      </w:r>
    </w:p>
    <w:p w14:paraId="20F0DD22" w14:textId="77777777" w:rsidR="00D40770" w:rsidRPr="00D40770" w:rsidRDefault="00D40770" w:rsidP="00D40770">
      <w:r w:rsidRPr="00D40770">
        <w:pict w14:anchorId="4671CAEC">
          <v:rect id="_x0000_i2499" style="width:0;height:0" o:hralign="center" o:hrstd="t" o:hr="t" fillcolor="#a0a0a0" stroked="f"/>
        </w:pict>
      </w:r>
    </w:p>
    <w:p w14:paraId="53601A8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84</w:t>
      </w:r>
    </w:p>
    <w:p w14:paraId="28E650DC" w14:textId="77777777" w:rsidR="00D40770" w:rsidRPr="00D40770" w:rsidRDefault="00D40770" w:rsidP="00D40770">
      <w:r w:rsidRPr="00D40770">
        <w:rPr>
          <w:b/>
          <w:bCs/>
        </w:rPr>
        <w:t>The Florida homestead exemption reduces assessed value by:</w:t>
      </w:r>
      <w:r w:rsidRPr="00D40770">
        <w:br/>
        <w:t>A. $10,000</w:t>
      </w:r>
      <w:r w:rsidRPr="00D40770">
        <w:br/>
        <w:t>B. $25,000</w:t>
      </w:r>
      <w:r w:rsidRPr="00D40770">
        <w:br/>
        <w:t>C. </w:t>
      </w:r>
      <w:r w:rsidRPr="00D40770">
        <w:rPr>
          <w:b/>
          <w:bCs/>
        </w:rPr>
        <w:t>Up to $50,000</w:t>
      </w:r>
      <w:r w:rsidRPr="00D40770">
        <w:br/>
        <w:t>D. $75,000</w:t>
      </w:r>
    </w:p>
    <w:p w14:paraId="26B8DB05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The exemption is applied in two tiers totaling </w:t>
      </w:r>
      <w:r w:rsidRPr="00D40770">
        <w:rPr>
          <w:b/>
          <w:bCs/>
        </w:rPr>
        <w:t>up to $50,000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13.3</w:t>
      </w:r>
    </w:p>
    <w:p w14:paraId="1CB71327" w14:textId="77777777" w:rsidR="00D40770" w:rsidRPr="00D40770" w:rsidRDefault="00D40770" w:rsidP="00D40770">
      <w:r w:rsidRPr="00D40770">
        <w:pict w14:anchorId="16829694">
          <v:rect id="_x0000_i2500" style="width:0;height:0" o:hralign="center" o:hrstd="t" o:hr="t" fillcolor="#a0a0a0" stroked="f"/>
        </w:pict>
      </w:r>
    </w:p>
    <w:p w14:paraId="36668BD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85</w:t>
      </w:r>
    </w:p>
    <w:p w14:paraId="170ECA2A" w14:textId="77777777" w:rsidR="00D40770" w:rsidRPr="00D40770" w:rsidRDefault="00D40770" w:rsidP="00D40770">
      <w:r w:rsidRPr="00D40770">
        <w:rPr>
          <w:b/>
          <w:bCs/>
        </w:rPr>
        <w:t>The capitalization rate is used in which appraisal approach?</w:t>
      </w:r>
      <w:r w:rsidRPr="00D40770">
        <w:br/>
        <w:t>A. Sales comparison</w:t>
      </w:r>
      <w:r w:rsidRPr="00D40770">
        <w:br/>
        <w:t>B. Cost</w:t>
      </w:r>
      <w:r w:rsidRPr="00D40770">
        <w:br/>
        <w:t>C. </w:t>
      </w:r>
      <w:r w:rsidRPr="00D40770">
        <w:rPr>
          <w:b/>
          <w:bCs/>
        </w:rPr>
        <w:t>Income approach</w:t>
      </w:r>
      <w:r w:rsidRPr="00D40770">
        <w:br/>
        <w:t>D. Competitive market analysis</w:t>
      </w:r>
    </w:p>
    <w:p w14:paraId="2D6E5CB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Value = </w:t>
      </w:r>
      <w:r w:rsidRPr="00D40770">
        <w:rPr>
          <w:b/>
          <w:bCs/>
        </w:rPr>
        <w:t>NOI ÷ Cap Rate</w:t>
      </w:r>
      <w:r w:rsidRPr="00D40770">
        <w:t> under the income approach.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10.5</w:t>
      </w:r>
    </w:p>
    <w:p w14:paraId="7DE6A4F3" w14:textId="77777777" w:rsidR="00D40770" w:rsidRPr="00D40770" w:rsidRDefault="00D40770" w:rsidP="00D40770">
      <w:r w:rsidRPr="00D40770">
        <w:pict w14:anchorId="2AD77340">
          <v:rect id="_x0000_i2501" style="width:0;height:0" o:hralign="center" o:hrstd="t" o:hr="t" fillcolor="#a0a0a0" stroked="f"/>
        </w:pict>
      </w:r>
    </w:p>
    <w:p w14:paraId="1452F66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86</w:t>
      </w:r>
    </w:p>
    <w:p w14:paraId="4DC31466" w14:textId="77777777" w:rsidR="00D40770" w:rsidRPr="00D40770" w:rsidRDefault="00D40770" w:rsidP="00D40770">
      <w:r w:rsidRPr="00D40770">
        <w:rPr>
          <w:b/>
          <w:bCs/>
        </w:rPr>
        <w:t>Net Operating Income (NOI) equals:</w:t>
      </w:r>
      <w:r w:rsidRPr="00D40770">
        <w:br/>
        <w:t>A. PGI − vacancy</w:t>
      </w:r>
      <w:r w:rsidRPr="00D40770">
        <w:br/>
        <w:t>B. EGI − debt service</w:t>
      </w:r>
      <w:r w:rsidRPr="00D40770">
        <w:br/>
        <w:t>C. </w:t>
      </w:r>
      <w:r w:rsidRPr="00D40770">
        <w:rPr>
          <w:b/>
          <w:bCs/>
        </w:rPr>
        <w:t>EGI − operating expenses</w:t>
      </w:r>
      <w:r w:rsidRPr="00D40770">
        <w:br/>
        <w:t>D. Gross income − capital improvements</w:t>
      </w:r>
    </w:p>
    <w:p w14:paraId="4FF25E20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NOI is income available </w:t>
      </w:r>
      <w:r w:rsidRPr="00D40770">
        <w:rPr>
          <w:b/>
          <w:bCs/>
        </w:rPr>
        <w:t>before debt service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10.5</w:t>
      </w:r>
    </w:p>
    <w:p w14:paraId="2011DFFF" w14:textId="77777777" w:rsidR="00D40770" w:rsidRPr="00D40770" w:rsidRDefault="00D40770" w:rsidP="00D40770">
      <w:r w:rsidRPr="00D40770">
        <w:pict w14:anchorId="266D1CAB">
          <v:rect id="_x0000_i2502" style="width:0;height:0" o:hralign="center" o:hrstd="t" o:hr="t" fillcolor="#a0a0a0" stroked="f"/>
        </w:pict>
      </w:r>
    </w:p>
    <w:p w14:paraId="68CB027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87</w:t>
      </w:r>
    </w:p>
    <w:p w14:paraId="4F2A7E59" w14:textId="77777777" w:rsidR="00D40770" w:rsidRPr="00D40770" w:rsidRDefault="00D40770" w:rsidP="00D40770">
      <w:r w:rsidRPr="00D40770">
        <w:rPr>
          <w:b/>
          <w:bCs/>
        </w:rPr>
        <w:t>Effective Gross Income (EGI) equals:</w:t>
      </w:r>
      <w:r w:rsidRPr="00D40770">
        <w:br/>
        <w:t>A. NOI + expenses</w:t>
      </w:r>
      <w:r w:rsidRPr="00D40770">
        <w:br/>
        <w:t>B. PGI + capital income</w:t>
      </w:r>
      <w:r w:rsidRPr="00D40770">
        <w:br/>
        <w:t>C. </w:t>
      </w:r>
      <w:r w:rsidRPr="00D40770">
        <w:rPr>
          <w:b/>
          <w:bCs/>
        </w:rPr>
        <w:t>PGI − vacancy and collection losses</w:t>
      </w:r>
      <w:r w:rsidRPr="00D40770">
        <w:br/>
        <w:t>D. Gross rent + improvements</w:t>
      </w:r>
    </w:p>
    <w:p w14:paraId="2C3E047C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EGI accounts for actual rent </w:t>
      </w:r>
      <w:r w:rsidRPr="00D40770">
        <w:rPr>
          <w:b/>
          <w:bCs/>
        </w:rPr>
        <w:t>after deducting losses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10.5</w:t>
      </w:r>
    </w:p>
    <w:p w14:paraId="623ECEF4" w14:textId="77777777" w:rsidR="00D40770" w:rsidRPr="00D40770" w:rsidRDefault="00D40770" w:rsidP="00D40770">
      <w:r w:rsidRPr="00D40770">
        <w:pict w14:anchorId="42F18B5C">
          <v:rect id="_x0000_i2503" style="width:0;height:0" o:hralign="center" o:hrstd="t" o:hr="t" fillcolor="#a0a0a0" stroked="f"/>
        </w:pict>
      </w:r>
    </w:p>
    <w:p w14:paraId="1E96528A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88</w:t>
      </w:r>
    </w:p>
    <w:p w14:paraId="07E94131" w14:textId="77777777" w:rsidR="00D40770" w:rsidRPr="00D40770" w:rsidRDefault="00D40770" w:rsidP="00D40770">
      <w:r w:rsidRPr="00D40770">
        <w:rPr>
          <w:b/>
          <w:bCs/>
        </w:rPr>
        <w:t>Which of the following is NOT an operating expense?</w:t>
      </w:r>
      <w:r w:rsidRPr="00D40770">
        <w:br/>
        <w:t>A. Property taxes</w:t>
      </w:r>
      <w:r w:rsidRPr="00D40770">
        <w:br/>
        <w:t>B. Management fees</w:t>
      </w:r>
      <w:r w:rsidRPr="00D40770">
        <w:br/>
        <w:t>C. Maintenance</w:t>
      </w:r>
      <w:r w:rsidRPr="00D40770">
        <w:br/>
        <w:t>D. </w:t>
      </w:r>
      <w:r w:rsidRPr="00D40770">
        <w:rPr>
          <w:b/>
          <w:bCs/>
        </w:rPr>
        <w:t>Vacancy losses</w:t>
      </w:r>
    </w:p>
    <w:p w14:paraId="1A76AC1A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Vacancy is deducted </w:t>
      </w:r>
      <w:r w:rsidRPr="00D40770">
        <w:rPr>
          <w:b/>
          <w:bCs/>
        </w:rPr>
        <w:t>before</w:t>
      </w:r>
      <w:r w:rsidRPr="00D40770">
        <w:t> calculating EGI.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10.5</w:t>
      </w:r>
    </w:p>
    <w:p w14:paraId="55B516DE" w14:textId="77777777" w:rsidR="00D40770" w:rsidRPr="00D40770" w:rsidRDefault="00D40770" w:rsidP="00D40770">
      <w:r w:rsidRPr="00D40770">
        <w:pict w14:anchorId="477C2DF3">
          <v:rect id="_x0000_i2504" style="width:0;height:0" o:hralign="center" o:hrstd="t" o:hr="t" fillcolor="#a0a0a0" stroked="f"/>
        </w:pict>
      </w:r>
    </w:p>
    <w:p w14:paraId="1F3B300C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89</w:t>
      </w:r>
    </w:p>
    <w:p w14:paraId="3CAEF754" w14:textId="77777777" w:rsidR="00D40770" w:rsidRPr="00D40770" w:rsidRDefault="00D40770" w:rsidP="00D40770">
      <w:r w:rsidRPr="00D40770">
        <w:rPr>
          <w:b/>
          <w:bCs/>
        </w:rPr>
        <w:t>A broker may pay a referral fee to:</w:t>
      </w:r>
      <w:r w:rsidRPr="00D40770">
        <w:br/>
        <w:t>A. An unlicensed neighbor</w:t>
      </w:r>
      <w:r w:rsidRPr="00D40770">
        <w:br/>
        <w:t>B. A tenant</w:t>
      </w:r>
      <w:r w:rsidRPr="00D40770">
        <w:br/>
        <w:t>C. A clerical employee</w:t>
      </w:r>
      <w:r w:rsidRPr="00D40770">
        <w:br/>
        <w:t>D. </w:t>
      </w:r>
      <w:r w:rsidRPr="00D40770">
        <w:rPr>
          <w:b/>
          <w:bCs/>
        </w:rPr>
        <w:t>A licensed out</w:t>
      </w:r>
      <w:r w:rsidRPr="00D40770">
        <w:rPr>
          <w:b/>
          <w:bCs/>
        </w:rPr>
        <w:noBreakHyphen/>
        <w:t>of</w:t>
      </w:r>
      <w:r w:rsidRPr="00D40770">
        <w:rPr>
          <w:b/>
          <w:bCs/>
        </w:rPr>
        <w:noBreakHyphen/>
        <w:t>state broker or sales associate</w:t>
      </w:r>
    </w:p>
    <w:p w14:paraId="1F53297C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Compensation </w:t>
      </w:r>
      <w:r w:rsidRPr="00D40770">
        <w:rPr>
          <w:b/>
          <w:bCs/>
        </w:rPr>
        <w:t>may only go to licensed persons</w:t>
      </w:r>
      <w:r w:rsidRPr="00D40770">
        <w:t>, even if out of state.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5.1</w:t>
      </w:r>
    </w:p>
    <w:p w14:paraId="546B36F6" w14:textId="77777777" w:rsidR="00D40770" w:rsidRPr="00D40770" w:rsidRDefault="00D40770" w:rsidP="00D40770">
      <w:r w:rsidRPr="00D40770">
        <w:pict w14:anchorId="01FBA1D7">
          <v:rect id="_x0000_i2505" style="width:0;height:0" o:hralign="center" o:hrstd="t" o:hr="t" fillcolor="#a0a0a0" stroked="f"/>
        </w:pict>
      </w:r>
    </w:p>
    <w:p w14:paraId="30286F0F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90</w:t>
      </w:r>
    </w:p>
    <w:p w14:paraId="1A395750" w14:textId="77777777" w:rsidR="00D40770" w:rsidRPr="00D40770" w:rsidRDefault="00D40770" w:rsidP="00D40770">
      <w:r w:rsidRPr="00D40770">
        <w:rPr>
          <w:b/>
          <w:bCs/>
        </w:rPr>
        <w:t>A licensed personal assistant may:</w:t>
      </w:r>
      <w:r w:rsidRPr="00D40770">
        <w:br/>
        <w:t>A. Accept commissions directly</w:t>
      </w:r>
      <w:r w:rsidRPr="00D40770">
        <w:br/>
        <w:t>B. Negotiate offers independently</w:t>
      </w:r>
      <w:r w:rsidRPr="00D40770">
        <w:br/>
        <w:t>C. Show property without supervision</w:t>
      </w:r>
      <w:r w:rsidRPr="00D40770">
        <w:br/>
        <w:t>D. </w:t>
      </w:r>
      <w:r w:rsidRPr="00D40770">
        <w:rPr>
          <w:b/>
          <w:bCs/>
        </w:rPr>
        <w:t>Create ads under broker supervision</w:t>
      </w:r>
    </w:p>
    <w:p w14:paraId="24D748C5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Licensed assistants may perform real estate activities </w:t>
      </w:r>
      <w:r w:rsidRPr="00D40770">
        <w:rPr>
          <w:b/>
          <w:bCs/>
        </w:rPr>
        <w:t>only through the employing broker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4.8</w:t>
      </w:r>
    </w:p>
    <w:p w14:paraId="720F6396" w14:textId="77777777" w:rsidR="00D40770" w:rsidRPr="00D40770" w:rsidRDefault="00D40770" w:rsidP="00D40770">
      <w:r w:rsidRPr="00D40770">
        <w:pict w14:anchorId="2D7C716D">
          <v:rect id="_x0000_i2506" style="width:0;height:0" o:hralign="center" o:hrstd="t" o:hr="t" fillcolor="#a0a0a0" stroked="f"/>
        </w:pict>
      </w:r>
    </w:p>
    <w:p w14:paraId="536C7045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91</w:t>
      </w:r>
    </w:p>
    <w:p w14:paraId="021BEDCC" w14:textId="77777777" w:rsidR="00D40770" w:rsidRPr="00D40770" w:rsidRDefault="00D40770" w:rsidP="00D40770">
      <w:r w:rsidRPr="00D40770">
        <w:rPr>
          <w:b/>
          <w:bCs/>
        </w:rPr>
        <w:t>A landlord holding a security deposit in a non</w:t>
      </w:r>
      <w:r w:rsidRPr="00D40770">
        <w:rPr>
          <w:b/>
          <w:bCs/>
        </w:rPr>
        <w:noBreakHyphen/>
        <w:t>interest</w:t>
      </w:r>
      <w:r w:rsidRPr="00D40770">
        <w:rPr>
          <w:b/>
          <w:bCs/>
        </w:rPr>
        <w:noBreakHyphen/>
        <w:t>bearing account must:</w:t>
      </w:r>
      <w:r w:rsidRPr="00D40770">
        <w:br/>
        <w:t>A. Pay interest</w:t>
      </w:r>
      <w:r w:rsidRPr="00D40770">
        <w:br/>
        <w:t>B. Post a bond</w:t>
      </w:r>
      <w:r w:rsidRPr="00D40770">
        <w:br/>
        <w:t>C. </w:t>
      </w:r>
      <w:r w:rsidRPr="00D40770">
        <w:rPr>
          <w:b/>
          <w:bCs/>
        </w:rPr>
        <w:t>Keep the deposit separate and not commingled</w:t>
      </w:r>
      <w:r w:rsidRPr="00D40770">
        <w:br/>
        <w:t>D. Forward funds to the state</w:t>
      </w:r>
    </w:p>
    <w:p w14:paraId="047E5FB7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Funds must be held in a </w:t>
      </w:r>
      <w:r w:rsidRPr="00D40770">
        <w:rPr>
          <w:b/>
          <w:bCs/>
        </w:rPr>
        <w:t>separate account</w:t>
      </w:r>
      <w:r w:rsidRPr="00D40770">
        <w:t> unless the landlord chooses the bond method.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15.2</w:t>
      </w:r>
    </w:p>
    <w:p w14:paraId="7F2A9039" w14:textId="77777777" w:rsidR="00D40770" w:rsidRPr="00D40770" w:rsidRDefault="00D40770" w:rsidP="00D40770">
      <w:r w:rsidRPr="00D40770">
        <w:pict w14:anchorId="1A181E8C">
          <v:rect id="_x0000_i2507" style="width:0;height:0" o:hralign="center" o:hrstd="t" o:hr="t" fillcolor="#a0a0a0" stroked="f"/>
        </w:pict>
      </w:r>
    </w:p>
    <w:p w14:paraId="1EEBDA01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92</w:t>
      </w:r>
    </w:p>
    <w:p w14:paraId="591713EE" w14:textId="77777777" w:rsidR="00D40770" w:rsidRPr="00D40770" w:rsidRDefault="00D40770" w:rsidP="00D40770">
      <w:r w:rsidRPr="00D40770">
        <w:rPr>
          <w:b/>
          <w:bCs/>
        </w:rPr>
        <w:t>A lease that renews automatically unless notice is given is a:</w:t>
      </w:r>
      <w:r w:rsidRPr="00D40770">
        <w:br/>
        <w:t>A. Tenancy at sufferance</w:t>
      </w:r>
      <w:r w:rsidRPr="00D40770">
        <w:br/>
        <w:t>B. Tenancy for years</w:t>
      </w:r>
      <w:r w:rsidRPr="00D40770">
        <w:br/>
        <w:t>C. </w:t>
      </w:r>
      <w:r w:rsidRPr="00D40770">
        <w:rPr>
          <w:b/>
          <w:bCs/>
        </w:rPr>
        <w:t>Periodic tenancy</w:t>
      </w:r>
      <w:r w:rsidRPr="00D40770">
        <w:br/>
        <w:t>D. Gross lease</w:t>
      </w:r>
    </w:p>
    <w:p w14:paraId="65647ACF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Monthly leases that roll over automatically are periodic tenancies.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15.1</w:t>
      </w:r>
    </w:p>
    <w:p w14:paraId="5AC83FDF" w14:textId="77777777" w:rsidR="00D40770" w:rsidRPr="00D40770" w:rsidRDefault="00D40770" w:rsidP="00D40770">
      <w:r w:rsidRPr="00D40770">
        <w:pict w14:anchorId="2A5890F7">
          <v:rect id="_x0000_i2508" style="width:0;height:0" o:hralign="center" o:hrstd="t" o:hr="t" fillcolor="#a0a0a0" stroked="f"/>
        </w:pict>
      </w:r>
    </w:p>
    <w:p w14:paraId="4F4744B3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93</w:t>
      </w:r>
    </w:p>
    <w:p w14:paraId="7C235613" w14:textId="77777777" w:rsidR="00D40770" w:rsidRPr="00D40770" w:rsidRDefault="00D40770" w:rsidP="00D40770">
      <w:r w:rsidRPr="00D40770">
        <w:rPr>
          <w:b/>
          <w:bCs/>
        </w:rPr>
        <w:t>A net lease requires the tenant to pay:</w:t>
      </w:r>
      <w:r w:rsidRPr="00D40770">
        <w:br/>
        <w:t>A. Only rent</w:t>
      </w:r>
      <w:r w:rsidRPr="00D40770">
        <w:br/>
        <w:t>B. Rent plus capital expenses</w:t>
      </w:r>
      <w:r w:rsidRPr="00D40770">
        <w:br/>
        <w:t>C. Rent based on sales</w:t>
      </w:r>
      <w:r w:rsidRPr="00D40770">
        <w:br/>
        <w:t>D. </w:t>
      </w:r>
      <w:r w:rsidRPr="00D40770">
        <w:rPr>
          <w:b/>
          <w:bCs/>
        </w:rPr>
        <w:t>Rent plus some or all operating expenses</w:t>
      </w:r>
    </w:p>
    <w:p w14:paraId="72AA08F1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Common in commercial property where tenant pays </w:t>
      </w:r>
      <w:r w:rsidRPr="00D40770">
        <w:rPr>
          <w:b/>
          <w:bCs/>
        </w:rPr>
        <w:t>taxes, insurance, maintenance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15.1</w:t>
      </w:r>
    </w:p>
    <w:p w14:paraId="0025F114" w14:textId="77777777" w:rsidR="00D40770" w:rsidRPr="00D40770" w:rsidRDefault="00D40770" w:rsidP="00D40770">
      <w:r w:rsidRPr="00D40770">
        <w:pict w14:anchorId="22BE1EBC">
          <v:rect id="_x0000_i2509" style="width:0;height:0" o:hralign="center" o:hrstd="t" o:hr="t" fillcolor="#a0a0a0" stroked="f"/>
        </w:pict>
      </w:r>
    </w:p>
    <w:p w14:paraId="4A9E328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94</w:t>
      </w:r>
    </w:p>
    <w:p w14:paraId="32064476" w14:textId="77777777" w:rsidR="00D40770" w:rsidRPr="00D40770" w:rsidRDefault="00D40770" w:rsidP="00D40770">
      <w:r w:rsidRPr="00D40770">
        <w:rPr>
          <w:b/>
          <w:bCs/>
        </w:rPr>
        <w:t>A percentage lease is commonly used for:</w:t>
      </w:r>
      <w:r w:rsidRPr="00D40770">
        <w:br/>
        <w:t>A. Medical offices</w:t>
      </w:r>
      <w:r w:rsidRPr="00D40770">
        <w:br/>
        <w:t>B. Warehouse space</w:t>
      </w:r>
      <w:r w:rsidRPr="00D40770">
        <w:br/>
        <w:t>C. </w:t>
      </w:r>
      <w:r w:rsidRPr="00D40770">
        <w:rPr>
          <w:b/>
          <w:bCs/>
        </w:rPr>
        <w:t>Retail stores</w:t>
      </w:r>
      <w:r w:rsidRPr="00D40770">
        <w:br/>
        <w:t>D. Residential properties</w:t>
      </w:r>
    </w:p>
    <w:p w14:paraId="357D20AF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Rent is calculated on a base rate </w:t>
      </w:r>
      <w:r w:rsidRPr="00D40770">
        <w:rPr>
          <w:b/>
          <w:bCs/>
        </w:rPr>
        <w:t>plus a percentage of gross sales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15.1</w:t>
      </w:r>
    </w:p>
    <w:p w14:paraId="1C5BADCC" w14:textId="77777777" w:rsidR="00D40770" w:rsidRPr="00D40770" w:rsidRDefault="00D40770" w:rsidP="00D40770">
      <w:r w:rsidRPr="00D40770">
        <w:pict w14:anchorId="72ADE551">
          <v:rect id="_x0000_i2510" style="width:0;height:0" o:hralign="center" o:hrstd="t" o:hr="t" fillcolor="#a0a0a0" stroked="f"/>
        </w:pict>
      </w:r>
    </w:p>
    <w:p w14:paraId="042724E2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95</w:t>
      </w:r>
    </w:p>
    <w:p w14:paraId="6CBEA74C" w14:textId="77777777" w:rsidR="00D40770" w:rsidRPr="00D40770" w:rsidRDefault="00D40770" w:rsidP="00D40770">
      <w:r w:rsidRPr="00D40770">
        <w:rPr>
          <w:b/>
          <w:bCs/>
        </w:rPr>
        <w:t>A real estate office must register with:</w:t>
      </w:r>
      <w:r w:rsidRPr="00D40770">
        <w:br/>
        <w:t>A. HUD</w:t>
      </w:r>
      <w:r w:rsidRPr="00D40770">
        <w:br/>
        <w:t>B. The county</w:t>
      </w:r>
      <w:r w:rsidRPr="00D40770">
        <w:br/>
        <w:t>C. </w:t>
      </w:r>
      <w:r w:rsidRPr="00D40770">
        <w:rPr>
          <w:b/>
          <w:bCs/>
        </w:rPr>
        <w:t>DBPR</w:t>
      </w:r>
      <w:r w:rsidRPr="00D40770">
        <w:br/>
        <w:t>D. FREC</w:t>
      </w:r>
    </w:p>
    <w:p w14:paraId="69250D76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All licensed broker offices must register with DBPR.</w:t>
      </w:r>
      <w:r w:rsidRPr="00D40770">
        <w:br/>
      </w:r>
      <w:r w:rsidRPr="00D40770">
        <w:rPr>
          <w:b/>
          <w:bCs/>
        </w:rPr>
        <w:t>Unit/Subunit:</w:t>
      </w:r>
      <w:r w:rsidRPr="00D40770">
        <w:t> 4.9</w:t>
      </w:r>
    </w:p>
    <w:p w14:paraId="4D8255A3" w14:textId="77777777" w:rsidR="00D40770" w:rsidRPr="00D40770" w:rsidRDefault="00D40770" w:rsidP="00D40770">
      <w:r w:rsidRPr="00D40770">
        <w:pict w14:anchorId="14433829">
          <v:rect id="_x0000_i2511" style="width:0;height:0" o:hralign="center" o:hrstd="t" o:hr="t" fillcolor="#a0a0a0" stroked="f"/>
        </w:pict>
      </w:r>
    </w:p>
    <w:p w14:paraId="1C1C2C07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96</w:t>
      </w:r>
    </w:p>
    <w:p w14:paraId="7FD1CBE6" w14:textId="77777777" w:rsidR="00D40770" w:rsidRPr="00D40770" w:rsidRDefault="00D40770" w:rsidP="00D40770">
      <w:r w:rsidRPr="00D40770">
        <w:rPr>
          <w:b/>
          <w:bCs/>
        </w:rPr>
        <w:t>Failing to present an offer violates which fiduciary duty?</w:t>
      </w:r>
      <w:r w:rsidRPr="00D40770">
        <w:br/>
        <w:t>A. Confidentiality</w:t>
      </w:r>
      <w:r w:rsidRPr="00D40770">
        <w:br/>
        <w:t>B. Accounting</w:t>
      </w:r>
      <w:r w:rsidRPr="00D40770">
        <w:br/>
        <w:t>C. Obedience</w:t>
      </w:r>
      <w:r w:rsidRPr="00D40770">
        <w:br/>
        <w:t>D. </w:t>
      </w:r>
      <w:r w:rsidRPr="00D40770">
        <w:rPr>
          <w:b/>
          <w:bCs/>
        </w:rPr>
        <w:t>Loyalty</w:t>
      </w:r>
    </w:p>
    <w:p w14:paraId="2E884213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A single agent must present </w:t>
      </w:r>
      <w:r w:rsidRPr="00D40770">
        <w:rPr>
          <w:b/>
          <w:bCs/>
        </w:rPr>
        <w:t>all offers promptly and honestly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4.1</w:t>
      </w:r>
    </w:p>
    <w:p w14:paraId="3C5B8EC5" w14:textId="77777777" w:rsidR="00D40770" w:rsidRPr="00D40770" w:rsidRDefault="00D40770" w:rsidP="00D40770">
      <w:r w:rsidRPr="00D40770">
        <w:pict w14:anchorId="71CE2760">
          <v:rect id="_x0000_i2512" style="width:0;height:0" o:hralign="center" o:hrstd="t" o:hr="t" fillcolor="#a0a0a0" stroked="f"/>
        </w:pict>
      </w:r>
    </w:p>
    <w:p w14:paraId="1F80FA6E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97</w:t>
      </w:r>
    </w:p>
    <w:p w14:paraId="3213FFCA" w14:textId="77777777" w:rsidR="00D40770" w:rsidRPr="00D40770" w:rsidRDefault="00D40770" w:rsidP="00D40770">
      <w:r w:rsidRPr="00D40770">
        <w:rPr>
          <w:b/>
          <w:bCs/>
        </w:rPr>
        <w:t>Forgetting to obtain a required signature on a disclosure form is:</w:t>
      </w:r>
      <w:r w:rsidRPr="00D40770">
        <w:br/>
        <w:t>A. Fraud</w:t>
      </w:r>
      <w:r w:rsidRPr="00D40770">
        <w:br/>
        <w:t>B. Conspiracy</w:t>
      </w:r>
      <w:r w:rsidRPr="00D40770">
        <w:br/>
        <w:t>C. </w:t>
      </w:r>
      <w:r w:rsidRPr="00D40770">
        <w:rPr>
          <w:b/>
          <w:bCs/>
        </w:rPr>
        <w:t>Culpable negligence</w:t>
      </w:r>
      <w:r w:rsidRPr="00D40770">
        <w:br/>
        <w:t>D. Misrepresentation</w:t>
      </w:r>
    </w:p>
    <w:p w14:paraId="4448BA34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Culpable negligence = careless or reckless behavior.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5.3</w:t>
      </w:r>
    </w:p>
    <w:p w14:paraId="351C4438" w14:textId="77777777" w:rsidR="00D40770" w:rsidRPr="00D40770" w:rsidRDefault="00D40770" w:rsidP="00D40770">
      <w:r w:rsidRPr="00D40770">
        <w:pict w14:anchorId="0CC98DB5">
          <v:rect id="_x0000_i2513" style="width:0;height:0" o:hralign="center" o:hrstd="t" o:hr="t" fillcolor="#a0a0a0" stroked="f"/>
        </w:pict>
      </w:r>
    </w:p>
    <w:p w14:paraId="1871DE54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98</w:t>
      </w:r>
    </w:p>
    <w:p w14:paraId="636B0904" w14:textId="77777777" w:rsidR="00D40770" w:rsidRPr="00D40770" w:rsidRDefault="00D40770" w:rsidP="00D40770">
      <w:r w:rsidRPr="00D40770">
        <w:rPr>
          <w:b/>
          <w:bCs/>
        </w:rPr>
        <w:t>Failure to respond to a DBPR complaint results in:</w:t>
      </w:r>
      <w:r w:rsidRPr="00D40770">
        <w:br/>
        <w:t>A. Dismissal</w:t>
      </w:r>
      <w:r w:rsidRPr="00D40770">
        <w:br/>
        <w:t>B. A fine</w:t>
      </w:r>
      <w:r w:rsidRPr="00D40770">
        <w:br/>
        <w:t>C. </w:t>
      </w:r>
      <w:r w:rsidRPr="00D40770">
        <w:rPr>
          <w:b/>
          <w:bCs/>
        </w:rPr>
        <w:t>Admission of the allegations by default</w:t>
      </w:r>
      <w:r w:rsidRPr="00D40770">
        <w:br/>
        <w:t>D. Automatic suspension</w:t>
      </w:r>
    </w:p>
    <w:p w14:paraId="1C45C9C1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If the licensee does not answer, DBPR treats allegations as </w:t>
      </w:r>
      <w:r w:rsidRPr="00D40770">
        <w:rPr>
          <w:b/>
          <w:bCs/>
        </w:rPr>
        <w:t>admitted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5.4</w:t>
      </w:r>
    </w:p>
    <w:p w14:paraId="3C59A8C9" w14:textId="77777777" w:rsidR="00D40770" w:rsidRPr="00D40770" w:rsidRDefault="00D40770" w:rsidP="00D40770">
      <w:r w:rsidRPr="00D40770">
        <w:pict w14:anchorId="2B4E07BC">
          <v:rect id="_x0000_i2514" style="width:0;height:0" o:hralign="center" o:hrstd="t" o:hr="t" fillcolor="#a0a0a0" stroked="f"/>
        </w:pict>
      </w:r>
    </w:p>
    <w:p w14:paraId="56ACFF49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99</w:t>
      </w:r>
    </w:p>
    <w:p w14:paraId="45CA6C4F" w14:textId="77777777" w:rsidR="00D40770" w:rsidRPr="00D40770" w:rsidRDefault="00D40770" w:rsidP="00D40770">
      <w:r w:rsidRPr="00D40770">
        <w:rPr>
          <w:b/>
          <w:bCs/>
        </w:rPr>
        <w:t>A licensee must notify FREC of a felony conviction within:</w:t>
      </w:r>
      <w:r w:rsidRPr="00D40770">
        <w:br/>
        <w:t>A. 24 hours</w:t>
      </w:r>
      <w:r w:rsidRPr="00D40770">
        <w:br/>
        <w:t>B. 72 hours</w:t>
      </w:r>
      <w:r w:rsidRPr="00D40770">
        <w:br/>
        <w:t>C. </w:t>
      </w:r>
      <w:r w:rsidRPr="00D40770">
        <w:rPr>
          <w:b/>
          <w:bCs/>
        </w:rPr>
        <w:t>15 days</w:t>
      </w:r>
      <w:r w:rsidRPr="00D40770">
        <w:br/>
        <w:t>D. 30 days</w:t>
      </w:r>
    </w:p>
    <w:p w14:paraId="01A9F5E9" w14:textId="77777777" w:rsidR="00D40770" w:rsidRPr="00D40770" w:rsidRDefault="00D40770" w:rsidP="00D40770">
      <w:r w:rsidRPr="00D40770">
        <w:rPr>
          <w:b/>
          <w:bCs/>
        </w:rPr>
        <w:lastRenderedPageBreak/>
        <w:t>Answer:</w:t>
      </w:r>
      <w:r w:rsidRPr="00D40770">
        <w:t> C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>FREC requires written notification within </w:t>
      </w:r>
      <w:r w:rsidRPr="00D40770">
        <w:rPr>
          <w:b/>
          <w:bCs/>
        </w:rPr>
        <w:t>15 days</w:t>
      </w:r>
      <w:r w:rsidRPr="00D40770">
        <w:t> of the conviction.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5.4</w:t>
      </w:r>
    </w:p>
    <w:p w14:paraId="704B8BA3" w14:textId="77777777" w:rsidR="00D40770" w:rsidRPr="00D40770" w:rsidRDefault="00D40770" w:rsidP="00D40770">
      <w:r w:rsidRPr="00D40770">
        <w:pict w14:anchorId="6B8B8CDD">
          <v:rect id="_x0000_i2515" style="width:0;height:0" o:hralign="center" o:hrstd="t" o:hr="t" fillcolor="#a0a0a0" stroked="f"/>
        </w:pict>
      </w:r>
    </w:p>
    <w:p w14:paraId="1D38DB90" w14:textId="77777777" w:rsidR="00D40770" w:rsidRPr="00D40770" w:rsidRDefault="00D40770" w:rsidP="00D40770">
      <w:pPr>
        <w:rPr>
          <w:b/>
          <w:bCs/>
        </w:rPr>
      </w:pPr>
      <w:r w:rsidRPr="00D40770">
        <w:rPr>
          <w:b/>
          <w:bCs/>
        </w:rPr>
        <w:t>QUESTION 100</w:t>
      </w:r>
    </w:p>
    <w:p w14:paraId="294BDF2F" w14:textId="77777777" w:rsidR="00D40770" w:rsidRPr="00D40770" w:rsidRDefault="00D40770" w:rsidP="00D40770">
      <w:r w:rsidRPr="00D40770">
        <w:rPr>
          <w:b/>
          <w:bCs/>
        </w:rPr>
        <w:t>The Real Estate Recovery Fund reimburses:</w:t>
      </w:r>
      <w:r w:rsidRPr="00D40770">
        <w:br/>
        <w:t>A. Brokers for unpaid commissions</w:t>
      </w:r>
      <w:r w:rsidRPr="00D40770">
        <w:br/>
        <w:t>B. Sellers for appraisal errors</w:t>
      </w:r>
      <w:r w:rsidRPr="00D40770">
        <w:br/>
        <w:t>C. Lenders for loan defaults</w:t>
      </w:r>
      <w:r w:rsidRPr="00D40770">
        <w:br/>
        <w:t>D. </w:t>
      </w:r>
      <w:r w:rsidRPr="00D40770">
        <w:rPr>
          <w:b/>
          <w:bCs/>
        </w:rPr>
        <w:t>Consumers who suffer monetary damages caused by licensee misconduct</w:t>
      </w:r>
    </w:p>
    <w:p w14:paraId="5EBDC692" w14:textId="77777777" w:rsidR="00D40770" w:rsidRPr="00D40770" w:rsidRDefault="00D40770" w:rsidP="00D40770">
      <w:r w:rsidRPr="00D40770">
        <w:rPr>
          <w:b/>
          <w:bCs/>
        </w:rPr>
        <w:t>Answer:</w:t>
      </w:r>
      <w:r w:rsidRPr="00D40770">
        <w:t> D</w:t>
      </w:r>
      <w:r w:rsidRPr="00D40770">
        <w:br/>
      </w:r>
      <w:r w:rsidRPr="00D40770">
        <w:rPr>
          <w:b/>
          <w:bCs/>
        </w:rPr>
        <w:t>Explanation:</w:t>
      </w:r>
      <w:r w:rsidRPr="00D40770">
        <w:br/>
        <w:t xml:space="preserve">The Fund pays consumers when a licensee’s misconduct caused financial </w:t>
      </w:r>
      <w:proofErr w:type="gramStart"/>
      <w:r w:rsidRPr="00D40770">
        <w:t>harm</w:t>
      </w:r>
      <w:proofErr w:type="gramEnd"/>
      <w:r w:rsidRPr="00D40770">
        <w:t> </w:t>
      </w:r>
      <w:r w:rsidRPr="00D40770">
        <w:rPr>
          <w:b/>
          <w:bCs/>
        </w:rPr>
        <w:t>and a civil judgment cannot be collected</w:t>
      </w:r>
      <w:r w:rsidRPr="00D40770">
        <w:t>.</w:t>
      </w:r>
      <w:r w:rsidRPr="00D40770">
        <w:br/>
      </w:r>
      <w:r w:rsidRPr="00D40770">
        <w:rPr>
          <w:b/>
          <w:bCs/>
        </w:rPr>
        <w:t>Unit/Subunit:</w:t>
      </w:r>
      <w:r w:rsidRPr="00D40770">
        <w:t> 5.5</w:t>
      </w:r>
    </w:p>
    <w:p w14:paraId="5EE936B8" w14:textId="77777777" w:rsidR="00D40770" w:rsidRDefault="00D40770"/>
    <w:sectPr w:rsidR="00D4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70"/>
    <w:rsid w:val="000709BF"/>
    <w:rsid w:val="00407E4D"/>
    <w:rsid w:val="00D40770"/>
    <w:rsid w:val="00E7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956A"/>
  <w15:chartTrackingRefBased/>
  <w15:docId w15:val="{68361EC4-C953-46CA-8F75-169F49DA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4158</Words>
  <Characters>22333</Characters>
  <Application>Microsoft Office Word</Application>
  <DocSecurity>0</DocSecurity>
  <Lines>7444</Lines>
  <Paragraphs>2207</Paragraphs>
  <ScaleCrop>false</ScaleCrop>
  <Company/>
  <LinksUpToDate>false</LinksUpToDate>
  <CharactersWithSpaces>24284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Bermudez</dc:creator>
  <cp:keywords/>
  <dc:description/>
  <cp:lastModifiedBy>Steve Bermudez</cp:lastModifiedBy>
  <cp:revision>1</cp:revision>
  <dcterms:created xsi:type="dcterms:W3CDTF">2025-12-08T04:09:00Z</dcterms:created>
  <dcterms:modified xsi:type="dcterms:W3CDTF">2025-12-08T04:16:00Z</dcterms:modified>
</cp:coreProperties>
</file>