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0"/>
        </w:rPr>
        <w:t>USAT Email Queue AI Assistant</w:t>
      </w:r>
    </w:p>
    <w:p>
      <w:r>
        <w:rPr>
          <w:i/>
          <w:color w:val="555555"/>
          <w:sz w:val="26"/>
        </w:rPr>
        <w:t>Options brief: native Salesforce vs. building it ourselves</w:t>
      </w:r>
    </w:p>
    <w:p>
      <w:r>
        <w:rPr>
          <w:b w:val="0"/>
          <w:i/>
          <w:color w:val="777777"/>
          <w:sz w:val="20"/>
        </w:rPr>
        <w:t>Prepared June 2026 - For internal review and discussion</w:t>
      </w:r>
    </w:p>
    <w:p>
      <w:pPr>
        <w:pStyle w:val="Heading1"/>
      </w:pPr>
      <w:r>
        <w:t>Objective</w:t>
      </w:r>
    </w:p>
    <w:p>
      <w:r>
        <w:rPr>
          <w:b w:val="0"/>
          <w:i w:val="0"/>
          <w:sz w:val="22"/>
        </w:rPr>
        <w:t>Several USAT inboxes flow into Salesforce queues (Coaching, Rankings, Service, and others). Responding is time-consuming and much of it is repetitive. The goal is an assistant that helps staff respond faster and more consistently: it reads an email and its full thread, pulls relevant history and reference material, and proposes a reply - but only when it has enough information to answer well. When it cannot, it says so and tells the agent what is missing. A human always reviews before anything is sent.</w:t>
      </w:r>
    </w:p>
    <w:p>
      <w:r>
        <w:rPr>
          <w:b w:val="0"/>
          <w:i w:val="0"/>
          <w:sz w:val="22"/>
        </w:rPr>
        <w:t>This brief lays out two ways to deliver that capability, their trade-offs and costs, how member data is protected, and the Connected App concept that comes up when we discuss letting the assistant act under a specific user's Salesforce identity.</w:t>
      </w:r>
    </w:p>
    <w:p>
      <w:pPr>
        <w:pStyle w:val="Heading1"/>
      </w:pPr>
      <w:r>
        <w:t>What the assistant does</w:t>
      </w:r>
    </w:p>
    <w:p>
      <w:pPr>
        <w:pStyle w:val="ListBullet"/>
      </w:pPr>
      <w:r>
        <w:rPr>
          <w:sz w:val="22"/>
        </w:rPr>
        <w:t>Browse a queue's incoming email and open a full conversation thread, including attachments.</w:t>
      </w:r>
    </w:p>
    <w:p>
      <w:pPr>
        <w:pStyle w:val="ListBullet"/>
      </w:pPr>
      <w:r>
        <w:rPr>
          <w:sz w:val="22"/>
        </w:rPr>
        <w:t>Draft a suggested reply grounded in the thread, the sender's prior history, and a curated FAQ/knowledge set - or clearly flag 'not enough information' with next steps.</w:t>
      </w:r>
    </w:p>
    <w:p>
      <w:pPr>
        <w:pStyle w:val="ListBullet"/>
      </w:pPr>
      <w:r>
        <w:rPr>
          <w:sz w:val="22"/>
        </w:rPr>
        <w:t>Let staff ask their own questions or run test questions against the same context.</w:t>
      </w:r>
    </w:p>
    <w:p>
      <w:pPr>
        <w:pStyle w:val="ListBullet"/>
      </w:pPr>
      <w:r>
        <w:rPr>
          <w:sz w:val="22"/>
        </w:rPr>
        <w:t>Capture corrections so the assistant improves over time.</w:t>
      </w:r>
    </w:p>
    <w:p>
      <w:pPr>
        <w:pStyle w:val="ListBullet"/>
      </w:pPr>
      <w:r>
        <w:rPr>
          <w:sz w:val="22"/>
        </w:rPr>
        <w:t>Look up specific facts on request (e.g., is a coach certified, is a membership active) using read-only tools.</w:t>
      </w:r>
    </w:p>
    <w:p>
      <w:pPr>
        <w:pStyle w:val="Heading1"/>
      </w:pPr>
      <w:r>
        <w:t>The two approaches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D5E8F0"/>
          </w:tcPr>
          <w:p>
            <w:r/>
            <w:r>
              <w:rPr>
                <w:rFonts w:ascii="Arial" w:hAnsi="Arial"/>
                <w:b/>
                <w:sz w:val="20"/>
              </w:rPr>
              <w:t>Dimension</w:t>
            </w:r>
          </w:p>
        </w:tc>
        <w:tc>
          <w:tcPr>
            <w:tcW w:type="dxa" w:w="5112"/>
            <w:shd w:val="clear" w:color="auto" w:fill="D5E8F0"/>
          </w:tcPr>
          <w:p>
            <w:r/>
            <w:r>
              <w:rPr>
                <w:rFonts w:ascii="Arial" w:hAnsi="Arial"/>
                <w:b/>
                <w:sz w:val="20"/>
              </w:rPr>
              <w:t>Native Salesforce</w:t>
            </w:r>
          </w:p>
        </w:tc>
        <w:tc>
          <w:tcPr>
            <w:tcW w:type="dxa" w:w="5112"/>
            <w:shd w:val="clear" w:color="auto" w:fill="D5E8F0"/>
          </w:tcPr>
          <w:p>
            <w:r/>
            <w:r>
              <w:rPr>
                <w:rFonts w:ascii="Arial" w:hAnsi="Arial"/>
                <w:b/>
                <w:sz w:val="20"/>
              </w:rPr>
              <w:t>Build ourselves</w:t>
            </w:r>
          </w:p>
        </w:tc>
      </w:tr>
      <w:tr>
        <w:tc>
          <w:tcPr>
            <w:tcW w:type="dxa" w:w="3168"/>
          </w:tcPr>
          <w:p>
            <w:r/>
            <w:r>
              <w:rPr>
                <w:rFonts w:ascii="Arial" w:hAnsi="Arial"/>
                <w:b/>
                <w:sz w:val="20"/>
              </w:rPr>
              <w:t>Time to stand up</w:t>
            </w:r>
          </w:p>
        </w:tc>
        <w:tc>
          <w:tcPr>
            <w:tcW w:type="dxa" w:w="5112"/>
          </w:tcPr>
          <w:p>
            <w:r/>
            <w:r>
              <w:rPr>
                <w:rFonts w:ascii="Arial" w:hAnsi="Arial"/>
                <w:b w:val="0"/>
                <w:sz w:val="20"/>
              </w:rPr>
              <w:t>Fast - configure an existing product</w:t>
            </w:r>
          </w:p>
        </w:tc>
        <w:tc>
          <w:tcPr>
            <w:tcW w:type="dxa" w:w="5112"/>
          </w:tcPr>
          <w:p>
            <w:r/>
            <w:r>
              <w:rPr>
                <w:rFonts w:ascii="Arial" w:hAnsi="Arial"/>
                <w:b w:val="0"/>
                <w:sz w:val="20"/>
              </w:rPr>
              <w:t>Slower - we write &amp; host the app</w:t>
            </w:r>
          </w:p>
        </w:tc>
      </w:tr>
      <w:tr>
        <w:tc>
          <w:tcPr>
            <w:tcW w:type="dxa" w:w="3168"/>
          </w:tcPr>
          <w:p>
            <w:r/>
            <w:r>
              <w:rPr>
                <w:rFonts w:ascii="Arial" w:hAnsi="Arial"/>
                <w:b/>
                <w:sz w:val="20"/>
              </w:rPr>
              <w:t>AI model choice</w:t>
            </w:r>
          </w:p>
        </w:tc>
        <w:tc>
          <w:tcPr>
            <w:tcW w:type="dxa" w:w="5112"/>
          </w:tcPr>
          <w:p>
            <w:r/>
            <w:r>
              <w:rPr>
                <w:rFonts w:ascii="Arial" w:hAnsi="Arial"/>
                <w:b w:val="0"/>
                <w:sz w:val="20"/>
              </w:rPr>
              <w:t>Salesforce models (ChatGPT only via add-on)</w:t>
            </w:r>
          </w:p>
        </w:tc>
        <w:tc>
          <w:tcPr>
            <w:tcW w:type="dxa" w:w="5112"/>
          </w:tcPr>
          <w:p>
            <w:r/>
            <w:r>
              <w:rPr>
                <w:rFonts w:ascii="Arial" w:hAnsi="Arial"/>
                <w:b w:val="0"/>
                <w:sz w:val="20"/>
              </w:rPr>
              <w:t>Any model; default ChatGPT, Claude optional</w:t>
            </w:r>
          </w:p>
        </w:tc>
      </w:tr>
      <w:tr>
        <w:tc>
          <w:tcPr>
            <w:tcW w:type="dxa" w:w="3168"/>
          </w:tcPr>
          <w:p>
            <w:r/>
            <w:r>
              <w:rPr>
                <w:rFonts w:ascii="Arial" w:hAnsi="Arial"/>
                <w:b/>
                <w:sz w:val="20"/>
              </w:rPr>
              <w:t>Custom logic (context, corrections)</w:t>
            </w:r>
          </w:p>
        </w:tc>
        <w:tc>
          <w:tcPr>
            <w:tcW w:type="dxa" w:w="5112"/>
          </w:tcPr>
          <w:p>
            <w:r/>
            <w:r>
              <w:rPr>
                <w:rFonts w:ascii="Arial" w:hAnsi="Arial"/>
                <w:b w:val="0"/>
                <w:sz w:val="20"/>
              </w:rPr>
              <w:t>Constrained to Prompt Builder / Data Libraries</w:t>
            </w:r>
          </w:p>
        </w:tc>
        <w:tc>
          <w:tcPr>
            <w:tcW w:type="dxa" w:w="5112"/>
          </w:tcPr>
          <w:p>
            <w:r/>
            <w:r>
              <w:rPr>
                <w:rFonts w:ascii="Arial" w:hAnsi="Arial"/>
                <w:b w:val="0"/>
                <w:sz w:val="20"/>
              </w:rPr>
              <w:t>Full control in our code</w:t>
            </w:r>
          </w:p>
        </w:tc>
      </w:tr>
      <w:tr>
        <w:tc>
          <w:tcPr>
            <w:tcW w:type="dxa" w:w="3168"/>
          </w:tcPr>
          <w:p>
            <w:r/>
            <w:r>
              <w:rPr>
                <w:rFonts w:ascii="Arial" w:hAnsi="Arial"/>
                <w:b/>
                <w:sz w:val="20"/>
              </w:rPr>
              <w:t>Attachments</w:t>
            </w:r>
          </w:p>
        </w:tc>
        <w:tc>
          <w:tcPr>
            <w:tcW w:type="dxa" w:w="5112"/>
          </w:tcPr>
          <w:p>
            <w:r/>
            <w:r>
              <w:rPr>
                <w:rFonts w:ascii="Arial" w:hAnsi="Arial"/>
                <w:b w:val="0"/>
                <w:sz w:val="20"/>
              </w:rPr>
              <w:t>Autonomous agent ignores attachments</w:t>
            </w:r>
          </w:p>
        </w:tc>
        <w:tc>
          <w:tcPr>
            <w:tcW w:type="dxa" w:w="5112"/>
          </w:tcPr>
          <w:p>
            <w:r/>
            <w:r>
              <w:rPr>
                <w:rFonts w:ascii="Arial" w:hAnsi="Arial"/>
                <w:b w:val="0"/>
                <w:sz w:val="20"/>
              </w:rPr>
              <w:t>We read &amp; extract attachment content</w:t>
            </w:r>
          </w:p>
        </w:tc>
      </w:tr>
      <w:tr>
        <w:tc>
          <w:tcPr>
            <w:tcW w:type="dxa" w:w="3168"/>
          </w:tcPr>
          <w:p>
            <w:r/>
            <w:r>
              <w:rPr>
                <w:rFonts w:ascii="Arial" w:hAnsi="Arial"/>
                <w:b/>
                <w:sz w:val="20"/>
              </w:rPr>
              <w:t>Data guardrails</w:t>
            </w:r>
          </w:p>
        </w:tc>
        <w:tc>
          <w:tcPr>
            <w:tcW w:type="dxa" w:w="5112"/>
          </w:tcPr>
          <w:p>
            <w:r/>
            <w:r>
              <w:rPr>
                <w:rFonts w:ascii="Arial" w:hAnsi="Arial"/>
                <w:b w:val="0"/>
                <w:sz w:val="20"/>
              </w:rPr>
              <w:t>Einstein Trust Layer built in</w:t>
            </w:r>
          </w:p>
        </w:tc>
        <w:tc>
          <w:tcPr>
            <w:tcW w:type="dxa" w:w="5112"/>
          </w:tcPr>
          <w:p>
            <w:r/>
            <w:r>
              <w:rPr>
                <w:rFonts w:ascii="Arial" w:hAnsi="Arial"/>
                <w:b w:val="0"/>
                <w:sz w:val="20"/>
              </w:rPr>
              <w:t>We implement (API terms, PII minimization)</w:t>
            </w:r>
          </w:p>
        </w:tc>
      </w:tr>
      <w:tr>
        <w:tc>
          <w:tcPr>
            <w:tcW w:type="dxa" w:w="3168"/>
          </w:tcPr>
          <w:p>
            <w:r/>
            <w:r>
              <w:rPr>
                <w:rFonts w:ascii="Arial" w:hAnsi="Arial"/>
                <w:b/>
                <w:sz w:val="20"/>
              </w:rPr>
              <w:t>Sender identity</w:t>
            </w:r>
          </w:p>
        </w:tc>
        <w:tc>
          <w:tcPr>
            <w:tcW w:type="dxa" w:w="5112"/>
          </w:tcPr>
          <w:p>
            <w:r/>
            <w:r>
              <w:rPr>
                <w:rFonts w:ascii="Arial" w:hAnsi="Arial"/>
                <w:b w:val="0"/>
                <w:sz w:val="20"/>
              </w:rPr>
              <w:t>Native - sends as the agent</w:t>
            </w:r>
          </w:p>
        </w:tc>
        <w:tc>
          <w:tcPr>
            <w:tcW w:type="dxa" w:w="5112"/>
          </w:tcPr>
          <w:p>
            <w:r/>
            <w:r>
              <w:rPr>
                <w:rFonts w:ascii="Arial" w:hAnsi="Arial"/>
                <w:b w:val="0"/>
                <w:sz w:val="20"/>
              </w:rPr>
              <w:t>Deferred; needs OAuth (Connected App)</w:t>
            </w:r>
          </w:p>
        </w:tc>
      </w:tr>
      <w:tr>
        <w:tc>
          <w:tcPr>
            <w:tcW w:type="dxa" w:w="3168"/>
          </w:tcPr>
          <w:p>
            <w:r/>
            <w:r>
              <w:rPr>
                <w:rFonts w:ascii="Arial" w:hAnsi="Arial"/>
                <w:b/>
                <w:sz w:val="20"/>
              </w:rPr>
              <w:t>Cost model</w:t>
            </w:r>
          </w:p>
        </w:tc>
        <w:tc>
          <w:tcPr>
            <w:tcW w:type="dxa" w:w="5112"/>
          </w:tcPr>
          <w:p>
            <w:r/>
            <w:r>
              <w:rPr>
                <w:rFonts w:ascii="Arial" w:hAnsi="Arial"/>
                <w:b w:val="0"/>
                <w:sz w:val="20"/>
              </w:rPr>
              <w:t>Per-user add-on and/or per-conversation</w:t>
            </w:r>
          </w:p>
        </w:tc>
        <w:tc>
          <w:tcPr>
            <w:tcW w:type="dxa" w:w="5112"/>
          </w:tcPr>
          <w:p>
            <w:r/>
            <w:r>
              <w:rPr>
                <w:rFonts w:ascii="Arial" w:hAnsi="Arial"/>
                <w:b w:val="0"/>
                <w:sz w:val="20"/>
              </w:rPr>
              <w:t>Build time + existing infra + AI API usage</w:t>
            </w:r>
          </w:p>
        </w:tc>
      </w:tr>
      <w:tr>
        <w:tc>
          <w:tcPr>
            <w:tcW w:type="dxa" w:w="3168"/>
          </w:tcPr>
          <w:p>
            <w:r/>
            <w:r>
              <w:rPr>
                <w:rFonts w:ascii="Arial" w:hAnsi="Arial"/>
                <w:b/>
                <w:sz w:val="20"/>
              </w:rPr>
              <w:t>Maintenance</w:t>
            </w:r>
          </w:p>
        </w:tc>
        <w:tc>
          <w:tcPr>
            <w:tcW w:type="dxa" w:w="5112"/>
          </w:tcPr>
          <w:p>
            <w:r/>
            <w:r>
              <w:rPr>
                <w:rFonts w:ascii="Arial" w:hAnsi="Arial"/>
                <w:b w:val="0"/>
                <w:sz w:val="20"/>
              </w:rPr>
              <w:t>Salesforce maintains the platform</w:t>
            </w:r>
          </w:p>
        </w:tc>
        <w:tc>
          <w:tcPr>
            <w:tcW w:type="dxa" w:w="5112"/>
          </w:tcPr>
          <w:p>
            <w:r/>
            <w:r>
              <w:rPr>
                <w:rFonts w:ascii="Arial" w:hAnsi="Arial"/>
                <w:b w:val="0"/>
                <w:sz w:val="20"/>
              </w:rPr>
              <w:t>We maintain the app</w:t>
            </w:r>
          </w:p>
        </w:tc>
      </w:tr>
    </w:tbl>
    <w:p>
      <w:pPr>
        <w:pStyle w:val="Heading2"/>
      </w:pPr>
      <w:r>
        <w:t>Option 1 - Native Salesforce</w:t>
      </w:r>
    </w:p>
    <w:p>
      <w:r>
        <w:rPr>
          <w:b w:val="0"/>
          <w:i w:val="0"/>
          <w:sz w:val="22"/>
        </w:rPr>
        <w:t>Salesforce already sells two products that fit this need; they differ mainly in whether a human is in the loop:</w:t>
      </w:r>
    </w:p>
    <w:tbl>
      <w:tblPr>
        <w:tblStyle w:val="TableGrid"/>
        <w:tblW w:type="auto" w:w="0"/>
        <w:tblLook w:firstColumn="1" w:firstRow="1" w:lastColumn="0" w:lastRow="0" w:noHBand="0" w:noVBand="1" w:val="04A0"/>
      </w:tblPr>
      <w:tblGrid>
        <w:gridCol w:w="2340"/>
        <w:gridCol w:w="2340"/>
        <w:gridCol w:w="2340"/>
        <w:gridCol w:w="2340"/>
      </w:tblGrid>
      <w:tr>
        <w:tc>
          <w:tcPr>
            <w:tcW w:type="dxa" w:w="3312"/>
            <w:shd w:val="clear" w:color="auto" w:fill="D5E8F0"/>
          </w:tcPr>
          <w:p>
            <w:r/>
            <w:r>
              <w:rPr>
                <w:rFonts w:ascii="Arial" w:hAnsi="Arial"/>
                <w:b/>
                <w:sz w:val="20"/>
              </w:rPr>
              <w:t>Native option</w:t>
            </w:r>
          </w:p>
        </w:tc>
        <w:tc>
          <w:tcPr>
            <w:tcW w:type="dxa" w:w="5040"/>
            <w:shd w:val="clear" w:color="auto" w:fill="D5E8F0"/>
          </w:tcPr>
          <w:p>
            <w:r/>
            <w:r>
              <w:rPr>
                <w:rFonts w:ascii="Arial" w:hAnsi="Arial"/>
                <w:b/>
                <w:sz w:val="20"/>
              </w:rPr>
              <w:t>What it does</w:t>
            </w:r>
          </w:p>
        </w:tc>
        <w:tc>
          <w:tcPr>
            <w:tcW w:type="dxa" w:w="2160"/>
            <w:shd w:val="clear" w:color="auto" w:fill="D5E8F0"/>
          </w:tcPr>
          <w:p>
            <w:r/>
            <w:r>
              <w:rPr>
                <w:rFonts w:ascii="Arial" w:hAnsi="Arial"/>
                <w:b/>
                <w:sz w:val="20"/>
              </w:rPr>
              <w:t>Human in loop?</w:t>
            </w:r>
          </w:p>
        </w:tc>
        <w:tc>
          <w:tcPr>
            <w:tcW w:type="dxa" w:w="2966"/>
            <w:shd w:val="clear" w:color="auto" w:fill="D5E8F0"/>
          </w:tcPr>
          <w:p>
            <w:r/>
            <w:r>
              <w:rPr>
                <w:rFonts w:ascii="Arial" w:hAnsi="Arial"/>
                <w:b/>
                <w:sz w:val="20"/>
              </w:rPr>
              <w:t>Indicative cost</w:t>
            </w:r>
          </w:p>
        </w:tc>
      </w:tr>
      <w:tr>
        <w:tc>
          <w:tcPr>
            <w:tcW w:type="dxa" w:w="3312"/>
          </w:tcPr>
          <w:p>
            <w:r/>
            <w:r>
              <w:rPr>
                <w:rFonts w:ascii="Arial" w:hAnsi="Arial"/>
                <w:b/>
                <w:sz w:val="20"/>
              </w:rPr>
              <w:t>Einstein Service Replies for Email</w:t>
            </w:r>
          </w:p>
        </w:tc>
        <w:tc>
          <w:tcPr>
            <w:tcW w:type="dxa" w:w="5040"/>
          </w:tcPr>
          <w:p>
            <w:r/>
            <w:r>
              <w:rPr>
                <w:rFonts w:ascii="Arial" w:hAnsi="Arial"/>
                <w:b w:val="0"/>
                <w:sz w:val="20"/>
              </w:rPr>
              <w:t>AI drafts a reply; a person reviews, edits and sends. Grounded in a Knowledge base; customizable via Prompt Builder. Closest match to our goal.</w:t>
            </w:r>
          </w:p>
        </w:tc>
        <w:tc>
          <w:tcPr>
            <w:tcW w:type="dxa" w:w="2160"/>
          </w:tcPr>
          <w:p>
            <w:r/>
            <w:r>
              <w:rPr>
                <w:rFonts w:ascii="Arial" w:hAnsi="Arial"/>
                <w:b w:val="0"/>
                <w:sz w:val="20"/>
              </w:rPr>
              <w:t>Yes - assists the agent</w:t>
            </w:r>
          </w:p>
        </w:tc>
        <w:tc>
          <w:tcPr>
            <w:tcW w:type="dxa" w:w="2966"/>
          </w:tcPr>
          <w:p>
            <w:r/>
            <w:r>
              <w:rPr>
                <w:rFonts w:ascii="Arial" w:hAnsi="Arial"/>
                <w:b w:val="0"/>
                <w:sz w:val="20"/>
              </w:rPr>
              <w:t>~$125 / user / month add-on on top of Service Cloud (~$150 industry clouds). Flat; scales with # of agents.</w:t>
            </w:r>
          </w:p>
        </w:tc>
      </w:tr>
      <w:tr>
        <w:tc>
          <w:tcPr>
            <w:tcW w:type="dxa" w:w="3312"/>
          </w:tcPr>
          <w:p>
            <w:r/>
            <w:r>
              <w:rPr>
                <w:rFonts w:ascii="Arial" w:hAnsi="Arial"/>
                <w:b/>
                <w:sz w:val="20"/>
              </w:rPr>
              <w:t>Agentforce Service Agent for Email</w:t>
            </w:r>
          </w:p>
        </w:tc>
        <w:tc>
          <w:tcPr>
            <w:tcW w:type="dxa" w:w="5040"/>
          </w:tcPr>
          <w:p>
            <w:r/>
            <w:r>
              <w:rPr>
                <w:rFonts w:ascii="Arial" w:hAnsi="Arial"/>
                <w:b w:val="0"/>
                <w:sz w:val="20"/>
              </w:rPr>
              <w:t>Responds autonomously inside the Email-to-Case flow, grounded in Data Libraries. Skips emails whose headers look automated.</w:t>
            </w:r>
          </w:p>
        </w:tc>
        <w:tc>
          <w:tcPr>
            <w:tcW w:type="dxa" w:w="2160"/>
          </w:tcPr>
          <w:p>
            <w:r/>
            <w:r>
              <w:rPr>
                <w:rFonts w:ascii="Arial" w:hAnsi="Arial"/>
                <w:b w:val="0"/>
                <w:sz w:val="20"/>
              </w:rPr>
              <w:t>Optional - can send on its own</w:t>
            </w:r>
          </w:p>
        </w:tc>
        <w:tc>
          <w:tcPr>
            <w:tcW w:type="dxa" w:w="2966"/>
          </w:tcPr>
          <w:p>
            <w:r/>
            <w:r>
              <w:rPr>
                <w:rFonts w:ascii="Arial" w:hAnsi="Arial"/>
                <w:b w:val="0"/>
                <w:sz w:val="20"/>
              </w:rPr>
              <w:t>$2 / conversation, or Flex Credits ($500 / 100,000; standard action ~ 20 credits ~$0.10). Bundle: Agentforce 1 Edition ~$550 / user / month.</w:t>
            </w:r>
          </w:p>
        </w:tc>
      </w:tr>
    </w:tbl>
    <w:p>
      <w:r>
        <w:rPr>
          <w:b w:val="0"/>
          <w:i w:val="0"/>
          <w:sz w:val="22"/>
        </w:rPr>
        <w:t>Strengths: fast to stand up, very low engineering and maintenance, native sending and sender identity, and a built-in data-protection layer (the Einstein Trust Layer, described below). Limitations for our needs: the AI model is Salesforce's (our 'default to ChatGPT' preference is awkward), the autonomous agent ignores attachments, our more bespoke context and correction rules are harder to express, and it adds licensing cost.</w:t>
      </w:r>
    </w:p>
    <w:p>
      <w:pPr>
        <w:pStyle w:val="Heading2"/>
      </w:pPr>
      <w:r>
        <w:t>Option 2 - Build it ourselves (current proof-of-concept direction)</w:t>
      </w:r>
    </w:p>
    <w:p>
      <w:r>
        <w:rPr>
          <w:b w:val="0"/>
          <w:i w:val="0"/>
          <w:sz w:val="22"/>
        </w:rPr>
        <w:t>A lightweight application that connects to Salesforce through its API, assembles the context we want, and calls the AI model of our choice. We have a strong head start: working Salesforce integration code and AI patterns already exist in our codebase, and a read-only proof of concept is underway.</w:t>
      </w:r>
    </w:p>
    <w:p>
      <w:r>
        <w:rPr>
          <w:b w:val="0"/>
          <w:i w:val="0"/>
          <w:sz w:val="22"/>
        </w:rPr>
        <w:t>Strengths: full control over the AI model (default ChatGPT, others optional), our exact context and correction logic, attachment handling, and no new Salesforce licensing for the read-only tool. Trade-offs: we build and maintain it, sending-as-a-specific-user requires extra setup (see Connected App), and email content is sent to an external AI model for processing (see Data privacy).</w:t>
      </w:r>
    </w:p>
    <w:p>
      <w:pPr>
        <w:pStyle w:val="Heading1"/>
      </w:pPr>
      <w:r>
        <w:t>Cost at a glance</w:t>
      </w:r>
    </w:p>
    <w:tbl>
      <w:tblPr>
        <w:tblStyle w:val="TableGrid"/>
        <w:tblW w:type="auto" w:w="0"/>
        <w:tblLook w:firstColumn="1" w:firstRow="1" w:lastColumn="0" w:lastRow="0" w:noHBand="0" w:noVBand="1" w:val="04A0"/>
      </w:tblPr>
      <w:tblGrid>
        <w:gridCol w:w="4680"/>
        <w:gridCol w:w="4680"/>
      </w:tblGrid>
      <w:tr>
        <w:tc>
          <w:tcPr>
            <w:tcW w:type="dxa" w:w="4896"/>
            <w:shd w:val="clear" w:color="auto" w:fill="D5E8F0"/>
          </w:tcPr>
          <w:p>
            <w:r/>
            <w:r>
              <w:rPr>
                <w:rFonts w:ascii="Arial" w:hAnsi="Arial"/>
                <w:b/>
                <w:sz w:val="20"/>
              </w:rPr>
              <w:t>Option (2026 list prices)</w:t>
            </w:r>
          </w:p>
        </w:tc>
        <w:tc>
          <w:tcPr>
            <w:tcW w:type="dxa" w:w="8568"/>
            <w:shd w:val="clear" w:color="auto" w:fill="D5E8F0"/>
          </w:tcPr>
          <w:p>
            <w:r/>
            <w:r>
              <w:rPr>
                <w:rFonts w:ascii="Arial" w:hAnsi="Arial"/>
                <w:b/>
                <w:sz w:val="20"/>
              </w:rPr>
              <w:t>Indicative cost</w:t>
            </w:r>
          </w:p>
        </w:tc>
      </w:tr>
      <w:tr>
        <w:tc>
          <w:tcPr>
            <w:tcW w:type="dxa" w:w="4896"/>
          </w:tcPr>
          <w:p>
            <w:r/>
            <w:r>
              <w:rPr>
                <w:rFonts w:ascii="Arial" w:hAnsi="Arial"/>
                <w:b/>
                <w:sz w:val="20"/>
              </w:rPr>
              <w:t>Native - Einstein Service Replies (agent-assist)</w:t>
            </w:r>
          </w:p>
        </w:tc>
        <w:tc>
          <w:tcPr>
            <w:tcW w:type="dxa" w:w="8568"/>
          </w:tcPr>
          <w:p>
            <w:r/>
            <w:r>
              <w:rPr>
                <w:rFonts w:ascii="Arial" w:hAnsi="Arial"/>
                <w:b w:val="0"/>
                <w:sz w:val="20"/>
              </w:rPr>
              <w:t>~$125 / user / month on top of Service Cloud (~$150 industry). Flat; scales with # of agents, not email volume.</w:t>
            </w:r>
          </w:p>
        </w:tc>
      </w:tr>
      <w:tr>
        <w:tc>
          <w:tcPr>
            <w:tcW w:type="dxa" w:w="4896"/>
          </w:tcPr>
          <w:p>
            <w:r/>
            <w:r>
              <w:rPr>
                <w:rFonts w:ascii="Arial" w:hAnsi="Arial"/>
                <w:b/>
                <w:sz w:val="20"/>
              </w:rPr>
              <w:t>Native - Agentforce (autonomous), per conversation</w:t>
            </w:r>
          </w:p>
        </w:tc>
        <w:tc>
          <w:tcPr>
            <w:tcW w:type="dxa" w:w="8568"/>
          </w:tcPr>
          <w:p>
            <w:r/>
            <w:r>
              <w:rPr>
                <w:rFonts w:ascii="Arial" w:hAnsi="Arial"/>
                <w:b w:val="0"/>
                <w:sz w:val="20"/>
              </w:rPr>
              <w:t>$2 / conversation</w:t>
            </w:r>
          </w:p>
        </w:tc>
      </w:tr>
      <w:tr>
        <w:tc>
          <w:tcPr>
            <w:tcW w:type="dxa" w:w="4896"/>
          </w:tcPr>
          <w:p>
            <w:r/>
            <w:r>
              <w:rPr>
                <w:rFonts w:ascii="Arial" w:hAnsi="Arial"/>
                <w:b/>
                <w:sz w:val="20"/>
              </w:rPr>
              <w:t>Native - Agentforce (autonomous), Flex Credits</w:t>
            </w:r>
          </w:p>
        </w:tc>
        <w:tc>
          <w:tcPr>
            <w:tcW w:type="dxa" w:w="8568"/>
          </w:tcPr>
          <w:p>
            <w:r/>
            <w:r>
              <w:rPr>
                <w:rFonts w:ascii="Arial" w:hAnsi="Arial"/>
                <w:b w:val="0"/>
                <w:sz w:val="20"/>
              </w:rPr>
              <w:t>$500 per 100,000 credits; standard action ~ 20 credits (~$0.10). Free tier: 200,000 credits + Agent/Prompt Builder.</w:t>
            </w:r>
          </w:p>
        </w:tc>
      </w:tr>
      <w:tr>
        <w:tc>
          <w:tcPr>
            <w:tcW w:type="dxa" w:w="4896"/>
          </w:tcPr>
          <w:p>
            <w:r/>
            <w:r>
              <w:rPr>
                <w:rFonts w:ascii="Arial" w:hAnsi="Arial"/>
                <w:b/>
                <w:sz w:val="20"/>
              </w:rPr>
              <w:t>Native - Agentforce 1 Edition (bundle)</w:t>
            </w:r>
          </w:p>
        </w:tc>
        <w:tc>
          <w:tcPr>
            <w:tcW w:type="dxa" w:w="8568"/>
          </w:tcPr>
          <w:p>
            <w:r/>
            <w:r>
              <w:rPr>
                <w:rFonts w:ascii="Arial" w:hAnsi="Arial"/>
                <w:b w:val="0"/>
                <w:sz w:val="20"/>
              </w:rPr>
              <w:t>~$550 / user / month (base license + unmetered AI + 1M credits/yr + Data Cloud)</w:t>
            </w:r>
          </w:p>
        </w:tc>
      </w:tr>
      <w:tr>
        <w:tc>
          <w:tcPr>
            <w:tcW w:type="dxa" w:w="4896"/>
          </w:tcPr>
          <w:p>
            <w:r/>
            <w:r>
              <w:rPr>
                <w:rFonts w:ascii="Arial" w:hAnsi="Arial"/>
                <w:b/>
                <w:sz w:val="20"/>
              </w:rPr>
              <w:t>Native - likely add-ons</w:t>
            </w:r>
          </w:p>
        </w:tc>
        <w:tc>
          <w:tcPr>
            <w:tcW w:type="dxa" w:w="8568"/>
          </w:tcPr>
          <w:p>
            <w:r/>
            <w:r>
              <w:rPr>
                <w:rFonts w:ascii="Arial" w:hAnsi="Arial"/>
                <w:b w:val="0"/>
                <w:sz w:val="20"/>
              </w:rPr>
              <w:t>Data Cloud ~$25-$50 / user / mo; Einstein Bots ~$75 / user / mo</w:t>
            </w:r>
          </w:p>
        </w:tc>
      </w:tr>
      <w:tr>
        <w:tc>
          <w:tcPr>
            <w:tcW w:type="dxa" w:w="4896"/>
          </w:tcPr>
          <w:p>
            <w:r/>
            <w:r>
              <w:rPr>
                <w:rFonts w:ascii="Arial" w:hAnsi="Arial"/>
                <w:b/>
                <w:sz w:val="20"/>
              </w:rPr>
              <w:t>Build ourselves</w:t>
            </w:r>
          </w:p>
        </w:tc>
        <w:tc>
          <w:tcPr>
            <w:tcW w:type="dxa" w:w="8568"/>
          </w:tcPr>
          <w:p>
            <w:r/>
            <w:r>
              <w:rPr>
                <w:rFonts w:ascii="Arial" w:hAnsi="Arial"/>
                <w:b w:val="0"/>
                <w:sz w:val="20"/>
              </w:rPr>
              <w:t>No new Salesforce licenses for the read-only tool; cost = build time + existing infra + AI API usage (see below)</w:t>
            </w:r>
          </w:p>
        </w:tc>
      </w:tr>
    </w:tbl>
    <w:p>
      <w:pPr>
        <w:pStyle w:val="Heading2"/>
      </w:pPr>
      <w:r>
        <w:t>What 'AI API usage cost' means (build option)</w:t>
      </w:r>
    </w:p>
    <w:p>
      <w:r>
        <w:rPr>
          <w:b w:val="0"/>
          <w:i w:val="0"/>
          <w:sz w:val="22"/>
        </w:rPr>
        <w:t>When we build it ourselves, the app calls an outside AI model (OpenAI's ChatGPT or Anthropic's Claude) through that vendor's API. Those vendors bill by usage - measured in 'tokens,' which are just chunks of text going in (the email + context we send) and coming out (the drafted reply). There is no per-seat license: we pay only for what is actually processed.</w:t>
      </w:r>
    </w:p>
    <w:p>
      <w:r>
        <w:rPr>
          <w:b w:val="0"/>
          <w:i w:val="0"/>
          <w:sz w:val="22"/>
        </w:rPr>
        <w:t>In practical terms this is small. Handling a single email is typically a fraction of a cent to a few cents, depending on the model and how long the thread is. Even a few thousand emails a month generally lands in the low tens of dollars - far below per-user native licensing - though the exact figure depends on model choice and volume. We can also default to a cheaper model for routine drafts and reserve a premium model for hard cases.</w:t>
      </w:r>
    </w:p>
    <w:p>
      <w:pPr>
        <w:pStyle w:val="Heading1"/>
      </w:pPr>
      <w:r>
        <w:t>Data privacy: sending email content to an AI model</w:t>
      </w:r>
    </w:p>
    <w:p>
      <w:r>
        <w:rPr>
          <w:b w:val="0"/>
          <w:i w:val="0"/>
          <w:sz w:val="22"/>
        </w:rPr>
        <w:t>A fair question for the build option: the assistant sends email text - which can contain member personal information - to an external AI model. Here is how that is handled and why it is manageable.</w:t>
      </w:r>
    </w:p>
    <w:p>
      <w:pPr>
        <w:pStyle w:val="ListBullet"/>
      </w:pPr>
      <w:r>
        <w:rPr>
          <w:sz w:val="22"/>
        </w:rPr>
        <w:t>We use the business API, not the consumer apps. The app calls OpenAI/Anthropic through their commercial API, not the public ChatGPT or Claude websites. That distinction is the key one: under their commercial API terms, your inputs and outputs are NOT used to train their models by default.</w:t>
      </w:r>
    </w:p>
    <w:p>
      <w:pPr>
        <w:pStyle w:val="ListBullet"/>
      </w:pPr>
      <w:r>
        <w:rPr>
          <w:sz w:val="22"/>
        </w:rPr>
        <w:t>Retention is short, and can be zero. OpenAI retains API data up to ~30 days for abuse monitoring, then deletes it; Anthropic's default is ~7 days. Both offer a Zero Data Retention (ZDR) agreement for qualifying customers, where prompts and outputs are not stored at all. We would sign a Data Processing Addendum (DPA) and pursue ZDR.</w:t>
      </w:r>
    </w:p>
    <w:p>
      <w:pPr>
        <w:pStyle w:val="ListBullet"/>
      </w:pPr>
      <w:r>
        <w:rPr>
          <w:sz w:val="22"/>
        </w:rPr>
        <w:t>How to obtain ZDR: it is requested from the vendor (not a self-serve toggle) with a qualifying use case - OpenAI via your enterprise/account team or the API platform data controls; Anthropic via Anthropic sales - alongside a signed Data Processing Addendum (DPA). Put the DPA + ZDR in place BEFORE processing real member data.</w:t>
      </w:r>
    </w:p>
    <w:p>
      <w:pPr>
        <w:pStyle w:val="ListBullet"/>
      </w:pPr>
      <w:r>
        <w:rPr>
          <w:sz w:val="22"/>
        </w:rPr>
        <w:t>We minimize what we send. The app sends only the thread text needed to answer, strips signatures, can mask member identifiers, and (by our own guardrails) does not include other contacts' personal data.</w:t>
      </w:r>
    </w:p>
    <w:p>
      <w:pPr>
        <w:pStyle w:val="ListBullet"/>
      </w:pPr>
      <w:r>
        <w:rPr>
          <w:sz w:val="22"/>
        </w:rPr>
        <w:t>Never paste into consumer chatbots. Staff should not copy member emails into the public ChatGPT/Claude sites - those have different, weaker terms. All AI access goes through the controlled app.</w:t>
      </w:r>
    </w:p>
    <w:p>
      <w:pPr>
        <w:pStyle w:val="Heading2"/>
      </w:pPr>
      <w:r>
        <w:t>What the Einstein Trust Layer is (native option)</w:t>
      </w:r>
    </w:p>
    <w:p>
      <w:r>
        <w:rPr>
          <w:b w:val="0"/>
          <w:i w:val="0"/>
          <w:sz w:val="22"/>
        </w:rPr>
        <w:t>The Einstein Trust Layer is Salesforce's built-in security layer that sits between Salesforce and the AI model so you can use generative AI without exposing your data. On the way out to the model it performs secure data retrieval, 'grounding' that respects each user's permissions, and data masking - replacing sensitive values (names, emails, etc.) with realistic placeholders so the model never sees the real PII - and it enforces zero data retention with the model provider. On the way back it runs toxicity checks, un-masks the placeholders, and writes an audit trail of the prompt, safety scores, the model's output, and what the agent did with it. Native Einstein Service Replies and Agentforce get all of this automatically.</w:t>
      </w:r>
    </w:p>
    <w:p>
      <w:r>
        <w:rPr>
          <w:b w:val="0"/>
          <w:i w:val="0"/>
          <w:sz w:val="22"/>
        </w:rPr>
        <w:t>Routing our own app through the Trust Layer: even if we build our own app, Salesforce offers a Models API / bring-your-own-model path so our model calls can run through the Trust Layer - giving us our app's flexibility plus masking, zero retention, and the audit trail. It is the option to reach for if data sensitivity becomes the deciding factor.</w:t>
      </w:r>
    </w:p>
    <w:p>
      <w:r>
        <w:rPr>
          <w:b w:val="0"/>
          <w:i/>
          <w:color w:val="777777"/>
          <w:sz w:val="20"/>
        </w:rPr>
        <w:t>Bottom line: for the read-only proof of concept the safe practice is the commercial API (not consumer apps) with a DPA / zero-retention, sending only what is needed and minimizing PII. For the strongest posture, route the model calls through Salesforce's Trust Layer.</w:t>
      </w:r>
    </w:p>
    <w:p>
      <w:pPr>
        <w:pStyle w:val="Heading1"/>
      </w:pPr>
      <w:r>
        <w:t>API capacity and limits</w:t>
      </w:r>
    </w:p>
    <w:p>
      <w:r>
        <w:rPr>
          <w:b w:val="0"/>
          <w:i w:val="0"/>
          <w:sz w:val="22"/>
        </w:rPr>
        <w:t>Salesforce: our org (Unlimited Edition) currently allows about 410,000 API requests per 24 hours, and recent usage is roughly 4,000 per day - under 1 percent. The assistant adds only a handful of API calls each time an email is opened, so even heavy daily use would be a small fraction of that limit. There is ample headroom for the build option; we will cache where sensible and monitor usage.</w:t>
      </w:r>
    </w:p>
    <w:p>
      <w:r>
        <w:rPr>
          <w:b w:val="0"/>
          <w:i w:val="0"/>
          <w:sz w:val="22"/>
        </w:rPr>
        <w:t>AI provider: OpenAI and Anthropic enforce per-minute request and token rate limits tied to our account tier, plus a maximum context size per request. These are handled in the app - trimming long threads, retrying on rate-limit responses, and defaulting to a smaller model for routine drafts. Not a constraint at proof-of-concept volume; we will confirm our tier limits before any high-volume rollout.</w:t>
      </w:r>
    </w:p>
    <w:p>
      <w:pPr>
        <w:pStyle w:val="Heading1"/>
      </w:pPr>
      <w:r>
        <w:t>Recommendation / current direction</w:t>
      </w:r>
    </w:p>
    <w:p>
      <w:r>
        <w:rPr>
          <w:b w:val="0"/>
          <w:i w:val="0"/>
          <w:sz w:val="22"/>
        </w:rPr>
        <w:t>We are proceeding with a controlled, read-only proof of concept (Option 2) to validate the concept on our terms - our choice of AI model, our context and guardrail rules, and attachment handling - without new licensing. Nothing is sent to Salesforce in the proof of concept; the assistant only drafts for review.</w:t>
      </w:r>
    </w:p>
    <w:p>
      <w:r>
        <w:rPr>
          <w:b w:val="0"/>
          <w:i w:val="0"/>
          <w:sz w:val="22"/>
        </w:rPr>
        <w:t>This is not an either/or decision. If the concept proves out, we can migrate the winning logic into Salesforce-native tooling, or keep our app and route the AI through Salesforce's Trust Layer. The single biggest factor in choosing native vs. our own long term is how firm the 'must default to ChatGPT' preference is: firm favors our build; negotiable makes native more attractive.</w:t>
      </w:r>
    </w:p>
    <w:p>
      <w:pPr>
        <w:pStyle w:val="Heading1"/>
      </w:pPr>
      <w:r>
        <w:t>The 'Connected App' - what it is and how it's set up</w:t>
      </w:r>
    </w:p>
    <w:p>
      <w:r>
        <w:rPr>
          <w:b w:val="0"/>
          <w:i w:val="0"/>
          <w:sz w:val="22"/>
        </w:rPr>
        <w:t>A Connected App is how Salesforce recognizes an outside or custom application and lets it sign in securely (via OAuth) and use the API in a controlled way. It comes up when we want the assistant to act under a particular person's Salesforce identity - for example, so a reply is attributed to the staff member who approved it rather than a generic service account.</w:t>
      </w:r>
    </w:p>
    <w:p>
      <w:r>
        <w:rPr>
          <w:b w:val="0"/>
          <w:i w:val="0"/>
          <w:sz w:val="22"/>
        </w:rPr>
        <w:t>Is it 'just registering the app'? Registering is the first step, but a Connected App is more than a name. Setting one up involves:</w:t>
      </w:r>
    </w:p>
    <w:p>
      <w:pPr>
        <w:pStyle w:val="ListBullet"/>
      </w:pPr>
      <w:r>
        <w:rPr>
          <w:sz w:val="22"/>
        </w:rPr>
        <w:t>Create it in Salesforce Setup: in the Quick Find box type "App Manager" (Lightning Experience) and click New Connected App (top right). Tip: search "App Manager" exactly - it may not appear when you search "apps". If you still do not see it you need admin rights (Customize Application / Manage Connected Apps); in Salesforce Classic the path is Setup -&gt; Build -&gt; Create -&gt; Apps -&gt; Connected Apps.</w:t>
      </w:r>
    </w:p>
    <w:p>
      <w:pPr>
        <w:pStyle w:val="ListBullet"/>
      </w:pPr>
      <w:r>
        <w:rPr>
          <w:sz w:val="22"/>
        </w:rPr>
        <w:t>Enable OAuth and set a callback URL plus the permissions ('scopes', e.g. API access, refresh tokens). A callback URL (a.k.a. redirect URI) is the web address Salesforce returns the user to after they approve the app during sign-in; Salesforce only redirects to URLs you pre-register, so it must exactly match our app login endpoint (e.g. https://our-app.example.com/oauth/callback, or http://localhost:8019/oauth/callback for local testing). It is a security control. For server-to-server (JWT) sign-in it is not really used and can be a placeholder.</w:t>
      </w:r>
    </w:p>
    <w:p>
      <w:pPr>
        <w:pStyle w:val="ListBullet"/>
      </w:pPr>
      <w:r>
        <w:rPr>
          <w:sz w:val="22"/>
        </w:rPr>
        <w:t>Salesforce then issues the app credentials (a Consumer Key and Secret).</w:t>
      </w:r>
    </w:p>
    <w:p>
      <w:pPr>
        <w:pStyle w:val="ListBullet"/>
      </w:pPr>
      <w:r>
        <w:rPr>
          <w:sz w:val="22"/>
        </w:rPr>
        <w:t>Set security policies: which users/profiles are permitted, session and refresh-token rules, IP restrictions.</w:t>
      </w:r>
    </w:p>
    <w:p>
      <w:pPr>
        <w:pStyle w:val="ListBullet"/>
      </w:pPr>
      <w:r>
        <w:rPr>
          <w:sz w:val="22"/>
        </w:rPr>
        <w:t>Authorize the right users and grant the needed object/field permissions (typically via a Permission Set).</w:t>
      </w:r>
    </w:p>
    <w:p>
      <w:pPr>
        <w:pStyle w:val="ListBullet"/>
      </w:pPr>
      <w:r>
        <w:rPr>
          <w:sz w:val="22"/>
        </w:rPr>
        <w:t>For unattended/server-to-server use, upload a digital certificate (JWT) so the app can authenticate without storing a password.</w:t>
      </w:r>
    </w:p>
    <w:p>
      <w:r>
        <w:rPr>
          <w:b w:val="0"/>
          <w:i w:val="0"/>
          <w:sz w:val="22"/>
        </w:rPr>
        <w:t>In short: it is an administrator task - usually well under an hour - but it requires Salesforce admin rights and a few security decisions, not merely a name. Importantly, none of this is needed for the read-only proof of concept, which uses our existing integration login. We would set up a Connected App only when we decide to enable sending and per-user identity.</w:t>
      </w:r>
    </w:p>
    <w:p>
      <w:pPr>
        <w:pStyle w:val="Heading1"/>
      </w:pPr>
      <w:r>
        <w:t>Next steps</w:t>
      </w:r>
    </w:p>
    <w:p>
      <w:pPr>
        <w:pStyle w:val="ListBullet"/>
      </w:pPr>
      <w:r>
        <w:rPr>
          <w:sz w:val="22"/>
        </w:rPr>
        <w:t>Continue the read-only proof of concept and review it together (drafts only; nothing sent to Salesforce).</w:t>
      </w:r>
    </w:p>
    <w:p>
      <w:pPr>
        <w:pStyle w:val="ListBullet"/>
      </w:pPr>
      <w:r>
        <w:rPr>
          <w:sz w:val="22"/>
        </w:rPr>
        <w:t>Confirm how firm the ChatGPT-default preference is - it drives the long-term native-vs-build decision.</w:t>
      </w:r>
    </w:p>
    <w:p>
      <w:pPr>
        <w:pStyle w:val="ListBullet"/>
      </w:pPr>
      <w:r>
        <w:rPr>
          <w:sz w:val="22"/>
        </w:rPr>
        <w:t>If helpful, ask our Salesforce account team for nonprofit pricing on Einstein Service Replies / Agentforce.</w:t>
      </w:r>
    </w:p>
    <w:p>
      <w:pPr>
        <w:pStyle w:val="ListBullet"/>
      </w:pPr>
      <w:r>
        <w:rPr>
          <w:sz w:val="22"/>
        </w:rPr>
        <w:t>Put a Data Processing Addendum + Zero Data Retention (ZDR) agreement in place with the chosen AI vendor (request via their enterprise/account team) before handling real member data.</w:t>
      </w:r>
    </w:p>
    <w:p>
      <w:pPr>
        <w:pStyle w:val="ListBullet"/>
      </w:pPr>
      <w:r>
        <w:rPr>
          <w:sz w:val="22"/>
        </w:rPr>
        <w:t>Defer Connected App / sender-identity work until we decide to enable sending.</w:t>
      </w:r>
    </w:p>
    <w:p>
      <w:r>
        <w:br w:type="page"/>
      </w:r>
    </w:p>
    <w:p>
      <w:pPr>
        <w:pStyle w:val="Heading1"/>
      </w:pPr>
      <w:r>
        <w:t>Considerations: Recent Salesforce Platform Changes (2025-26)</w:t>
      </w:r>
    </w:p>
    <w:p>
      <w:r>
        <w:t>Recent Salesforce announcements (TDX / security updates) affect how this assistant connects to Salesforce. None break the current read-only proof of concept, but two change the sequencing toward production. Verify specifics and dates with our Salesforce admin.</w:t>
      </w:r>
    </w:p>
    <w:p>
      <w:pPr>
        <w:pStyle w:val="Heading2"/>
      </w:pPr>
      <w:r>
        <w:t>Headless 360 (API-first platform, MCP tools, Agentforce)</w:t>
      </w:r>
    </w:p>
    <w:p>
      <w:pPr>
        <w:pStyle w:val="ListBullet"/>
      </w:pPr>
      <w:r>
        <w:t>Salesforce is exposing core Customer 360 / Data 360 / Slack capabilities as APIs, Model Context Protocol (MCP) tools, and CLI commands so AI agents can act without a browser UI.</w:t>
      </w:r>
    </w:p>
    <w:p>
      <w:pPr>
        <w:pStyle w:val="ListBullet"/>
      </w:pPr>
      <w:r>
        <w:t>Impact on us: an opportunity, not a blocker. Our assistant already uses the API. When we add AI "tools" (lookups like coach certification or member status), we can evaluate calling Salesforce-provided MCP tools/APIs instead of hand-written queries.</w:t>
      </w:r>
    </w:p>
    <w:p>
      <w:pPr>
        <w:pStyle w:val="ListBullet"/>
      </w:pPr>
      <w:r>
        <w:t>Native vs build: Agentforce/Headless 360 is a stronger "native" option to weigh. Our differentiators remain: our own grounding and guardrails, choice of AI model (including a Zero-Data-Retention agreement), and the purpose-built email-queue triage experience.</w:t>
      </w:r>
    </w:p>
    <w:p>
      <w:pPr>
        <w:pStyle w:val="Heading2"/>
      </w:pPr>
      <w:r>
        <w:t>API Access Control - the most important change for us</w:t>
      </w:r>
    </w:p>
    <w:p>
      <w:pPr>
        <w:pStyle w:val="ListBullet"/>
      </w:pPr>
      <w:r>
        <w:t>To curb OAuth phishing and data exfiltration, Salesforce now lets orgs block external API clients by default; the "Use Any API Client" permission no longer lets users self-authorize uninstalled, unvetted connected apps.</w:t>
      </w:r>
    </w:p>
    <w:p>
      <w:pPr>
        <w:pStyle w:val="ListBullet"/>
      </w:pPr>
      <w:r>
        <w:t>Impact on us: if API Access Control is enabled on the org, even our read-only integration could be blocked unless it connects through an installed, allowlisted Connected App with the correct OAuth scopes and the integration user permissioned to use it.</w:t>
      </w:r>
    </w:p>
    <w:p>
      <w:pPr>
        <w:pStyle w:val="ListBullet"/>
      </w:pPr>
      <w:r>
        <w:t>Effect on the plan: the Connected App becomes a prerequisite for API access itself - not only for future writes or per-user identity. It must be set up per environment (sandbox and production).</w:t>
      </w:r>
    </w:p>
    <w:p>
      <w:pPr>
        <w:pStyle w:val="ListBullet"/>
      </w:pPr>
      <w:r>
        <w:t>Action: confirm whether API Access Control is currently enabled on the org. That determines whether the Connected App is needed now (for reads) or later (for writes/identity).</w:t>
      </w:r>
    </w:p>
    <w:p>
      <w:pPr>
        <w:pStyle w:val="Heading2"/>
      </w:pPr>
      <w:r>
        <w:t>Spring ’26 connected-app creation + legacy API retirement</w:t>
      </w:r>
    </w:p>
    <w:p>
      <w:pPr>
        <w:pStyle w:val="ListBullet"/>
      </w:pPr>
      <w:r>
        <w:t>Spring ’26: new orgs may be unable to self-create connected apps via the UI/metadata without a manual override approved by Salesforce Support. Action: if affected, budget time to request the override before creating the Connected App.</w:t>
      </w:r>
    </w:p>
    <w:p>
      <w:pPr>
        <w:pStyle w:val="ListBullet"/>
      </w:pPr>
      <w:r>
        <w:t>Legacy API retirement: older platform API versions (21.0-30.0) are retired. We use a modern API version, so this is low risk; action is simply to confirm the connection targets a current version.</w:t>
      </w:r>
    </w:p>
    <w:p>
      <w:pPr>
        <w:pStyle w:val="Heading2"/>
      </w:pPr>
      <w:r>
        <w:t>Bottom line</w:t>
      </w:r>
    </w:p>
    <w:p>
      <w:r>
        <w:t>Nothing in the current build breaks today, but the Connected App likely moves earlier in the timeline (and may be required for current reads if API Access Control is on). Headless 360 gives us better building blocks for AI tools, and the native-vs-build comparison above should now include Agentforce/Headless 360.</w:t>
      </w:r>
    </w:p>
    <w:p>
      <w:pPr>
        <w:pStyle w:val="Heading2"/>
      </w:pPr>
      <w:r>
        <w:t>Current status (confirmed)</w:t>
      </w:r>
    </w:p>
    <w:p>
      <w:r>
        <w:t>The proof of concept reads from the Salesforce org successfully today (queues, email threads, and attachments all load). If API Access Control were enforced and blocking unvetted clients, those reads would already be failing - they are not. The "API Access Control" page also was not visible via admin Setup search (most likely it is not enforced, or the admin login used has limited permissions).</w:t>
      </w:r>
    </w:p>
    <w:p>
      <w:r>
        <w:t>Conclusion: API Access Control is not blocking the integration right now, so the Connected App is not required to keep current read-only access working. It remains scheduled for the writes / per-user-identity phase. We should still get a one-line confirmation from the full org administrator before enabling any writes to Salesforce.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