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FS420</w:t>
      </w:r>
    </w:p>
    <w:p>
      <w:pPr>
        <w:spacing w:before="0" w:after="40"/>
      </w:pPr>
      <w:r>
        <w:rPr>
          <w:sz w:val="20"/>
          <w:szCs w:val="20"/>
        </w:rPr>
        <w:t xml:space="preserve">Region: CA</w:t>
      </w:r>
    </w:p>
    <w:p>
      <w:pPr>
        <w:spacing w:before="0" w:after="40"/>
      </w:pPr>
      <w:r>
        <w:rPr>
          <w:sz w:val="20"/>
          <w:szCs w:val="20"/>
        </w:rPr>
        <w:t xml:space="preserve">Formula Code: FS420</w:t>
      </w:r>
    </w:p>
    <w:p>
      <w:pPr>
        <w:spacing w:before="0" w:after="40"/>
      </w:pPr>
      <w:r>
        <w:rPr>
          <w:sz w:val="20"/>
          <w:szCs w:val="20"/>
        </w:rPr>
        <w:t xml:space="preserve">Formula Name: FS420</w:t>
      </w:r>
    </w:p>
    <w:p>
      <w:pPr>
        <w:spacing w:before="0" w:after="40"/>
      </w:pPr>
      <w:r>
        <w:rPr>
          <w:sz w:val="20"/>
          <w:szCs w:val="20"/>
        </w:rPr>
        <w:t xml:space="preserve">Product Family: BRUSH CLEANSER</w:t>
      </w:r>
    </w:p>
    <w:p>
      <w:pPr>
        <w:spacing w:before="0" w:after="40"/>
      </w:pPr>
      <w:r>
        <w:rPr>
          <w:sz w:val="20"/>
          <w:szCs w:val="20"/>
        </w:rPr>
        <w:t xml:space="preserve">Source Workbook: Cosmetic_Compliance_Output_20260320_232043.xlsx</w:t>
      </w:r>
    </w:p>
    <w:p>
      <w:pPr>
        <w:spacing w:before="0" w:after="40"/>
      </w:pPr>
      <w:r>
        <w:rPr>
          <w:sz w:val="20"/>
          <w:szCs w:val="20"/>
        </w:rPr>
        <w:t xml:space="preserve">Source Sheet: 03_FS420</w:t>
      </w:r>
    </w:p>
    <w:p>
      <w:pPr>
        <w:spacing w:before="0" w:after="40"/>
      </w:pPr>
      <w:r>
        <w:rPr>
          <w:sz w:val="20"/>
          <w:szCs w:val="20"/>
        </w:rPr>
        <w:t xml:space="preserve">Generated At: 2026-03-21 08:09:01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200"/>
        <w:gridCol w:w="5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200" w:type="dxa"/>
            <w:shd w:val="clear" w:color="auto" w:fill="D9E2F3"/>
          </w:tcPr>
          <w:p>
            <w:pPr>
              <w:spacing w:before="0" w:after="0"/>
            </w:pPr>
            <w:r>
              <w:rPr>
                <w:b/>
                <w:bCs/>
                <w:sz w:val="20"/>
                <w:szCs w:val="20"/>
              </w:rPr>
              <w:t xml:space="preserve">Conclusion</w:t>
            </w:r>
          </w:p>
        </w:tc>
        <w:tc>
          <w:tcPr>
            <w:tcW w:w="5200" w:type="dxa"/>
            <w:shd w:val="clear" w:color="auto" w:fill="D9E2F3"/>
          </w:tcPr>
          <w:p>
            <w:pPr>
              <w:spacing w:before="0" w:after="0"/>
            </w:pPr>
            <w:r>
              <w:rPr>
                <w:b/>
                <w:bCs/>
                <w:sz w:val="20"/>
                <w:szCs w:val="20"/>
              </w:rPr>
              <w:t xml:space="preserve">Comments</w:t>
            </w:r>
          </w:p>
        </w:tc>
      </w:tr>
      <w:tr>
        <w:tc>
          <w:tcPr>
            <w:tcW w:w="2200" w:type="dxa"/>
          </w:tcPr>
          <w:p>
            <w:pPr>
              <w:spacing w:before="0" w:after="0"/>
            </w:pPr>
            <w:r>
              <w:rPr>
                <w:sz w:val="20"/>
                <w:szCs w:val="20"/>
              </w:rPr>
              <w:t xml:space="preserve">AQUA</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85.599</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SODIUM LAURETH SULFATE</w:t>
            </w:r>
          </w:p>
        </w:tc>
        <w:tc>
          <w:tcPr>
            <w:tcW w:w="1900" w:type="dxa"/>
          </w:tcPr>
          <w:p>
            <w:pPr>
              <w:spacing w:before="0" w:after="0"/>
            </w:pPr>
            <w:r>
              <w:rPr>
                <w:sz w:val="20"/>
                <w:szCs w:val="20"/>
              </w:rPr>
              <w:t xml:space="preserve">1335-72-4;3088-31-1;9004-82-4;68585-34-2;68891-38-3;91648-56-5</w:t>
            </w:r>
          </w:p>
        </w:tc>
        <w:tc>
          <w:tcPr>
            <w:tcW w:w="1300" w:type="dxa"/>
          </w:tcPr>
          <w:p>
            <w:pPr>
              <w:spacing w:before="0" w:after="0"/>
            </w:pPr>
            <w:r>
              <w:rPr>
                <w:sz w:val="20"/>
                <w:szCs w:val="20"/>
              </w:rPr>
              <w:t xml:space="preserve">7</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PALM KERNELAMIDE DEA</w:t>
            </w:r>
          </w:p>
        </w:tc>
        <w:tc>
          <w:tcPr>
            <w:tcW w:w="1900" w:type="dxa"/>
          </w:tcPr>
          <w:p>
            <w:pPr>
              <w:spacing w:before="0" w:after="0"/>
            </w:pPr>
            <w:r>
              <w:rPr>
                <w:sz w:val="20"/>
                <w:szCs w:val="20"/>
              </w:rPr>
              <w:t xml:space="preserve">73807-15-5</w:t>
            </w:r>
          </w:p>
        </w:tc>
        <w:tc>
          <w:tcPr>
            <w:tcW w:w="1300" w:type="dxa"/>
          </w:tcPr>
          <w:p>
            <w:pPr>
              <w:spacing w:before="0" w:after="0"/>
            </w:pPr>
            <w:r>
              <w:rPr>
                <w:sz w:val="20"/>
                <w:szCs w:val="20"/>
              </w:rPr>
              <w:t xml:space="preserve">1.74</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COCAMIDOPROPYL BETAINE</w:t>
            </w:r>
          </w:p>
        </w:tc>
        <w:tc>
          <w:tcPr>
            <w:tcW w:w="1900" w:type="dxa"/>
          </w:tcPr>
          <w:p>
            <w:pPr>
              <w:spacing w:before="0" w:after="0"/>
            </w:pPr>
            <w:r>
              <w:rPr>
                <w:sz w:val="20"/>
                <w:szCs w:val="20"/>
              </w:rPr>
              <w:t xml:space="preserve">61789-40-0;70851-07-9;83138-08-3;97862-59-4</w:t>
            </w:r>
          </w:p>
        </w:tc>
        <w:tc>
          <w:tcPr>
            <w:tcW w:w="1300" w:type="dxa"/>
          </w:tcPr>
          <w:p>
            <w:pPr>
              <w:spacing w:before="0" w:after="0"/>
            </w:pPr>
            <w:r>
              <w:rPr>
                <w:sz w:val="20"/>
                <w:szCs w:val="20"/>
              </w:rPr>
              <w:t xml:space="preserve">1.5</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GLYCERIN</w:t>
            </w:r>
          </w:p>
        </w:tc>
        <w:tc>
          <w:tcPr>
            <w:tcW w:w="1900" w:type="dxa"/>
          </w:tcPr>
          <w:p>
            <w:pPr>
              <w:spacing w:before="0" w:after="0"/>
            </w:pPr>
            <w:r>
              <w:rPr>
                <w:sz w:val="20"/>
                <w:szCs w:val="20"/>
              </w:rPr>
              <w:t xml:space="preserve">56-81-5</w:t>
            </w:r>
          </w:p>
        </w:tc>
        <w:tc>
          <w:tcPr>
            <w:tcW w:w="1300" w:type="dxa"/>
          </w:tcPr>
          <w:p>
            <w:pPr>
              <w:spacing w:before="0" w:after="0"/>
            </w:pPr>
            <w:r>
              <w:rPr>
                <w:sz w:val="20"/>
                <w:szCs w:val="20"/>
              </w:rPr>
              <w:t xml:space="preserve">1.16</w:t>
            </w:r>
          </w:p>
        </w:tc>
        <w:tc>
          <w:tcPr>
            <w:tcW w:w="2200" w:type="dxa"/>
          </w:tcPr>
          <w:p>
            <w:pPr>
              <w:spacing w:before="0" w:after="0"/>
            </w:pPr>
            <w:r>
              <w:rPr>
                <w:sz w:val="20"/>
                <w:szCs w:val="20"/>
              </w:rPr>
              <w:t xml:space="preserve">Restricted</w:t>
            </w:r>
          </w:p>
        </w:tc>
        <w:tc>
          <w:tcPr>
            <w:tcW w:w="5200" w:type="dxa"/>
          </w:tcPr>
          <w:p>
            <w:pPr>
              <w:spacing w:before="0" w:after="0"/>
            </w:pPr>
            <w:r>
              <w:rPr>
                <w:sz w:val="20"/>
                <w:szCs w:val="20"/>
              </w:rPr>
              <w:t xml:space="preserve">Matched ingredient: Glycerin</w:t>
              <w:br/>
              <w:t xml:space="preserve">Matched CAS: 56-81-5</w:t>
              <w:br/>
              <w:t xml:space="preserve">Conditions of use: Manufacturers of oral and leave-on products containing glycerin must ensure the raw material used is within the specifications of an accepted pharmacopoeia with respect to diethylene glycol (DEG) impurities (e.g. Glycerin Official Monograph in the most current edition of the USP).</w:t>
              <w:br/>
              <w:t xml:space="preserve">Max concentration:</w:t>
              <w:br/>
              <w:t xml:space="preserve">Warning statement:</w:t>
              <w:br/>
              <w:t xml:space="preserve">Assessment note: For BRUSH CLEANSER, glycerin (CAS 56-81-5) is used at 1.16% w/w. As this is a rinse-off product, the CA_RESTRICTED condition regarding diethylene glycol (DEG) impurity limits—specifically applicable to oral and leave-on products—does not apply. No concentration limit or warning statement is specified for rinse-off use in this source. Confirm raw material meets pharmacopoeial specifications per supplier documentation as good manufacturing practice.</w:t>
              <w:br/>
              <w:t xml:space="preserve">Regulatory summary: Restricted substance identified. Product type / concentration / warning review needed.</w:t>
              <w:br/>
              <w:t xml:space="preserve">Recommended action: Check body site, max concentration, and warning statement applicability.</w:t>
              <w:br/>
              <w:t xml:space="preserve">Reviewer notes: CIR matched, but conclusion cell is blank in source table.</w:t>
            </w:r>
          </w:p>
        </w:tc>
      </w:tr>
      <w:tr>
        <w:tc>
          <w:tcPr>
            <w:tcW w:w="2200" w:type="dxa"/>
          </w:tcPr>
          <w:p>
            <w:pPr>
              <w:spacing w:before="0" w:after="0"/>
            </w:pPr>
            <w:r>
              <w:rPr>
                <w:sz w:val="20"/>
                <w:szCs w:val="20"/>
              </w:rPr>
              <w:t xml:space="preserve">ALCOHOL</w:t>
            </w:r>
          </w:p>
        </w:tc>
        <w:tc>
          <w:tcPr>
            <w:tcW w:w="1900" w:type="dxa"/>
          </w:tcPr>
          <w:p>
            <w:pPr>
              <w:spacing w:before="0" w:after="0"/>
            </w:pPr>
            <w:r>
              <w:rPr>
                <w:sz w:val="20"/>
                <w:szCs w:val="20"/>
              </w:rPr>
              <w:t xml:space="preserve">64-17-5</w:t>
            </w:r>
          </w:p>
        </w:tc>
        <w:tc>
          <w:tcPr>
            <w:tcW w:w="1300" w:type="dxa"/>
          </w:tcPr>
          <w:p>
            <w:pPr>
              <w:spacing w:before="0" w:after="0"/>
            </w:pPr>
            <w:r>
              <w:rPr>
                <w:sz w:val="20"/>
                <w:szCs w:val="20"/>
              </w:rPr>
              <w:t xml:space="preserve">0.8</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SODIUM CHLORIDE</w:t>
            </w:r>
          </w:p>
        </w:tc>
        <w:tc>
          <w:tcPr>
            <w:tcW w:w="1900" w:type="dxa"/>
          </w:tcPr>
          <w:p>
            <w:pPr>
              <w:spacing w:before="0" w:after="0"/>
            </w:pPr>
            <w:r>
              <w:rPr>
                <w:sz w:val="20"/>
                <w:szCs w:val="20"/>
              </w:rPr>
              <w:t xml:space="preserve">7647-14-5</w:t>
            </w:r>
          </w:p>
        </w:tc>
        <w:tc>
          <w:tcPr>
            <w:tcW w:w="1300" w:type="dxa"/>
          </w:tcPr>
          <w:p>
            <w:pPr>
              <w:spacing w:before="0" w:after="0"/>
            </w:pPr>
            <w:r>
              <w:rPr>
                <w:sz w:val="20"/>
                <w:szCs w:val="20"/>
              </w:rPr>
              <w:t xml:space="preserve">0.75</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SODIUM CITRATE</w:t>
            </w:r>
          </w:p>
        </w:tc>
        <w:tc>
          <w:tcPr>
            <w:tcW w:w="1900" w:type="dxa"/>
          </w:tcPr>
          <w:p>
            <w:pPr>
              <w:spacing w:before="0" w:after="0"/>
            </w:pPr>
            <w:r>
              <w:rPr>
                <w:sz w:val="20"/>
                <w:szCs w:val="20"/>
              </w:rPr>
              <w:t xml:space="preserve">68-04-2;994-36-5;6132-04-3</w:t>
            </w:r>
          </w:p>
        </w:tc>
        <w:tc>
          <w:tcPr>
            <w:tcW w:w="1300" w:type="dxa"/>
          </w:tcPr>
          <w:p>
            <w:pPr>
              <w:spacing w:before="0" w:after="0"/>
            </w:pPr>
            <w:r>
              <w:rPr>
                <w:sz w:val="20"/>
                <w:szCs w:val="20"/>
              </w:rPr>
              <w:t xml:space="preserve">0.5</w:t>
            </w:r>
          </w:p>
        </w:tc>
        <w:tc>
          <w:tcPr>
            <w:tcW w:w="2200" w:type="dxa"/>
          </w:tcPr>
          <w:p>
            <w:pPr>
              <w:spacing w:before="0" w:after="0"/>
            </w:pPr>
            <w:r>
              <w:rPr>
                <w:sz w:val="20"/>
                <w:szCs w:val="20"/>
              </w:rPr>
              <w:t xml:space="preserve">Restricted - Manual Review Required</w:t>
            </w:r>
          </w:p>
        </w:tc>
        <w:tc>
          <w:tcPr>
            <w:tcW w:w="5200" w:type="dxa"/>
          </w:tcPr>
          <w:p>
            <w:pPr>
              <w:spacing w:before="0" w:after="0"/>
            </w:pPr>
            <w:r>
              <w:rPr>
                <w:sz w:val="20"/>
                <w:szCs w:val="20"/>
              </w:rPr>
              <w:t xml:space="preserve">Matched ingredient: Alpha-hydroxy acids, including polyhydroxy acids and bionic acids with alpha hydroxyl groups, and their salts</w:t>
              <w:br/>
              <w:t xml:space="preserve">Matched CAS: 77-92-9; 79-14-1; 50-21-5; 133-37-9; 6915-15-7; 79-33-4; 5949-29-1; 617-73-2; 90-64-2; 35249-89-9</w:t>
              <w:br/>
              <w:t xml:space="preserve">Conditions of use: a) Products for use on the skin for consumer use</w:t>
              <w:br/>
              <w:t xml:space="preserve">Manufacturer or importer to provide pH levels</w:t>
              <w:br/>
              <w:t xml:space="preserve">b) Products for use on the skin for professional use</w:t>
              <w:br/>
              <w:t xml:space="preserve">Manufacturer or importer to provide evidence of safety, including:</w:t>
              <w:br/>
              <w:t xml:space="preserve">pH levels</w:t>
              <w:br/>
              <w:t xml:space="preserve">AHA concentrations</w:t>
              <w:br/>
              <w:t xml:space="preserve">directions for use</w:t>
              <w:br/>
              <w:t xml:space="preserve">clinical studies demonstrating minimal skin irritation</w:t>
              <w:br/>
              <w:t xml:space="preserve">c) Products intended to be diluted in bath water may contain levels of AHAs exceeding 10%</w:t>
              <w:br/>
              <w:t xml:space="preserve">d) Other cosmetics</w:t>
              <w:br/>
              <w:t xml:space="preserve">e) Any cosmetics</w:t>
              <w:br/>
              <w:t xml:space="preserve">Max concentration: a) Between 3% and 18% total mono-AHA equivalents with a pH equal to or greater than 3.5</w:t>
              <w:br/>
              <w:t xml:space="preserve">b) Between 18% and 30% total mono-AHA equivalents and/or a pH between 3.0 to 3.5</w:t>
              <w:br/>
              <w:t xml:space="preserve">d) Between 3% and 30% total mono-AHA equivalents with a pH equal to or greater than 3.0</w:t>
              <w:br/>
              <w:t xml:space="preserve">0.03</w:t>
              <w:br/>
              <w:t xml:space="preserve">Warning statement: a) and b) "Use only as directed"</w:t>
              <w:br/>
              <w:t xml:space="preserve">"Avoid contact with the eyes"</w:t>
              <w:br/>
              <w:t xml:space="preserve">"If irritation persists, discontinue use and consult a physician"</w:t>
              <w:br/>
              <w:t xml:space="preserve">"It is recommended that prior to exposure to the sun, users cover areas where AHAs have been applied with sunscreen"</w:t>
              <w:br/>
              <w:t xml:space="preserve">Product labels should contain appropriate directions regarding frequency and/or duration of use</w:t>
              <w:br/>
              <w:t xml:space="preserve">b only) "For professional use only"</w:t>
              <w:br/>
              <w:t xml:space="preserve">d) "Use only as directed"</w:t>
              <w:br/>
              <w:t xml:space="preserve">"Avoid contact with eyes"</w:t>
              <w:br/>
              <w:t xml:space="preserve">"Discontinue use if rash or irritation occurs"</w:t>
              <w:br/>
              <w:t xml:space="preserve">Assessment note: Sodium citrate is listed in the California restricted ingredient list as a salt of citric acid (an alpha-hydroxy acid). For brush cleansers — which are rinse-off cosmetic products not intended for direct, prolonged skin contact — the applicability of the AHA restrictions (e.g., pH and concentration limits) is uncertain. Review is needed to confirm whether this restriction applies to non-leave-on, non-skin-applied cosmetics such as brush cleansers.</w:t>
              <w:br/>
              <w:t xml:space="preserve">Regulatory summary: Restricted substance identified. Product type / concentration / warning review needed.</w:t>
              <w:br/>
              <w:t xml:space="preserve">Recommended action: Check body site, max concentration, and warning statement applicability.</w:t>
              <w:br/>
              <w:t xml:space="preserve">Reviewer notes: CIR matched, but conclusion cell is blank in source table. | CA_RESTRICTED matched via database synonym. | CA Restricted hit needs manual review because name matched but CAS did not.</w:t>
            </w:r>
          </w:p>
        </w:tc>
      </w:tr>
      <w:tr>
        <w:tc>
          <w:tcPr>
            <w:tcW w:w="2200" w:type="dxa"/>
          </w:tcPr>
          <w:p>
            <w:pPr>
              <w:spacing w:before="0" w:after="0"/>
            </w:pPr>
            <w:r>
              <w:rPr>
                <w:sz w:val="20"/>
                <w:szCs w:val="20"/>
              </w:rPr>
              <w:t xml:space="preserve">CHLOROXYLENOL</w:t>
            </w:r>
          </w:p>
        </w:tc>
        <w:tc>
          <w:tcPr>
            <w:tcW w:w="1900" w:type="dxa"/>
          </w:tcPr>
          <w:p>
            <w:pPr>
              <w:spacing w:before="0" w:after="0"/>
            </w:pPr>
            <w:r>
              <w:rPr>
                <w:sz w:val="20"/>
                <w:szCs w:val="20"/>
              </w:rPr>
              <w:t xml:space="preserve">88-04-0;1321-23-9</w:t>
            </w:r>
          </w:p>
        </w:tc>
        <w:tc>
          <w:tcPr>
            <w:tcW w:w="1300" w:type="dxa"/>
          </w:tcPr>
          <w:p>
            <w:pPr>
              <w:spacing w:before="0" w:after="0"/>
            </w:pPr>
            <w:r>
              <w:rPr>
                <w:sz w:val="20"/>
                <w:szCs w:val="20"/>
              </w:rPr>
              <w:t xml:space="preserve">0.3</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DMDM HYDANTOIN</w:t>
            </w:r>
          </w:p>
        </w:tc>
        <w:tc>
          <w:tcPr>
            <w:tcW w:w="1900" w:type="dxa"/>
          </w:tcPr>
          <w:p>
            <w:pPr>
              <w:spacing w:before="0" w:after="0"/>
            </w:pPr>
            <w:r>
              <w:rPr>
                <w:sz w:val="20"/>
                <w:szCs w:val="20"/>
              </w:rPr>
              <w:t xml:space="preserve">6440-58-0</w:t>
            </w:r>
          </w:p>
        </w:tc>
        <w:tc>
          <w:tcPr>
            <w:tcW w:w="1300" w:type="dxa"/>
          </w:tcPr>
          <w:p>
            <w:pPr>
              <w:spacing w:before="0" w:after="0"/>
            </w:pPr>
            <w:r>
              <w:rPr>
                <w:sz w:val="20"/>
                <w:szCs w:val="20"/>
              </w:rPr>
              <w:t xml:space="preserve">0.2</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DIAZOLIDINYL UREA</w:t>
            </w:r>
          </w:p>
        </w:tc>
        <w:tc>
          <w:tcPr>
            <w:tcW w:w="1900" w:type="dxa"/>
          </w:tcPr>
          <w:p>
            <w:pPr>
              <w:spacing w:before="0" w:after="0"/>
            </w:pPr>
            <w:r>
              <w:rPr>
                <w:sz w:val="20"/>
                <w:szCs w:val="20"/>
              </w:rPr>
              <w:t xml:space="preserve">78491-02-8</w:t>
            </w:r>
          </w:p>
        </w:tc>
        <w:tc>
          <w:tcPr>
            <w:tcW w:w="1300" w:type="dxa"/>
          </w:tcPr>
          <w:p>
            <w:pPr>
              <w:spacing w:before="0" w:after="0"/>
            </w:pPr>
            <w:r>
              <w:rPr>
                <w:sz w:val="20"/>
                <w:szCs w:val="20"/>
              </w:rPr>
              <w:t xml:space="preserve">0.2</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TOCOPHERYL ACETATE</w:t>
            </w:r>
          </w:p>
        </w:tc>
        <w:tc>
          <w:tcPr>
            <w:tcW w:w="1900" w:type="dxa"/>
          </w:tcPr>
          <w:p>
            <w:pPr>
              <w:spacing w:before="0" w:after="0"/>
            </w:pPr>
            <w:r>
              <w:rPr>
                <w:sz w:val="20"/>
                <w:szCs w:val="20"/>
              </w:rPr>
              <w:t xml:space="preserve">58-95-7;7695-91-2</w:t>
            </w:r>
          </w:p>
        </w:tc>
        <w:tc>
          <w:tcPr>
            <w:tcW w:w="1300" w:type="dxa"/>
          </w:tcPr>
          <w:p>
            <w:pPr>
              <w:spacing w:before="0" w:after="0"/>
            </w:pPr>
            <w:r>
              <w:rPr>
                <w:sz w:val="20"/>
                <w:szCs w:val="20"/>
              </w:rPr>
              <w:t xml:space="preserve">0.1</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FRAGRANCE</w:t>
            </w:r>
          </w:p>
        </w:tc>
        <w:tc>
          <w:tcPr>
            <w:tcW w:w="1900" w:type="dxa"/>
          </w:tcPr>
          <w:p>
            <w:pPr>
              <w:spacing w:before="0" w:after="0"/>
            </w:pPr>
            <w:r>
              <w:rPr>
                <w:sz w:val="20"/>
                <w:szCs w:val="20"/>
              </w:rPr>
              <w:t xml:space="preserve"/>
            </w:r>
          </w:p>
        </w:tc>
        <w:tc>
          <w:tcPr>
            <w:tcW w:w="1300" w:type="dxa"/>
          </w:tcPr>
          <w:p>
            <w:pPr>
              <w:spacing w:before="0" w:after="0"/>
            </w:pPr>
            <w:r>
              <w:rPr>
                <w:sz w:val="20"/>
                <w:szCs w:val="20"/>
              </w:rPr>
              <w:t xml:space="preserve">0.1</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DISODIUM EDTA</w:t>
            </w:r>
          </w:p>
        </w:tc>
        <w:tc>
          <w:tcPr>
            <w:tcW w:w="1900" w:type="dxa"/>
          </w:tcPr>
          <w:p>
            <w:pPr>
              <w:spacing w:before="0" w:after="0"/>
            </w:pPr>
            <w:r>
              <w:rPr>
                <w:sz w:val="20"/>
                <w:szCs w:val="20"/>
              </w:rPr>
              <w:t xml:space="preserve">139-33-3;6381-92-6</w:t>
            </w:r>
          </w:p>
        </w:tc>
        <w:tc>
          <w:tcPr>
            <w:tcW w:w="1300" w:type="dxa"/>
          </w:tcPr>
          <w:p>
            <w:pPr>
              <w:spacing w:before="0" w:after="0"/>
            </w:pPr>
            <w:r>
              <w:rPr>
                <w:sz w:val="20"/>
                <w:szCs w:val="20"/>
              </w:rPr>
              <w:t xml:space="preserve">0.05</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CITRIC ACID</w:t>
            </w:r>
          </w:p>
        </w:tc>
        <w:tc>
          <w:tcPr>
            <w:tcW w:w="1900" w:type="dxa"/>
          </w:tcPr>
          <w:p>
            <w:pPr>
              <w:spacing w:before="0" w:after="0"/>
            </w:pPr>
            <w:r>
              <w:rPr>
                <w:sz w:val="20"/>
                <w:szCs w:val="20"/>
              </w:rPr>
              <w:t xml:space="preserve">77-92-9;5949-29-1</w:t>
            </w:r>
          </w:p>
        </w:tc>
        <w:tc>
          <w:tcPr>
            <w:tcW w:w="1300" w:type="dxa"/>
          </w:tcPr>
          <w:p>
            <w:pPr>
              <w:spacing w:before="0" w:after="0"/>
            </w:pPr>
            <w:r>
              <w:rPr>
                <w:sz w:val="20"/>
                <w:szCs w:val="20"/>
              </w:rPr>
              <w:t xml:space="preserve">0.001</w:t>
            </w:r>
          </w:p>
        </w:tc>
        <w:tc>
          <w:tcPr>
            <w:tcW w:w="2200" w:type="dxa"/>
          </w:tcPr>
          <w:p>
            <w:pPr>
              <w:spacing w:before="0" w:after="0"/>
            </w:pPr>
            <w:r>
              <w:rPr>
                <w:sz w:val="20"/>
                <w:szCs w:val="20"/>
              </w:rPr>
              <w:t xml:space="preserve">Restricted - Manual Review Required</w:t>
            </w:r>
          </w:p>
        </w:tc>
        <w:tc>
          <w:tcPr>
            <w:tcW w:w="5200" w:type="dxa"/>
          </w:tcPr>
          <w:p>
            <w:pPr>
              <w:spacing w:before="0" w:after="0"/>
            </w:pPr>
            <w:r>
              <w:rPr>
                <w:sz w:val="20"/>
                <w:szCs w:val="20"/>
              </w:rPr>
              <w:t xml:space="preserve">Matched ingredient: Alpha-hydroxy acids, including polyhydroxy acids and bionic acids with alpha hydroxyl groups, and their salts | Citric acid</w:t>
              <w:br/>
              <w:t xml:space="preserve">Matched CAS: 77-92-9; 79-14-1; 50-21-5; 133-37-9; 6915-15-7; 79-33-4; 5949-29-1; 617-73-2; 90-64-2; 35249-89-9</w:t>
              <w:br/>
              <w:t xml:space="preserve">Conditions of use: a) Products for use on the skin for consumer use</w:t>
              <w:br/>
              <w:t xml:space="preserve">Manufacturer or importer to provide pH levels</w:t>
              <w:br/>
              <w:t xml:space="preserve">b) Products for use on the skin for professional use</w:t>
              <w:br/>
              <w:t xml:space="preserve">Manufacturer or importer to provide evidence of safety, including:</w:t>
              <w:br/>
              <w:t xml:space="preserve">pH levels</w:t>
              <w:br/>
              <w:t xml:space="preserve">AHA concentrations</w:t>
              <w:br/>
              <w:t xml:space="preserve">directions for use</w:t>
              <w:br/>
              <w:t xml:space="preserve">clinical studies demonstrating minimal skin irritation</w:t>
              <w:br/>
              <w:t xml:space="preserve">c) Products intended to be diluted in bath water may contain levels of AHAs exceeding 10%</w:t>
              <w:br/>
              <w:t xml:space="preserve">d) Other cosmetics</w:t>
              <w:br/>
              <w:t xml:space="preserve">e) Any cosmetics</w:t>
              <w:br/>
              <w:t xml:space="preserve">---</w:t>
              <w:br/>
              <w:t xml:space="preserve">See "Alpha-hydroxy acids".</w:t>
              <w:br/>
              <w:t xml:space="preserve">Max concentration: a) Between 3% and 18% total mono-AHA equivalents with a pH equal to or greater than 3.5</w:t>
              <w:br/>
              <w:t xml:space="preserve">b) Between 18% and 30% total mono-AHA equivalents and/or a pH between 3.0 to 3.5</w:t>
              <w:br/>
              <w:t xml:space="preserve">d) Between 3% and 30% total mono-AHA equivalents with a pH equal to or greater than 3.0</w:t>
              <w:br/>
              <w:t xml:space="preserve">0.03</w:t>
              <w:br/>
              <w:t xml:space="preserve">Warning statement: a) and b) "Use only as directed"</w:t>
              <w:br/>
              <w:t xml:space="preserve">"Avoid contact with the eyes"</w:t>
              <w:br/>
              <w:t xml:space="preserve">"If irritation persists, discontinue use and consult a physician"</w:t>
              <w:br/>
              <w:t xml:space="preserve">"It is recommended that prior to exposure to the sun, users cover areas where AHAs have been applied with sunscreen"</w:t>
              <w:br/>
              <w:t xml:space="preserve">Product labels should contain appropriate directions regarding frequency and/or duration of use</w:t>
              <w:br/>
              <w:t xml:space="preserve">b only) "For professional use only"</w:t>
              <w:br/>
              <w:t xml:space="preserve">d) "Use only as directed"</w:t>
              <w:br/>
              <w:t xml:space="preserve">"Avoid contact with eyes"</w:t>
              <w:br/>
              <w:t xml:space="preserve">"Discontinue use if rash or irritation occurs"</w:t>
              <w:br/>
              <w:t xml:space="preserve">Assessment note: Citric acid (CAS 77-92-9, 5949-29-1) is listed under Canada’s restricted substances for alpha-hydroxy acids (AHAs). For brush cleansers — which are rinse-off cosmetic products not intended for direct, prolonged skin contact — applicability of the AHA restrictions is uncertain. The ingredient is present at 0.001% w/w, well below the 3% minimum threshold for regulated AHA concentrations in most categories. However, because the product’s classification (e.g., whether it falls under 'other cosmetics' or is exempt as a non-skin-contact item) requires clarification, regulatory review is recommended to confirm exemption status and labeling obligations.</w:t>
              <w:br/>
              <w:t xml:space="preserve">Regulatory summary: Restricted substance identified. Product type / concentration / warning review needed.</w:t>
              <w:br/>
              <w:t xml:space="preserve">Recommended action: Check body site, max concentration, and warning statement applicability.</w:t>
              <w:br/>
              <w:t xml:space="preserve">Reviewer notes: CIR matched, but conclusion cell is blank in source table. | Multiple CA Restricted entries matched; verify which restriction line applies.</w:t>
            </w:r>
          </w:p>
        </w:tc>
      </w:tr>
    </w:tbl>
    <w:p>
      <w:pPr>
        <w:spacing w:before="0" w:after="80"/>
      </w:pPr>
      <w:r>
        <w:rPr>
          <w:sz w:val="20"/>
          <w:szCs w:val="20"/>
        </w:rPr>
        <w:t xml:space="preserve"/>
      </w:r>
    </w:p>
    <w:p>
      <w:pPr>
        <w:spacing w:before="0" w:after="120"/>
      </w:pPr>
      <w:r>
        <w:rPr>
          <w:b/>
          <w:bCs/>
          <w:sz w:val="24"/>
          <w:szCs w:val="24"/>
        </w:rPr>
        <w:t xml:space="preserve">Notes</w:t>
      </w:r>
    </w:p>
    <w:p>
      <w:pPr>
        <w:spacing w:before="0" w:after="40"/>
      </w:pPr>
      <w:r>
        <w:rPr>
          <w:sz w:val="20"/>
          <w:szCs w:val="20"/>
        </w:rPr>
        <w:t xml:space="preserve">1. This report is based on workbook Cosmetic_Compliance_Output_20260320_232043.xlsx, sheet 03_FS420.</w:t>
      </w:r>
    </w:p>
    <w:p>
      <w:pPr>
        <w:spacing w:before="0" w:after="40"/>
      </w:pPr>
      <w:r>
        <w:rPr>
          <w:sz w:val="20"/>
          <w:szCs w:val="20"/>
        </w:rPr>
        <w:t xml:space="preserve">2. CA summary for this formula: 0 prohibited hit(s), 3 restricted hit(s), 2 CA-related manual review item(s).</w:t>
      </w:r>
    </w:p>
    <w:p>
      <w:pPr>
        <w:spacing w:before="0" w:after="40"/>
      </w:pPr>
      <w:r>
        <w:rPr>
          <w:sz w:val="20"/>
          <w:szCs w:val="20"/>
        </w:rPr>
        <w:t xml:space="preserve">3. CAS exact match is prioritized over name match in the screening workflow.</w:t>
      </w:r>
    </w:p>
    <w:p>
      <w:pPr>
        <w:spacing w:before="0" w:after="40"/>
      </w:pPr>
      <w:r>
        <w:rPr>
          <w:sz w:val="20"/>
          <w:szCs w:val="20"/>
        </w:rPr>
        <w:t xml:space="preserve">4. When name and CAS do not align, the hit should be manually reviewed even if a database row was found.</w:t>
      </w:r>
    </w:p>
    <w:p>
      <w:pPr>
        <w:spacing w:before="0" w:after="40"/>
      </w:pPr>
      <w:r>
        <w:rPr>
          <w:sz w:val="20"/>
          <w:szCs w:val="20"/>
        </w:rPr>
        <w:t xml:space="preserve">5. Rows without CA Hotlist hits are listed for completeness and are not automatic manual review items.</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FS420</dc:title>
  <dc:creator>Codex</dc:creator>
  <cp:lastModifiedBy>Codex</cp:lastModifiedBy>
  <dcterms:created xsi:type="dcterms:W3CDTF">2026-03-21T00:09:01Z</dcterms:created>
  <dcterms:modified xsi:type="dcterms:W3CDTF">2026-03-21T00:09:01Z</dcterms:modified>
</cp:coreProperties>
</file>