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FS420</w:t>
      </w:r>
    </w:p>
    <w:p>
      <w:pPr>
        <w:spacing w:before="0" w:after="40"/>
      </w:pPr>
      <w:r>
        <w:rPr>
          <w:sz w:val="20"/>
          <w:szCs w:val="20"/>
        </w:rPr>
        <w:t xml:space="preserve">Region: US</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Cosmetic_Compliance_Output_20260321_141523.xlsx</w:t>
      </w:r>
    </w:p>
    <w:p>
      <w:pPr>
        <w:spacing w:before="0" w:after="40"/>
      </w:pPr>
      <w:r>
        <w:rPr>
          <w:sz w:val="20"/>
          <w:szCs w:val="20"/>
        </w:rPr>
        <w:t xml:space="preserve">Source Sheet: 03_FS420</w:t>
      </w:r>
    </w:p>
    <w:p>
      <w:pPr>
        <w:spacing w:before="0" w:after="40"/>
      </w:pPr>
      <w:r>
        <w:rPr>
          <w:sz w:val="20"/>
          <w:szCs w:val="20"/>
        </w:rPr>
        <w:t xml:space="preserve">Generated At: 2026-03-21 14:58:54</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AQUA</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85.599</w:t>
            </w:r>
          </w:p>
        </w:tc>
        <w:tc>
          <w:tcPr>
            <w:tcW w:w="2800" w:type="dxa"/>
          </w:tcPr>
          <w:p>
            <w:pPr>
              <w:spacing w:before="0" w:after="0"/>
            </w:pPr>
            <w:r>
              <w:rPr>
                <w:sz w:val="20"/>
                <w:szCs w:val="20"/>
              </w:rPr>
              <w:t xml:space="preserve">AQUA</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LAURETH SULFATE</w:t>
            </w:r>
          </w:p>
        </w:tc>
        <w:tc>
          <w:tcPr>
            <w:tcW w:w="2000" w:type="dxa"/>
          </w:tcPr>
          <w:p>
            <w:pPr>
              <w:spacing w:before="0" w:after="0"/>
            </w:pPr>
            <w:r>
              <w:rPr>
                <w:sz w:val="20"/>
                <w:szCs w:val="20"/>
              </w:rPr>
              <w:t xml:space="preserve">1335-72-4;3088-31-1;9004-82-4;68585-34-2;68891-38-3;91648-56-5</w:t>
            </w:r>
          </w:p>
        </w:tc>
        <w:tc>
          <w:tcPr>
            <w:tcW w:w="1400" w:type="dxa"/>
          </w:tcPr>
          <w:p>
            <w:pPr>
              <w:spacing w:before="0" w:after="0"/>
            </w:pPr>
            <w:r>
              <w:rPr>
                <w:sz w:val="20"/>
                <w:szCs w:val="20"/>
              </w:rPr>
              <w:t xml:space="preserve">7</w:t>
            </w:r>
          </w:p>
        </w:tc>
        <w:tc>
          <w:tcPr>
            <w:tcW w:w="2800" w:type="dxa"/>
          </w:tcPr>
          <w:p>
            <w:pPr>
              <w:spacing w:before="0" w:after="0"/>
            </w:pPr>
            <w:r>
              <w:rPr>
                <w:sz w:val="20"/>
                <w:szCs w:val="20"/>
              </w:rPr>
              <w:t xml:space="preserve">Sodium Laureth Sulfate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PALM KERNELAMIDE DEA</w:t>
            </w:r>
          </w:p>
        </w:tc>
        <w:tc>
          <w:tcPr>
            <w:tcW w:w="2000" w:type="dxa"/>
          </w:tcPr>
          <w:p>
            <w:pPr>
              <w:spacing w:before="0" w:after="0"/>
            </w:pPr>
            <w:r>
              <w:rPr>
                <w:sz w:val="20"/>
                <w:szCs w:val="20"/>
              </w:rPr>
              <w:t xml:space="preserve">73807-15-5</w:t>
            </w:r>
          </w:p>
        </w:tc>
        <w:tc>
          <w:tcPr>
            <w:tcW w:w="1400" w:type="dxa"/>
          </w:tcPr>
          <w:p>
            <w:pPr>
              <w:spacing w:before="0" w:after="0"/>
            </w:pPr>
            <w:r>
              <w:rPr>
                <w:sz w:val="20"/>
                <w:szCs w:val="20"/>
              </w:rPr>
              <w:t xml:space="preserve">1.74</w:t>
            </w:r>
          </w:p>
        </w:tc>
        <w:tc>
          <w:tcPr>
            <w:tcW w:w="2800" w:type="dxa"/>
          </w:tcPr>
          <w:p>
            <w:pPr>
              <w:spacing w:before="0" w:after="0"/>
            </w:pPr>
            <w:r>
              <w:rPr>
                <w:sz w:val="20"/>
                <w:szCs w:val="20"/>
              </w:rPr>
              <w:t xml:space="preserve">Palm Kernelamide DEA</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COCAMIDOPROPYL BETAINE</w:t>
            </w:r>
          </w:p>
        </w:tc>
        <w:tc>
          <w:tcPr>
            <w:tcW w:w="2000" w:type="dxa"/>
          </w:tcPr>
          <w:p>
            <w:pPr>
              <w:spacing w:before="0" w:after="0"/>
            </w:pPr>
            <w:r>
              <w:rPr>
                <w:sz w:val="20"/>
                <w:szCs w:val="20"/>
              </w:rPr>
              <w:t xml:space="preserve">61789-40-0;70851-07-9;83138-08-3;97862-59-4</w:t>
            </w:r>
          </w:p>
        </w:tc>
        <w:tc>
          <w:tcPr>
            <w:tcW w:w="1400" w:type="dxa"/>
          </w:tcPr>
          <w:p>
            <w:pPr>
              <w:spacing w:before="0" w:after="0"/>
            </w:pPr>
            <w:r>
              <w:rPr>
                <w:sz w:val="20"/>
                <w:szCs w:val="20"/>
              </w:rPr>
              <w:t xml:space="preserve">1.5</w:t>
            </w:r>
          </w:p>
        </w:tc>
        <w:tc>
          <w:tcPr>
            <w:tcW w:w="28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GLYCERIN</w:t>
            </w:r>
          </w:p>
        </w:tc>
        <w:tc>
          <w:tcPr>
            <w:tcW w:w="2000" w:type="dxa"/>
          </w:tcPr>
          <w:p>
            <w:pPr>
              <w:spacing w:before="0" w:after="0"/>
            </w:pPr>
            <w:r>
              <w:rPr>
                <w:sz w:val="20"/>
                <w:szCs w:val="20"/>
              </w:rPr>
              <w:t xml:space="preserve">56-81-5</w:t>
            </w:r>
          </w:p>
        </w:tc>
        <w:tc>
          <w:tcPr>
            <w:tcW w:w="1400" w:type="dxa"/>
          </w:tcPr>
          <w:p>
            <w:pPr>
              <w:spacing w:before="0" w:after="0"/>
            </w:pPr>
            <w:r>
              <w:rPr>
                <w:sz w:val="20"/>
                <w:szCs w:val="20"/>
              </w:rPr>
              <w:t xml:space="preserve">1.16</w:t>
            </w:r>
          </w:p>
        </w:tc>
        <w:tc>
          <w:tcPr>
            <w:tcW w:w="2800" w:type="dxa"/>
          </w:tcPr>
          <w:p>
            <w:pPr>
              <w:spacing w:before="0" w:after="0"/>
            </w:pPr>
            <w:r>
              <w:rPr>
                <w:sz w:val="20"/>
                <w:szCs w:val="20"/>
              </w:rPr>
              <w:t xml:space="preserve">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ALCOHOL</w:t>
            </w:r>
          </w:p>
        </w:tc>
        <w:tc>
          <w:tcPr>
            <w:tcW w:w="2000" w:type="dxa"/>
          </w:tcPr>
          <w:p>
            <w:pPr>
              <w:spacing w:before="0" w:after="0"/>
            </w:pPr>
            <w:r>
              <w:rPr>
                <w:sz w:val="20"/>
                <w:szCs w:val="20"/>
              </w:rPr>
              <w:t xml:space="preserve">64-17-5</w:t>
            </w:r>
          </w:p>
        </w:tc>
        <w:tc>
          <w:tcPr>
            <w:tcW w:w="1400" w:type="dxa"/>
          </w:tcPr>
          <w:p>
            <w:pPr>
              <w:spacing w:before="0" w:after="0"/>
            </w:pPr>
            <w:r>
              <w:rPr>
                <w:sz w:val="20"/>
                <w:szCs w:val="20"/>
              </w:rPr>
              <w:t xml:space="preserve">0.8</w:t>
            </w:r>
          </w:p>
        </w:tc>
        <w:tc>
          <w:tcPr>
            <w:tcW w:w="2800" w:type="dxa"/>
          </w:tcPr>
          <w:p>
            <w:pPr>
              <w:spacing w:before="0" w:after="0"/>
            </w:pPr>
            <w:r>
              <w:rPr>
                <w:sz w:val="20"/>
                <w:szCs w:val="20"/>
              </w:rPr>
              <w:t xml:space="preserve">ALCOHOL</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CHLORIDE</w:t>
            </w:r>
          </w:p>
        </w:tc>
        <w:tc>
          <w:tcPr>
            <w:tcW w:w="2000" w:type="dxa"/>
          </w:tcPr>
          <w:p>
            <w:pPr>
              <w:spacing w:before="0" w:after="0"/>
            </w:pPr>
            <w:r>
              <w:rPr>
                <w:sz w:val="20"/>
                <w:szCs w:val="20"/>
              </w:rPr>
              <w:t xml:space="preserve">7647-14-5</w:t>
            </w:r>
          </w:p>
        </w:tc>
        <w:tc>
          <w:tcPr>
            <w:tcW w:w="1400" w:type="dxa"/>
          </w:tcPr>
          <w:p>
            <w:pPr>
              <w:spacing w:before="0" w:after="0"/>
            </w:pPr>
            <w:r>
              <w:rPr>
                <w:sz w:val="20"/>
                <w:szCs w:val="20"/>
              </w:rPr>
              <w:t xml:space="preserve">0.75</w:t>
            </w:r>
          </w:p>
        </w:tc>
        <w:tc>
          <w:tcPr>
            <w:tcW w:w="28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CITRATE</w:t>
            </w:r>
          </w:p>
        </w:tc>
        <w:tc>
          <w:tcPr>
            <w:tcW w:w="2000" w:type="dxa"/>
          </w:tcPr>
          <w:p>
            <w:pPr>
              <w:spacing w:before="0" w:after="0"/>
            </w:pPr>
            <w:r>
              <w:rPr>
                <w:sz w:val="20"/>
                <w:szCs w:val="20"/>
              </w:rPr>
              <w:t xml:space="preserve">68-04-2;994-36-5;6132-04-3</w:t>
            </w:r>
          </w:p>
        </w:tc>
        <w:tc>
          <w:tcPr>
            <w:tcW w:w="1400" w:type="dxa"/>
          </w:tcPr>
          <w:p>
            <w:pPr>
              <w:spacing w:before="0" w:after="0"/>
            </w:pPr>
            <w:r>
              <w:rPr>
                <w:sz w:val="20"/>
                <w:szCs w:val="20"/>
              </w:rPr>
              <w:t xml:space="preserve">0.5</w:t>
            </w:r>
          </w:p>
        </w:tc>
        <w:tc>
          <w:tcPr>
            <w:tcW w:w="2800" w:type="dxa"/>
          </w:tcPr>
          <w:p>
            <w:pPr>
              <w:spacing w:before="0" w:after="0"/>
            </w:pPr>
            <w:r>
              <w:rPr>
                <w:sz w:val="20"/>
                <w:szCs w:val="20"/>
              </w:rPr>
              <w:t xml:space="preserve">SODIUM CITRATE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CHLOROXYLENOL</w:t>
            </w:r>
          </w:p>
        </w:tc>
        <w:tc>
          <w:tcPr>
            <w:tcW w:w="2000" w:type="dxa"/>
          </w:tcPr>
          <w:p>
            <w:pPr>
              <w:spacing w:before="0" w:after="0"/>
            </w:pPr>
            <w:r>
              <w:rPr>
                <w:sz w:val="20"/>
                <w:szCs w:val="20"/>
              </w:rPr>
              <w:t xml:space="preserve">88-04-0;1321-23-9</w:t>
            </w:r>
          </w:p>
        </w:tc>
        <w:tc>
          <w:tcPr>
            <w:tcW w:w="1400" w:type="dxa"/>
          </w:tcPr>
          <w:p>
            <w:pPr>
              <w:spacing w:before="0" w:after="0"/>
            </w:pPr>
            <w:r>
              <w:rPr>
                <w:sz w:val="20"/>
                <w:szCs w:val="20"/>
              </w:rPr>
              <w:t xml:space="preserve">0.3</w:t>
            </w:r>
          </w:p>
        </w:tc>
        <w:tc>
          <w:tcPr>
            <w:tcW w:w="2800" w:type="dxa"/>
          </w:tcPr>
          <w:p>
            <w:pPr>
              <w:spacing w:before="0" w:after="0"/>
            </w:pPr>
            <w:r>
              <w:rPr>
                <w:sz w:val="20"/>
                <w:szCs w:val="20"/>
              </w:rPr>
              <w:t xml:space="preserve">Chloroxylenol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DMDM HYDANTOIN</w:t>
            </w:r>
          </w:p>
        </w:tc>
        <w:tc>
          <w:tcPr>
            <w:tcW w:w="2000" w:type="dxa"/>
          </w:tcPr>
          <w:p>
            <w:pPr>
              <w:spacing w:before="0" w:after="0"/>
            </w:pPr>
            <w:r>
              <w:rPr>
                <w:sz w:val="20"/>
                <w:szCs w:val="20"/>
              </w:rPr>
              <w:t xml:space="preserve">6440-58-0</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DMDM Hydantoin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DIAZOLIDINYL UREA</w:t>
            </w:r>
          </w:p>
        </w:tc>
        <w:tc>
          <w:tcPr>
            <w:tcW w:w="2000" w:type="dxa"/>
          </w:tcPr>
          <w:p>
            <w:pPr>
              <w:spacing w:before="0" w:after="0"/>
            </w:pPr>
            <w:r>
              <w:rPr>
                <w:sz w:val="20"/>
                <w:szCs w:val="20"/>
              </w:rPr>
              <w:t xml:space="preserve">78491-02-8</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TOCOPHERYL ACETATE</w:t>
            </w:r>
          </w:p>
        </w:tc>
        <w:tc>
          <w:tcPr>
            <w:tcW w:w="2000" w:type="dxa"/>
          </w:tcPr>
          <w:p>
            <w:pPr>
              <w:spacing w:before="0" w:after="0"/>
            </w:pPr>
            <w:r>
              <w:rPr>
                <w:sz w:val="20"/>
                <w:szCs w:val="20"/>
              </w:rPr>
              <w:t xml:space="preserve">58-95-7;7695-91-2</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Tocopheryl Acetate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6)</w:t>
            </w:r>
          </w:p>
        </w:tc>
      </w:tr>
      <w:tr>
        <w:tc>
          <w:tcPr>
            <w:tcW w:w="2400" w:type="dxa"/>
          </w:tcPr>
          <w:p>
            <w:pPr>
              <w:spacing w:before="0" w:after="0"/>
            </w:pPr>
            <w:r>
              <w:rPr>
                <w:sz w:val="20"/>
                <w:szCs w:val="20"/>
              </w:rPr>
              <w:t xml:space="preserve">DISODIUM EDTA</w:t>
            </w:r>
          </w:p>
        </w:tc>
        <w:tc>
          <w:tcPr>
            <w:tcW w:w="2000" w:type="dxa"/>
          </w:tcPr>
          <w:p>
            <w:pPr>
              <w:spacing w:before="0" w:after="0"/>
            </w:pPr>
            <w:r>
              <w:rPr>
                <w:sz w:val="20"/>
                <w:szCs w:val="20"/>
              </w:rPr>
              <w:t xml:space="preserve">139-33-3;6381-92-6</w:t>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CITRIC ACID</w:t>
            </w:r>
          </w:p>
        </w:tc>
        <w:tc>
          <w:tcPr>
            <w:tcW w:w="2000" w:type="dxa"/>
          </w:tcPr>
          <w:p>
            <w:pPr>
              <w:spacing w:before="0" w:after="0"/>
            </w:pPr>
            <w:r>
              <w:rPr>
                <w:sz w:val="20"/>
                <w:szCs w:val="20"/>
              </w:rPr>
              <w:t xml:space="preserve">77-92-9;5949-29-1</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Citric acid</w:t>
            </w:r>
          </w:p>
        </w:tc>
        <w:tc>
          <w:tcPr>
            <w:tcW w:w="2200" w:type="dxa"/>
          </w:tcPr>
          <w:p>
            <w:pPr>
              <w:spacing w:before="0" w:after="0"/>
            </w:pPr>
            <w:r>
              <w:rPr>
                <w:sz w:val="20"/>
                <w:szCs w:val="20"/>
              </w:rPr>
              <w:t xml:space="preserve">Compliance 2)</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CIR Expert Panel concluded that the following 33 diethanolamides are safe in the present practices of use and concentration described in this safety assessment when formulated to be non- irritating and when the levels of free diethanolamine in the diethanolamides do not exceed the present practices of use and concentration of diethanolamine itself. The Expert Panel cautions that ingredients should not be used in cosmetic products in which N-nitroso compounds can be formed...Palm Kernelamide DEA...</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following ingredients are safe in cosmetics as long as they are formulated to be non-sensitizing, which may be based on a QRA...Cocamidopropyl Betaine...</w:t>
      </w:r>
    </w:p>
    <w:p>
      <w:pPr>
        <w:spacing w:before="0" w:after="40"/>
      </w:pPr>
      <w:r>
        <w:rPr>
          <w:sz w:val="20"/>
          <w:szCs w:val="20"/>
        </w:rPr>
        <w:t xml:space="preserve">5) The substance was found in the CIR Quick Reference Table, and is safe for use in cosmetics, with qualifications. Conclusion in the Quick Reference Table: On the basis of the animal and clinical data presented in this report, the CIR Expert Panel concludes that Diazolidinyl Urea is safe as a cosmetic ingredient up to a maximum concentration of 0.5 percent. Note: In 2006, the CIR Expert Panel considered available new data on this ingredient and confirmed the above conclusion.</w:t>
      </w:r>
    </w:p>
    <w:p>
      <w:pPr>
        <w:spacing w:before="0" w:after="40"/>
      </w:pPr>
      <w:r>
        <w:rPr>
          <w:sz w:val="20"/>
          <w:szCs w:val="20"/>
        </w:rPr>
        <w:t xml:space="preserve">6) The substance is fragrance. Fragrance review workflow is not implemented in this version and requires manual review.</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FS420</dc:title>
  <dc:creator>Codex</dc:creator>
  <cp:lastModifiedBy>Codex</cp:lastModifiedBy>
  <dcterms:created xsi:type="dcterms:W3CDTF">2026-03-21T06:58:54Z</dcterms:created>
  <dcterms:modified xsi:type="dcterms:W3CDTF">2026-03-21T06:58:54Z</dcterms:modified>
</cp:coreProperties>
</file>