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HA608-1</w:t>
      </w:r>
    </w:p>
    <w:p>
      <w:pPr>
        <w:spacing w:before="0" w:after="40"/>
      </w:pPr>
      <w:r>
        <w:rPr>
          <w:sz w:val="20"/>
          <w:szCs w:val="20"/>
        </w:rPr>
        <w:t xml:space="preserve">Region: US</w:t>
      </w:r>
    </w:p>
    <w:p>
      <w:pPr>
        <w:spacing w:before="0" w:after="40"/>
      </w:pPr>
      <w:r>
        <w:rPr>
          <w:sz w:val="20"/>
          <w:szCs w:val="20"/>
        </w:rPr>
        <w:t xml:space="preserve">Formula Code: HA608-1</w:t>
      </w:r>
    </w:p>
    <w:p>
      <w:pPr>
        <w:spacing w:before="0" w:after="40"/>
      </w:pPr>
      <w:r>
        <w:rPr>
          <w:sz w:val="20"/>
          <w:szCs w:val="20"/>
        </w:rPr>
        <w:t xml:space="preserve">Formula Name: HA608-1 - HA608-1 ROSE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03_HA608-1</w:t>
      </w:r>
    </w:p>
    <w:p>
      <w:pPr>
        <w:spacing w:before="0" w:after="40"/>
      </w:pPr>
      <w:r>
        <w:rPr>
          <w:sz w:val="20"/>
          <w:szCs w:val="20"/>
        </w:rPr>
        <w:t xml:space="preserve">Generated At: 2026-03-21 14:26:26</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93.0549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RED 40 (CI 16035)</w:t>
            </w:r>
          </w:p>
        </w:tc>
        <w:tc>
          <w:tcPr>
            <w:tcW w:w="2000" w:type="dxa"/>
          </w:tcPr>
          <w:p>
            <w:pPr>
              <w:spacing w:before="0" w:after="0"/>
            </w:pPr>
            <w:r>
              <w:rPr>
                <w:sz w:val="20"/>
                <w:szCs w:val="20"/>
                <w:color w:val="C00000"/>
              </w:rPr>
              <w:t xml:space="preserve">25956-17-6</w:t>
            </w:r>
          </w:p>
        </w:tc>
        <w:tc>
          <w:tcPr>
            <w:tcW w:w="1400" w:type="dxa"/>
          </w:tcPr>
          <w:p>
            <w:pPr>
              <w:spacing w:before="0" w:after="0"/>
            </w:pPr>
            <w:r>
              <w:rPr>
                <w:sz w:val="20"/>
                <w:szCs w:val="20"/>
                <w:color w:val="C00000"/>
              </w:rPr>
              <w:t xml:space="preserve">0.0001</w:t>
            </w:r>
          </w:p>
        </w:tc>
        <w:tc>
          <w:tcPr>
            <w:tcW w:w="2800" w:type="dxa"/>
          </w:tcPr>
          <w:p>
            <w:pPr>
              <w:spacing w:before="0" w:after="0"/>
            </w:pPr>
            <w:r>
              <w:rPr>
                <w:sz w:val="20"/>
                <w:szCs w:val="20"/>
                <w:color w:val="C00000"/>
              </w:rPr>
              <w:t xml:space="preserve">FD&amp;C Red No. 40</w:t>
            </w:r>
          </w:p>
        </w:tc>
        <w:tc>
          <w:tcPr>
            <w:tcW w:w="2200" w:type="dxa"/>
          </w:tcPr>
          <w:p>
            <w:pPr>
              <w:spacing w:before="0" w:after="0"/>
            </w:pPr>
            <w:r>
              <w:rPr>
                <w:sz w:val="20"/>
                <w:szCs w:val="20"/>
                <w:color w:val="C00000"/>
              </w:rPr>
              <w:t xml:space="preserve">Compliance 9)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Red No. 40 in 21 CFR Part 74-Listing of Color Additives Subject to Certification. It requires certification. Use restriction is FD&amp;C Red No. 40 may be safely used in coloring cosmetics generally, except that only FD&amp;C Red No. 40 and FD&amp;C Red No. 40 Aluminum Lake may be safely used in coloring cosmetics intended for use in the area of the eye. These uses are subject to the following restrictions: (1) The color additive may be used in amounts consistent with current good manufacturing practice. (2) The color additive shall not be exposed to oxidizing or reducing agents that may affect the integrity of the color additives or any other condition that may affect their integrity. Manual review required.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HA608-1</dc:title>
  <dc:creator>Codex</dc:creator>
  <cp:lastModifiedBy>Codex</cp:lastModifiedBy>
  <dcterms:created xsi:type="dcterms:W3CDTF">2026-03-21T06:26:26Z</dcterms:created>
  <dcterms:modified xsi:type="dcterms:W3CDTF">2026-03-21T06:26:26Z</dcterms:modified>
</cp:coreProperties>
</file>