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CA Compliance Screening Report - HA608-1</w:t>
      </w:r>
    </w:p>
    <w:p>
      <w:pPr>
        <w:spacing w:before="0" w:after="40"/>
      </w:pPr>
      <w:r>
        <w:rPr>
          <w:sz w:val="20"/>
          <w:szCs w:val="20"/>
        </w:rPr>
        <w:t xml:space="preserve">Region: CA</w:t>
      </w:r>
    </w:p>
    <w:p>
      <w:pPr>
        <w:spacing w:before="0" w:after="40"/>
      </w:pPr>
      <w:r>
        <w:rPr>
          <w:sz w:val="20"/>
          <w:szCs w:val="20"/>
        </w:rPr>
        <w:t xml:space="preserve">Formula Code: HA608-1</w:t>
      </w:r>
    </w:p>
    <w:p>
      <w:pPr>
        <w:spacing w:before="0" w:after="40"/>
      </w:pPr>
      <w:r>
        <w:rPr>
          <w:sz w:val="20"/>
          <w:szCs w:val="20"/>
        </w:rPr>
        <w:t xml:space="preserve">Formula Name: HA608-1 - HA608-1 ROSE</w:t>
      </w:r>
    </w:p>
    <w:p>
      <w:pPr>
        <w:spacing w:before="0" w:after="40"/>
      </w:pPr>
      <w:r>
        <w:rPr>
          <w:sz w:val="20"/>
          <w:szCs w:val="20"/>
        </w:rPr>
        <w:t xml:space="preserve">Product Family: FOAM CLEANSER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Cosmetic_Compliance_Output_20260320_232043.xlsx</w:t>
      </w:r>
    </w:p>
    <w:p>
      <w:pPr>
        <w:spacing w:before="0" w:after="40"/>
      </w:pPr>
      <w:r>
        <w:rPr>
          <w:sz w:val="20"/>
          <w:szCs w:val="20"/>
        </w:rPr>
        <w:t xml:space="preserve">Source Sheet: 03_HA608-1</w:t>
      </w:r>
    </w:p>
    <w:p>
      <w:pPr>
        <w:spacing w:before="0" w:after="40"/>
      </w:pPr>
      <w:r>
        <w:rPr>
          <w:sz w:val="20"/>
          <w:szCs w:val="20"/>
        </w:rPr>
        <w:t xml:space="preserve">Generated At: 2026-03-21 08:51:16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200"/>
        <w:gridCol w:w="1900"/>
        <w:gridCol w:w="1300"/>
        <w:gridCol w:w="2200"/>
        <w:gridCol w:w="5200"/>
      </w:tblGrid>
      <w:tr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19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  <w:tc>
          <w:tcPr>
            <w:tcW w:w="5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93.0549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107-88-0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LAUROYL GLUTAMATE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89187-78-0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0.9625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DECYL GLUCOSIDE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68515-73-1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0.825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PEG-40 HYDROGENATED CASTOR OIL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61788-85-0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0.8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BETAINE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107-43-7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0.7375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COCOAMPHOACETATE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68334-21-4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61789-40-0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0.21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FRAGRANCE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70445-33-9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0.08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7647-14-5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0.03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FD &amp; C RED 40 (CI 16035)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25956-17-6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0.0001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 CA Hotlist hit</w:t>
            </w:r>
          </w:p>
        </w:tc>
        <w:tc>
          <w:tcPr>
            <w:tcW w:w="5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Notes</w:t>
      </w:r>
    </w:p>
    <w:p>
      <w:pPr>
        <w:spacing w:before="0" w:after="40"/>
      </w:pPr>
      <w:r>
        <w:rPr>
          <w:sz w:val="20"/>
          <w:szCs w:val="20"/>
        </w:rPr>
        <w:t xml:space="preserve">This report is based on workbook Cosmetic_Compliance_Output_20260320_232043.xlsx, sheet 03_HA608-1.</w:t>
      </w:r>
    </w:p>
    <w:p>
      <w:pPr>
        <w:spacing w:before="0" w:after="40"/>
      </w:pPr>
      <w:r>
        <w:rPr>
          <w:sz w:val="20"/>
          <w:szCs w:val="20"/>
        </w:rPr>
        <w:t xml:space="preserve">CA summary for this formula: 0 prohibited hit(s), 0 restricted hit(s), 0 CA-related manual review item(s).</w:t>
      </w:r>
    </w:p>
    <w:p>
      <w:pPr>
        <w:spacing w:before="0" w:after="40"/>
      </w:pPr>
      <w:r>
        <w:rPr>
          <w:sz w:val="20"/>
          <w:szCs w:val="20"/>
        </w:rPr>
        <w:t xml:space="preserve">CAS exact match is prioritized over name match in the screening workflow.</w:t>
      </w:r>
    </w:p>
    <w:p>
      <w:pPr>
        <w:spacing w:before="0" w:after="40"/>
      </w:pPr>
      <w:r>
        <w:rPr>
          <w:sz w:val="20"/>
          <w:szCs w:val="20"/>
        </w:rPr>
        <w:t xml:space="preserve">When name and CAS do not align, the hit should be manually reviewed even if a database row was found.</w:t>
      </w:r>
    </w:p>
    <w:p>
      <w:pPr>
        <w:spacing w:before="0" w:after="40"/>
      </w:pPr>
      <w:r>
        <w:rPr>
          <w:sz w:val="20"/>
          <w:szCs w:val="20"/>
        </w:rPr>
        <w:t xml:space="preserve">Rows without CA Hotlist hits are listed for completeness and are not automatic manual review items.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Compliance Screening Report - HA608-1</dc:title>
  <dc:creator>Codex</dc:creator>
  <cp:lastModifiedBy>Codex</cp:lastModifiedBy>
  <dcterms:created xsi:type="dcterms:W3CDTF">2026-03-21T00:51:16Z</dcterms:created>
  <dcterms:modified xsi:type="dcterms:W3CDTF">2026-03-21T00:51:16Z</dcterms:modified>
</cp:coreProperties>
</file>