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20"/>
        <w:jc w:val="center"/>
      </w:pPr>
      <w:r>
        <w:rPr>
          <w:b/>
          <w:bCs/>
          <w:sz w:val="30"/>
          <w:szCs w:val="30"/>
        </w:rPr>
        <w:t xml:space="preserve">V2 使用说明书</w:t>
      </w:r>
    </w:p>
    <w:p>
      <w:pPr>
        <w:spacing w:before="0" w:after="80"/>
      </w:pPr>
      <w:r>
        <w:rPr>
          <w:sz w:val="20"/>
          <w:szCs w:val="20"/>
        </w:rPr>
        <w:t xml:space="preserve">适用范围：本说明书适用于 V2 版本工具，即 Excel 筛查脚本 `cosmetic_screening_windows_qwen_inline_v2.py` 和 Word 报告脚本 `cosmetic_screening_windows_qwen_inline_report_v2.py`。</w:t>
      </w:r>
    </w:p>
    <w:p>
      <w:pPr>
        <w:spacing w:before="0" w:after="80"/>
      </w:pPr>
      <w:r>
        <w:rPr>
          <w:sz w:val="20"/>
          <w:szCs w:val="20"/>
        </w:rPr>
        <w:t xml:space="preserve">项目目录：C:\Users\Administrator\Desktop\CA&amp;US成分审核</w:t>
      </w:r>
    </w:p>
    <w:p>
      <w:pPr>
        <w:spacing w:before="60" w:after="80"/>
      </w:pPr>
      <w:r>
        <w:rPr>
          <w:b/>
          <w:bCs/>
          <w:sz w:val="24"/>
          <w:szCs w:val="24"/>
        </w:rPr>
        <w:t xml:space="preserve">一、工具用途</w:t>
      </w:r>
    </w:p>
    <w:p>
      <w:pPr>
        <w:spacing w:before="0" w:after="40"/>
      </w:pPr>
      <w:r>
        <w:rPr>
          <w:sz w:val="20"/>
          <w:szCs w:val="20"/>
        </w:rPr>
        <w:t xml:space="preserve">1. 本工具用于化妆品配方成分筛查。</w:t>
      </w:r>
    </w:p>
    <w:p>
      <w:pPr>
        <w:spacing w:before="0" w:after="40"/>
      </w:pPr>
      <w:r>
        <w:rPr>
          <w:sz w:val="20"/>
          <w:szCs w:val="20"/>
        </w:rPr>
        <w:t xml:space="preserve">2. 第一步输出 Excel 筛查结果；第二步基于筛查结果输出 CA 和 US Word 报告。</w:t>
      </w:r>
    </w:p>
    <w:p>
      <w:pPr>
        <w:spacing w:before="0" w:after="80"/>
      </w:pPr>
      <w:r>
        <w:rPr>
          <w:sz w:val="20"/>
          <w:szCs w:val="20"/>
        </w:rPr>
        <w:t xml:space="preserve">3. 员工日常使用时，通常只需要准备输入文件、运行脚本、检查输出。</w:t>
      </w:r>
    </w:p>
    <w:p>
      <w:pPr>
        <w:spacing w:before="60" w:after="80"/>
      </w:pPr>
      <w:r>
        <w:rPr>
          <w:b/>
          <w:bCs/>
          <w:sz w:val="24"/>
          <w:szCs w:val="24"/>
        </w:rPr>
        <w:t xml:space="preserve">二、使用前准备</w:t>
      </w:r>
    </w:p>
    <w:p>
      <w:pPr>
        <w:spacing w:before="0" w:after="40"/>
      </w:pPr>
      <w:r>
        <w:rPr>
          <w:sz w:val="20"/>
          <w:szCs w:val="20"/>
        </w:rPr>
        <w:t xml:space="preserve">请确认以下文件夹和文件已经放好：</w:t>
      </w:r>
    </w:p>
    <w:p>
      <w:pPr>
        <w:spacing w:before="0" w:after="30"/>
      </w:pPr>
      <w:r>
        <w:rPr>
          <w:sz w:val="20"/>
          <w:szCs w:val="20"/>
        </w:rPr>
        <w:t xml:space="preserve">1. `input` 文件夹：放客户配方 Excel。</w:t>
      </w:r>
    </w:p>
    <w:p>
      <w:pPr>
        <w:spacing w:before="0" w:after="30"/>
      </w:pPr>
      <w:r>
        <w:rPr>
          <w:sz w:val="20"/>
          <w:szCs w:val="20"/>
        </w:rPr>
        <w:t xml:space="preserve">2. `database` 文件夹：至少应包含 CA Hotlist Prohibited、CA Hotlist Restricted、CIR Quick Reference Table、CFR 禁用清单、US Color Additives Database。</w:t>
      </w:r>
    </w:p>
    <w:p>
      <w:pPr>
        <w:spacing w:before="0" w:after="30"/>
      </w:pPr>
      <w:r>
        <w:rPr>
          <w:sz w:val="20"/>
          <w:szCs w:val="20"/>
        </w:rPr>
        <w:t xml:space="preserve">3. `template` 文件夹：应包含输出模板 `Cosmetic_Compliance_Output_Template_v2.xlsx`。</w:t>
      </w:r>
    </w:p>
    <w:p>
      <w:pPr>
        <w:spacing w:before="0" w:after="80"/>
      </w:pPr>
      <w:r>
        <w:rPr>
          <w:sz w:val="20"/>
          <w:szCs w:val="20"/>
        </w:rPr>
        <w:t xml:space="preserve">4. 不要随意改数据库文件名、模板工作表名或表头。</w:t>
      </w:r>
    </w:p>
    <w:p>
      <w:pPr>
        <w:spacing w:before="60" w:after="80"/>
      </w:pPr>
      <w:r>
        <w:rPr>
          <w:b/>
          <w:bCs/>
          <w:sz w:val="24"/>
          <w:szCs w:val="24"/>
        </w:rPr>
        <w:t xml:space="preserve">三、V2 Excel 筛查操作</w:t>
      </w:r>
    </w:p>
    <w:p>
      <w:pPr>
        <w:spacing w:before="0" w:after="40"/>
      </w:pPr>
      <w:r>
        <w:rPr>
          <w:sz w:val="20"/>
          <w:szCs w:val="20"/>
        </w:rPr>
        <w:t xml:space="preserve">推荐做法：先打开 Windows PowerShell，再切换到项目目录。</w:t>
      </w:r>
    </w:p>
    <w:p>
      <w:pPr>
        <w:spacing w:before="0" w:after="40"/>
      </w:pPr>
      <w:r>
        <w:rPr>
          <w:sz w:val="20"/>
          <w:szCs w:val="20"/>
        </w:rPr>
        <w:t xml:space="preserve">先运行以下命令进入项目文件夹：</w:t>
      </w:r>
    </w:p>
    <w:p>
      <w:pPr>
        <w:spacing w:before="0" w:after="50"/>
      </w:pPr>
      <w:r>
        <w:rPr>
          <w:sz w:val="18"/>
          <w:szCs w:val="18"/>
        </w:rPr>
        <w:t xml:space="preserve">cd "C:\Users\Administrator\Desktop\CA&amp;US成分审核"</w:t>
      </w:r>
    </w:p>
    <w:p>
      <w:pPr>
        <w:spacing w:before="0" w:after="40"/>
      </w:pPr>
      <w:r>
        <w:rPr>
          <w:sz w:val="20"/>
          <w:szCs w:val="20"/>
        </w:rPr>
        <w:t xml:space="preserve">进入项目目录后，再运行以下命令：</w:t>
      </w:r>
    </w:p>
    <w:p>
      <w:pPr>
        <w:spacing w:before="0" w:after="60"/>
      </w:pPr>
      <w:r>
        <w:rPr>
          <w:sz w:val="18"/>
          <w:szCs w:val="18"/>
        </w:rPr>
        <w:t xml:space="preserve">&amp; "C:\Users\Administrator\AppData\Local\Programs\Python\Python313\python.exe" ".\cosmetic_screening_windows_qwen_inline_v2.py"</w:t>
      </w:r>
    </w:p>
    <w:p>
      <w:pPr>
        <w:spacing w:before="0" w:after="80"/>
      </w:pPr>
      <w:r>
        <w:rPr>
          <w:sz w:val="20"/>
          <w:szCs w:val="20"/>
        </w:rPr>
        <w:t xml:space="preserve">说明：也可以把 `.py` 文件直接拖进 PowerShell 窗口，这样会自动填入脚本完整路径；但仍然需要正确的 Python 运行环境。对于不熟悉命令行的员工，更推荐使用固定命令。后续如有需要，也可以由负责人提供双击可运行的 `.bat` 启动文件。</w:t>
      </w:r>
    </w:p>
    <w:p>
      <w:pPr>
        <w:spacing w:before="0" w:after="40"/>
      </w:pPr>
      <w:r>
        <w:rPr>
          <w:sz w:val="20"/>
          <w:szCs w:val="20"/>
        </w:rPr>
        <w:t xml:space="preserve">运行成功后，屏幕会显示：读取数据库、解析客户输入、执行筛查、输出文件路径、日志文件路径。</w:t>
      </w:r>
    </w:p>
    <w:p>
      <w:pPr>
        <w:spacing w:before="0" w:after="30"/>
      </w:pPr>
      <w:r>
        <w:rPr>
          <w:sz w:val="20"/>
          <w:szCs w:val="20"/>
        </w:rPr>
        <w:t xml:space="preserve">运行结果会生成到：</w:t>
      </w:r>
    </w:p>
    <w:p>
      <w:pPr>
        <w:spacing w:before="0" w:after="30"/>
      </w:pPr>
      <w:r>
        <w:rPr>
          <w:sz w:val="20"/>
          <w:szCs w:val="20"/>
        </w:rPr>
        <w:t xml:space="preserve">1. `output` 文件夹：生成 `Cosmetic_Compliance_Output_时间戳.xlsx`。</w:t>
      </w:r>
    </w:p>
    <w:p>
      <w:pPr>
        <w:spacing w:before="0" w:after="80"/>
      </w:pPr>
      <w:r>
        <w:rPr>
          <w:sz w:val="20"/>
          <w:szCs w:val="20"/>
        </w:rPr>
        <w:t xml:space="preserve">2. `logs` 文件夹：生成 `run_log_时间戳.txt`。</w:t>
      </w:r>
    </w:p>
    <w:p>
      <w:pPr>
        <w:spacing w:before="60" w:after="80"/>
      </w:pPr>
      <w:r>
        <w:rPr>
          <w:b/>
          <w:bCs/>
          <w:sz w:val="24"/>
          <w:szCs w:val="24"/>
        </w:rPr>
        <w:t xml:space="preserve">四、Excel 结果怎么看</w:t>
      </w:r>
    </w:p>
    <w:p>
      <w:pPr>
        <w:spacing w:before="0" w:after="30"/>
      </w:pPr>
      <w:r>
        <w:rPr>
          <w:sz w:val="20"/>
          <w:szCs w:val="20"/>
        </w:rPr>
        <w:t xml:space="preserve">1. 每个配方会单独拆成一个 `03_配方名` 工作表。</w:t>
      </w:r>
    </w:p>
    <w:p>
      <w:pPr>
        <w:spacing w:before="0" w:after="30"/>
      </w:pPr>
      <w:r>
        <w:rPr>
          <w:sz w:val="20"/>
          <w:szCs w:val="20"/>
        </w:rPr>
        <w:t xml:space="preserve">2. `Manual Review? = Y` 代表该成分需要人工确认。</w:t>
      </w:r>
    </w:p>
    <w:p>
      <w:pPr>
        <w:spacing w:before="0" w:after="30"/>
      </w:pPr>
      <w:r>
        <w:rPr>
          <w:sz w:val="20"/>
          <w:szCs w:val="20"/>
        </w:rPr>
        <w:t xml:space="preserve">3. 色素一旦被识别，会进入 US color additive 模块，并强制要求人工复核。</w:t>
      </w:r>
    </w:p>
    <w:p>
      <w:pPr>
        <w:spacing w:before="0" w:after="30"/>
      </w:pPr>
      <w:r>
        <w:rPr>
          <w:sz w:val="20"/>
          <w:szCs w:val="20"/>
        </w:rPr>
        <w:t xml:space="preserve">4. 香精目前也会被标记为人工复核。</w:t>
      </w:r>
    </w:p>
    <w:p>
      <w:pPr>
        <w:spacing w:before="0" w:after="80"/>
      </w:pPr>
      <w:r>
        <w:rPr>
          <w:sz w:val="20"/>
          <w:szCs w:val="20"/>
        </w:rPr>
        <w:t xml:space="preserve">5. 红色、黄色、橙色高亮分别代表更高优先级风险或需要人工处理的项目。</w:t>
      </w:r>
    </w:p>
    <w:p>
      <w:pPr>
        <w:spacing w:before="60" w:after="80"/>
      </w:pPr>
      <w:r>
        <w:rPr>
          <w:b/>
          <w:bCs/>
          <w:sz w:val="24"/>
          <w:szCs w:val="24"/>
        </w:rPr>
        <w:t xml:space="preserve">五、V2 Word 报告操作</w:t>
      </w:r>
    </w:p>
    <w:p>
      <w:pPr>
        <w:spacing w:before="0" w:after="40"/>
      </w:pPr>
      <w:r>
        <w:rPr>
          <w:sz w:val="20"/>
          <w:szCs w:val="20"/>
        </w:rPr>
        <w:t xml:space="preserve">Word 报告脚本会从筛查结果 Excel 中读取每个配方的结果，并生成 CA 报告和 US 报告。</w:t>
      </w:r>
    </w:p>
    <w:p>
      <w:pPr>
        <w:spacing w:before="0" w:after="30"/>
      </w:pPr>
      <w:r>
        <w:rPr>
          <w:sz w:val="20"/>
          <w:szCs w:val="20"/>
        </w:rPr>
        <w:t xml:space="preserve">1. 报告默认输出到 `output\word_reports_时间戳` 文件夹。</w:t>
      </w:r>
    </w:p>
    <w:p>
      <w:pPr>
        <w:spacing w:before="0" w:after="30"/>
      </w:pPr>
      <w:r>
        <w:rPr>
          <w:sz w:val="20"/>
          <w:szCs w:val="20"/>
        </w:rPr>
        <w:t xml:space="preserve">2. 每个配方会单独建立一个文件夹，每个配方通常会生成两份文件：</w:t>
      </w:r>
    </w:p>
    <w:p>
      <w:pPr>
        <w:spacing w:before="0" w:after="20"/>
      </w:pPr>
      <w:r>
        <w:rPr>
          <w:sz w:val="20"/>
          <w:szCs w:val="20"/>
        </w:rPr>
        <w:t xml:space="preserve">   CA_Report_v2.docx：加拿大报告。</w:t>
      </w:r>
    </w:p>
    <w:p>
      <w:pPr>
        <w:spacing w:before="0" w:after="80"/>
      </w:pPr>
      <w:r>
        <w:rPr>
          <w:sz w:val="20"/>
          <w:szCs w:val="20"/>
        </w:rPr>
        <w:t xml:space="preserve">   US_Report_v2.docx：美国报告。</w:t>
      </w:r>
    </w:p>
    <w:p>
      <w:pPr>
        <w:spacing w:before="60" w:after="80"/>
      </w:pPr>
      <w:r>
        <w:rPr>
          <w:b/>
          <w:bCs/>
          <w:sz w:val="24"/>
          <w:szCs w:val="24"/>
        </w:rPr>
        <w:t xml:space="preserve">六、V2 的几个重点规则</w:t>
      </w:r>
    </w:p>
    <w:p>
      <w:pPr>
        <w:spacing w:before="0" w:after="30"/>
      </w:pPr>
      <w:r>
        <w:rPr>
          <w:sz w:val="20"/>
          <w:szCs w:val="20"/>
        </w:rPr>
        <w:t xml:space="preserve">1. CAS 精确匹配优先于名称匹配。</w:t>
      </w:r>
    </w:p>
    <w:p>
      <w:pPr>
        <w:spacing w:before="0" w:after="30"/>
      </w:pPr>
      <w:r>
        <w:rPr>
          <w:sz w:val="20"/>
          <w:szCs w:val="20"/>
        </w:rPr>
        <w:t xml:space="preserve">2. 名称未命中但 CAS 命中时，必须人工复核。</w:t>
      </w:r>
    </w:p>
    <w:p>
      <w:pPr>
        <w:spacing w:before="0" w:after="30"/>
      </w:pPr>
      <w:r>
        <w:rPr>
          <w:sz w:val="20"/>
          <w:szCs w:val="20"/>
        </w:rPr>
        <w:t xml:space="preserve">3. 任何 restriction 命中都要重点看。</w:t>
      </w:r>
    </w:p>
    <w:p>
      <w:pPr>
        <w:spacing w:before="0" w:after="30"/>
      </w:pPr>
      <w:r>
        <w:rPr>
          <w:sz w:val="20"/>
          <w:szCs w:val="20"/>
        </w:rPr>
        <w:t xml:space="preserve">4. 色素不对所有成分都筛查，只有识别出色素线索或 CAS 命中色素库时才进入色素模块。</w:t>
      </w:r>
    </w:p>
    <w:p>
      <w:pPr>
        <w:spacing w:before="0" w:after="30"/>
      </w:pPr>
      <w:r>
        <w:rPr>
          <w:sz w:val="20"/>
          <w:szCs w:val="20"/>
        </w:rPr>
        <w:t xml:space="preserve">5. 色素无论最终判断是 Compliance 还是 Not Compliance，报告中都会提示人工复核。</w:t>
      </w:r>
    </w:p>
    <w:p>
      <w:pPr>
        <w:spacing w:before="0" w:after="80"/>
      </w:pPr>
      <w:r>
        <w:rPr>
          <w:sz w:val="20"/>
          <w:szCs w:val="20"/>
        </w:rPr>
        <w:t xml:space="preserve">6. 香精会被标记为人工复核，并在报告中给出 IFRA 相关备用说明。</w:t>
      </w:r>
    </w:p>
    <w:sectPr>
      <w:pgSz w:w="12240" w:h="15840"/>
      <w:pgMar w:top="1440" w:right="900" w:bottom="1440" w:left="9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 使用说明书</dc:title>
  <dc:creator>Codex</dc:creator>
  <cp:lastModifiedBy>Codex</cp:lastModifiedBy>
  <dcterms:created xsi:type="dcterms:W3CDTF">2026-03-21T08:55:31Z</dcterms:created>
  <dcterms:modified xsi:type="dcterms:W3CDTF">2026-03-21T08:55:31Z</dcterms:modified>
</cp:coreProperties>
</file>