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240"/>
      </w:pPr>
      <w:r>
        <w:rPr>
          <w:b/>
          <w:bCs/>
          <w:sz w:val="32"/>
          <w:szCs w:val="32"/>
        </w:rPr>
        <w:t xml:space="preserve">CA Compliance Screening Report - FS420</w:t>
      </w:r>
    </w:p>
    <w:p>
      <w:pPr>
        <w:spacing w:before="0" w:after="40"/>
      </w:pPr>
      <w:r>
        <w:rPr>
          <w:sz w:val="20"/>
          <w:szCs w:val="20"/>
        </w:rPr>
        <w:t xml:space="preserve">Region: CA</w:t>
      </w:r>
    </w:p>
    <w:p>
      <w:pPr>
        <w:spacing w:before="0" w:after="40"/>
      </w:pPr>
      <w:r>
        <w:rPr>
          <w:sz w:val="20"/>
          <w:szCs w:val="20"/>
        </w:rPr>
        <w:t xml:space="preserve">Formula Code: FS420</w:t>
      </w:r>
    </w:p>
    <w:p>
      <w:pPr>
        <w:spacing w:before="0" w:after="40"/>
      </w:pPr>
      <w:r>
        <w:rPr>
          <w:sz w:val="20"/>
          <w:szCs w:val="20"/>
        </w:rPr>
        <w:t xml:space="preserve">Formula Name: FS420</w:t>
      </w:r>
    </w:p>
    <w:p>
      <w:pPr>
        <w:spacing w:before="0" w:after="40"/>
      </w:pPr>
      <w:r>
        <w:rPr>
          <w:sz w:val="20"/>
          <w:szCs w:val="20"/>
        </w:rPr>
        <w:t xml:space="preserve">Product Family: BRUSH CLEANSER</w:t>
      </w:r>
    </w:p>
    <w:p>
      <w:pPr>
        <w:spacing w:before="0" w:after="40"/>
      </w:pPr>
      <w:r>
        <w:rPr>
          <w:sz w:val="20"/>
          <w:szCs w:val="20"/>
        </w:rPr>
        <w:t xml:space="preserve">Source Workbook: Cosmetic_Compliance_Output_20260321_170036.xlsx</w:t>
      </w:r>
    </w:p>
    <w:p>
      <w:pPr>
        <w:spacing w:before="0" w:after="40"/>
      </w:pPr>
      <w:r>
        <w:rPr>
          <w:sz w:val="20"/>
          <w:szCs w:val="20"/>
        </w:rPr>
        <w:t xml:space="preserve">Source Sheet: 03_FS420</w:t>
      </w:r>
    </w:p>
    <w:p>
      <w:pPr>
        <w:spacing w:before="0" w:after="40"/>
      </w:pPr>
      <w:r>
        <w:rPr>
          <w:sz w:val="20"/>
          <w:szCs w:val="20"/>
        </w:rPr>
        <w:t xml:space="preserve">Generated At: 2026-03-21 17:01:08</w:t>
      </w:r>
    </w:p>
    <w:p>
      <w:pPr>
        <w:spacing w:before="0" w:after="80"/>
      </w:pPr>
      <w:r>
        <w:rPr>
          <w:sz w:val="20"/>
          <w:szCs w:val="20"/>
        </w:rPr>
        <w:t xml:space="preserve"/>
      </w:r>
    </w:p>
    <w:tbl>
      <w:tblPr>
        <w:tblW w:w="0" w:type="auto"/>
        <w:tblBorders>
          <w:top w:val="single" w:sz="8" w:space="0" w:color="808080"/>
          <w:left w:val="single" w:sz="8" w:space="0" w:color="808080"/>
          <w:bottom w:val="single" w:sz="8" w:space="0" w:color="808080"/>
          <w:right w:val="single" w:sz="8" w:space="0" w:color="808080"/>
          <w:insideH w:val="single" w:sz="4" w:space="0" w:color="BFBFBF"/>
          <w:insideV w:val="single" w:sz="4" w:space="0" w:color="BFBFBF"/>
        </w:tblBorders>
      </w:tblPr>
      <w:tblGrid>
        <w:gridCol w:w="2200"/>
        <w:gridCol w:w="1900"/>
        <w:gridCol w:w="1300"/>
        <w:gridCol w:w="2600"/>
        <w:gridCol w:w="2200"/>
      </w:tblGrid>
      <w:tr>
        <w:tc>
          <w:tcPr>
            <w:tcW w:w="2200" w:type="dxa"/>
            <w:shd w:val="clear" w:color="auto" w:fill="D9E2F3"/>
          </w:tcPr>
          <w:p>
            <w:pPr>
              <w:spacing w:before="0" w:after="0"/>
            </w:pPr>
            <w:r>
              <w:rPr>
                <w:b/>
                <w:bCs/>
                <w:sz w:val="20"/>
                <w:szCs w:val="20"/>
              </w:rPr>
              <w:t xml:space="preserve">Ingredient Name</w:t>
            </w:r>
          </w:p>
        </w:tc>
        <w:tc>
          <w:tcPr>
            <w:tcW w:w="1900" w:type="dxa"/>
            <w:shd w:val="clear" w:color="auto" w:fill="D9E2F3"/>
          </w:tcPr>
          <w:p>
            <w:pPr>
              <w:spacing w:before="0" w:after="0"/>
            </w:pPr>
            <w:r>
              <w:rPr>
                <w:b/>
                <w:bCs/>
                <w:sz w:val="20"/>
                <w:szCs w:val="20"/>
              </w:rPr>
              <w:t xml:space="preserve">CAS No.</w:t>
            </w:r>
          </w:p>
        </w:tc>
        <w:tc>
          <w:tcPr>
            <w:tcW w:w="1300" w:type="dxa"/>
            <w:shd w:val="clear" w:color="auto" w:fill="D9E2F3"/>
          </w:tcPr>
          <w:p>
            <w:pPr>
              <w:spacing w:before="0" w:after="0"/>
            </w:pPr>
            <w:r>
              <w:rPr>
                <w:b/>
                <w:bCs/>
                <w:sz w:val="20"/>
                <w:szCs w:val="20"/>
              </w:rPr>
              <w:t xml:space="preserve">Concentration (%)</w:t>
            </w:r>
          </w:p>
        </w:tc>
        <w:tc>
          <w:tcPr>
            <w:tcW w:w="2600" w:type="dxa"/>
            <w:shd w:val="clear" w:color="auto" w:fill="D9E2F3"/>
          </w:tcPr>
          <w:p>
            <w:pPr>
              <w:spacing w:before="0" w:after="0"/>
            </w:pPr>
            <w:r>
              <w:rPr>
                <w:b/>
                <w:bCs/>
                <w:sz w:val="20"/>
                <w:szCs w:val="20"/>
              </w:rPr>
              <w:t xml:space="preserve">INCI Name</w:t>
            </w:r>
          </w:p>
        </w:tc>
        <w:tc>
          <w:tcPr>
            <w:tcW w:w="2200" w:type="dxa"/>
            <w:shd w:val="clear" w:color="auto" w:fill="D9E2F3"/>
          </w:tcPr>
          <w:p>
            <w:pPr>
              <w:spacing w:before="0" w:after="0"/>
            </w:pPr>
            <w:r>
              <w:rPr>
                <w:b/>
                <w:bCs/>
                <w:sz w:val="20"/>
                <w:szCs w:val="20"/>
              </w:rPr>
              <w:t xml:space="preserve">Conclusion</w:t>
            </w:r>
          </w:p>
        </w:tc>
      </w:tr>
      <w:tr>
        <w:tc>
          <w:tcPr>
            <w:tcW w:w="2200" w:type="dxa"/>
          </w:tcPr>
          <w:p>
            <w:pPr>
              <w:spacing w:before="0" w:after="0"/>
            </w:pPr>
            <w:r>
              <w:rPr>
                <w:sz w:val="20"/>
                <w:szCs w:val="20"/>
              </w:rPr>
              <w:t xml:space="preserve">AQUA</w:t>
            </w:r>
          </w:p>
        </w:tc>
        <w:tc>
          <w:tcPr>
            <w:tcW w:w="1900" w:type="dxa"/>
          </w:tcPr>
          <w:p>
            <w:pPr>
              <w:spacing w:before="0" w:after="0"/>
            </w:pPr>
            <w:r>
              <w:rPr>
                <w:sz w:val="20"/>
                <w:szCs w:val="20"/>
              </w:rPr>
              <w:t xml:space="preserve">7732-18-5</w:t>
            </w:r>
          </w:p>
        </w:tc>
        <w:tc>
          <w:tcPr>
            <w:tcW w:w="1300" w:type="dxa"/>
          </w:tcPr>
          <w:p>
            <w:pPr>
              <w:spacing w:before="0" w:after="0"/>
            </w:pPr>
            <w:r>
              <w:rPr>
                <w:sz w:val="20"/>
                <w:szCs w:val="20"/>
              </w:rPr>
              <w:t xml:space="preserve">85.599</w:t>
            </w:r>
          </w:p>
        </w:tc>
        <w:tc>
          <w:tcPr>
            <w:tcW w:w="2600" w:type="dxa"/>
          </w:tcPr>
          <w:p>
            <w:pPr>
              <w:spacing w:before="0" w:after="0"/>
            </w:pPr>
            <w:r>
              <w:rPr>
                <w:sz w:val="20"/>
                <w:szCs w:val="20"/>
              </w:rPr>
              <w:t xml:space="preserve">AQUA</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SODIUM LAURETH SULFATE</w:t>
            </w:r>
          </w:p>
        </w:tc>
        <w:tc>
          <w:tcPr>
            <w:tcW w:w="1900" w:type="dxa"/>
          </w:tcPr>
          <w:p>
            <w:pPr>
              <w:spacing w:before="0" w:after="0"/>
            </w:pPr>
            <w:r>
              <w:rPr>
                <w:sz w:val="20"/>
                <w:szCs w:val="20"/>
              </w:rPr>
              <w:t xml:space="preserve">1335-72-4;3088-31-1;9004-82-4;68585-34-2;68891-38-3;91648-56-5</w:t>
            </w:r>
          </w:p>
        </w:tc>
        <w:tc>
          <w:tcPr>
            <w:tcW w:w="1300" w:type="dxa"/>
          </w:tcPr>
          <w:p>
            <w:pPr>
              <w:spacing w:before="0" w:after="0"/>
            </w:pPr>
            <w:r>
              <w:rPr>
                <w:sz w:val="20"/>
                <w:szCs w:val="20"/>
              </w:rPr>
              <w:t xml:space="preserve">7</w:t>
            </w:r>
          </w:p>
        </w:tc>
        <w:tc>
          <w:tcPr>
            <w:tcW w:w="2600" w:type="dxa"/>
          </w:tcPr>
          <w:p>
            <w:pPr>
              <w:spacing w:before="0" w:after="0"/>
            </w:pPr>
            <w:r>
              <w:rPr>
                <w:sz w:val="20"/>
                <w:szCs w:val="20"/>
              </w:rPr>
              <w:t xml:space="preserve">Sodium Laureth Sulfate</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PALM KERNELAMIDE DEA</w:t>
            </w:r>
          </w:p>
        </w:tc>
        <w:tc>
          <w:tcPr>
            <w:tcW w:w="1900" w:type="dxa"/>
          </w:tcPr>
          <w:p>
            <w:pPr>
              <w:spacing w:before="0" w:after="0"/>
            </w:pPr>
            <w:r>
              <w:rPr>
                <w:sz w:val="20"/>
                <w:szCs w:val="20"/>
              </w:rPr>
              <w:t xml:space="preserve">73807-15-5</w:t>
            </w:r>
          </w:p>
        </w:tc>
        <w:tc>
          <w:tcPr>
            <w:tcW w:w="1300" w:type="dxa"/>
          </w:tcPr>
          <w:p>
            <w:pPr>
              <w:spacing w:before="0" w:after="0"/>
            </w:pPr>
            <w:r>
              <w:rPr>
                <w:sz w:val="20"/>
                <w:szCs w:val="20"/>
              </w:rPr>
              <w:t xml:space="preserve">1.74</w:t>
            </w:r>
          </w:p>
        </w:tc>
        <w:tc>
          <w:tcPr>
            <w:tcW w:w="2600" w:type="dxa"/>
          </w:tcPr>
          <w:p>
            <w:pPr>
              <w:spacing w:before="0" w:after="0"/>
            </w:pPr>
            <w:r>
              <w:rPr>
                <w:sz w:val="20"/>
                <w:szCs w:val="20"/>
              </w:rPr>
              <w:t xml:space="preserve">Palm Kernelamide DEA</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COCAMIDOPROPYL BETAINE</w:t>
            </w:r>
          </w:p>
        </w:tc>
        <w:tc>
          <w:tcPr>
            <w:tcW w:w="1900" w:type="dxa"/>
          </w:tcPr>
          <w:p>
            <w:pPr>
              <w:spacing w:before="0" w:after="0"/>
            </w:pPr>
            <w:r>
              <w:rPr>
                <w:sz w:val="20"/>
                <w:szCs w:val="20"/>
              </w:rPr>
              <w:t xml:space="preserve">61789-40-0;70851-07-9;83138-08-3;97862-59-4</w:t>
            </w:r>
          </w:p>
        </w:tc>
        <w:tc>
          <w:tcPr>
            <w:tcW w:w="1300" w:type="dxa"/>
          </w:tcPr>
          <w:p>
            <w:pPr>
              <w:spacing w:before="0" w:after="0"/>
            </w:pPr>
            <w:r>
              <w:rPr>
                <w:sz w:val="20"/>
                <w:szCs w:val="20"/>
              </w:rPr>
              <w:t xml:space="preserve">1.5</w:t>
            </w:r>
          </w:p>
        </w:tc>
        <w:tc>
          <w:tcPr>
            <w:tcW w:w="2600" w:type="dxa"/>
          </w:tcPr>
          <w:p>
            <w:pPr>
              <w:spacing w:before="0" w:after="0"/>
            </w:pPr>
            <w:r>
              <w:rPr>
                <w:sz w:val="20"/>
                <w:szCs w:val="20"/>
              </w:rPr>
              <w:t xml:space="preserve">Cocamidopropyl Betaine</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color w:val="C00000"/>
              </w:rPr>
              <w:t xml:space="preserve">GLYCERIN</w:t>
            </w:r>
          </w:p>
        </w:tc>
        <w:tc>
          <w:tcPr>
            <w:tcW w:w="1900" w:type="dxa"/>
          </w:tcPr>
          <w:p>
            <w:pPr>
              <w:spacing w:before="0" w:after="0"/>
            </w:pPr>
            <w:r>
              <w:rPr>
                <w:sz w:val="20"/>
                <w:szCs w:val="20"/>
                <w:color w:val="C00000"/>
              </w:rPr>
              <w:t xml:space="preserve">56-81-5</w:t>
            </w:r>
          </w:p>
        </w:tc>
        <w:tc>
          <w:tcPr>
            <w:tcW w:w="1300" w:type="dxa"/>
          </w:tcPr>
          <w:p>
            <w:pPr>
              <w:spacing w:before="0" w:after="0"/>
            </w:pPr>
            <w:r>
              <w:rPr>
                <w:sz w:val="20"/>
                <w:szCs w:val="20"/>
                <w:color w:val="C00000"/>
              </w:rPr>
              <w:t xml:space="preserve">1.16</w:t>
            </w:r>
          </w:p>
        </w:tc>
        <w:tc>
          <w:tcPr>
            <w:tcW w:w="2600" w:type="dxa"/>
          </w:tcPr>
          <w:p>
            <w:pPr>
              <w:spacing w:before="0" w:after="0"/>
            </w:pPr>
            <w:r>
              <w:rPr>
                <w:sz w:val="20"/>
                <w:szCs w:val="20"/>
                <w:color w:val="C00000"/>
              </w:rPr>
              <w:t xml:space="preserve">Glycerin</w:t>
            </w:r>
          </w:p>
        </w:tc>
        <w:tc>
          <w:tcPr>
            <w:tcW w:w="2200" w:type="dxa"/>
          </w:tcPr>
          <w:p>
            <w:pPr>
              <w:spacing w:before="0" w:after="0"/>
            </w:pPr>
            <w:r>
              <w:rPr>
                <w:sz w:val="20"/>
                <w:szCs w:val="20"/>
                <w:color w:val="C00000"/>
              </w:rPr>
              <w:t xml:space="preserve">Manual Review 2)</w:t>
            </w:r>
          </w:p>
        </w:tc>
      </w:tr>
      <w:tr>
        <w:tc>
          <w:tcPr>
            <w:tcW w:w="2200" w:type="dxa"/>
          </w:tcPr>
          <w:p>
            <w:pPr>
              <w:spacing w:before="0" w:after="0"/>
            </w:pPr>
            <w:r>
              <w:rPr>
                <w:sz w:val="20"/>
                <w:szCs w:val="20"/>
              </w:rPr>
              <w:t xml:space="preserve">ALCOHOL</w:t>
            </w:r>
          </w:p>
        </w:tc>
        <w:tc>
          <w:tcPr>
            <w:tcW w:w="1900" w:type="dxa"/>
          </w:tcPr>
          <w:p>
            <w:pPr>
              <w:spacing w:before="0" w:after="0"/>
            </w:pPr>
            <w:r>
              <w:rPr>
                <w:sz w:val="20"/>
                <w:szCs w:val="20"/>
              </w:rPr>
              <w:t xml:space="preserve">64-17-5</w:t>
            </w:r>
          </w:p>
        </w:tc>
        <w:tc>
          <w:tcPr>
            <w:tcW w:w="1300" w:type="dxa"/>
          </w:tcPr>
          <w:p>
            <w:pPr>
              <w:spacing w:before="0" w:after="0"/>
            </w:pPr>
            <w:r>
              <w:rPr>
                <w:sz w:val="20"/>
                <w:szCs w:val="20"/>
              </w:rPr>
              <w:t xml:space="preserve">0.8</w:t>
            </w:r>
          </w:p>
        </w:tc>
        <w:tc>
          <w:tcPr>
            <w:tcW w:w="2600" w:type="dxa"/>
          </w:tcPr>
          <w:p>
            <w:pPr>
              <w:spacing w:before="0" w:after="0"/>
            </w:pPr>
            <w:r>
              <w:rPr>
                <w:sz w:val="20"/>
                <w:szCs w:val="20"/>
              </w:rPr>
              <w:t xml:space="preserve">ALCOHOL</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SODIUM CHLORIDE</w:t>
            </w:r>
          </w:p>
        </w:tc>
        <w:tc>
          <w:tcPr>
            <w:tcW w:w="1900" w:type="dxa"/>
          </w:tcPr>
          <w:p>
            <w:pPr>
              <w:spacing w:before="0" w:after="0"/>
            </w:pPr>
            <w:r>
              <w:rPr>
                <w:sz w:val="20"/>
                <w:szCs w:val="20"/>
              </w:rPr>
              <w:t xml:space="preserve">7647-14-5</w:t>
            </w:r>
          </w:p>
        </w:tc>
        <w:tc>
          <w:tcPr>
            <w:tcW w:w="1300" w:type="dxa"/>
          </w:tcPr>
          <w:p>
            <w:pPr>
              <w:spacing w:before="0" w:after="0"/>
            </w:pPr>
            <w:r>
              <w:rPr>
                <w:sz w:val="20"/>
                <w:szCs w:val="20"/>
              </w:rPr>
              <w:t xml:space="preserve">0.75</w:t>
            </w:r>
          </w:p>
        </w:tc>
        <w:tc>
          <w:tcPr>
            <w:tcW w:w="2600" w:type="dxa"/>
          </w:tcPr>
          <w:p>
            <w:pPr>
              <w:spacing w:before="0" w:after="0"/>
            </w:pPr>
            <w:r>
              <w:rPr>
                <w:sz w:val="20"/>
                <w:szCs w:val="20"/>
              </w:rPr>
              <w:t xml:space="preserve">SODIUM CHLORIDE</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color w:val="C00000"/>
              </w:rPr>
              <w:t xml:space="preserve">SODIUM CITRATE</w:t>
            </w:r>
          </w:p>
        </w:tc>
        <w:tc>
          <w:tcPr>
            <w:tcW w:w="1900" w:type="dxa"/>
          </w:tcPr>
          <w:p>
            <w:pPr>
              <w:spacing w:before="0" w:after="0"/>
            </w:pPr>
            <w:r>
              <w:rPr>
                <w:sz w:val="20"/>
                <w:szCs w:val="20"/>
                <w:color w:val="C00000"/>
              </w:rPr>
              <w:t xml:space="preserve">68-04-2;994-36-5;6132-04-3</w:t>
            </w:r>
          </w:p>
        </w:tc>
        <w:tc>
          <w:tcPr>
            <w:tcW w:w="1300" w:type="dxa"/>
          </w:tcPr>
          <w:p>
            <w:pPr>
              <w:spacing w:before="0" w:after="0"/>
            </w:pPr>
            <w:r>
              <w:rPr>
                <w:sz w:val="20"/>
                <w:szCs w:val="20"/>
                <w:color w:val="C00000"/>
              </w:rPr>
              <w:t xml:space="preserve">0.5</w:t>
            </w:r>
          </w:p>
        </w:tc>
        <w:tc>
          <w:tcPr>
            <w:tcW w:w="2600" w:type="dxa"/>
          </w:tcPr>
          <w:p>
            <w:pPr>
              <w:spacing w:before="0" w:after="0"/>
            </w:pPr>
            <w:r>
              <w:rPr>
                <w:sz w:val="20"/>
                <w:szCs w:val="20"/>
                <w:color w:val="C00000"/>
              </w:rPr>
              <w:t xml:space="preserve">SODIUM CITRATE</w:t>
            </w:r>
          </w:p>
        </w:tc>
        <w:tc>
          <w:tcPr>
            <w:tcW w:w="2200" w:type="dxa"/>
          </w:tcPr>
          <w:p>
            <w:pPr>
              <w:spacing w:before="0" w:after="0"/>
            </w:pPr>
            <w:r>
              <w:rPr>
                <w:sz w:val="20"/>
                <w:szCs w:val="20"/>
                <w:color w:val="C00000"/>
              </w:rPr>
              <w:t xml:space="preserve">Manual Review 3)</w:t>
            </w:r>
          </w:p>
        </w:tc>
      </w:tr>
      <w:tr>
        <w:tc>
          <w:tcPr>
            <w:tcW w:w="2200" w:type="dxa"/>
          </w:tcPr>
          <w:p>
            <w:pPr>
              <w:spacing w:before="0" w:after="0"/>
            </w:pPr>
            <w:r>
              <w:rPr>
                <w:sz w:val="20"/>
                <w:szCs w:val="20"/>
              </w:rPr>
              <w:t xml:space="preserve">CHLOROXYLENOL</w:t>
            </w:r>
          </w:p>
        </w:tc>
        <w:tc>
          <w:tcPr>
            <w:tcW w:w="1900" w:type="dxa"/>
          </w:tcPr>
          <w:p>
            <w:pPr>
              <w:spacing w:before="0" w:after="0"/>
            </w:pPr>
            <w:r>
              <w:rPr>
                <w:sz w:val="20"/>
                <w:szCs w:val="20"/>
              </w:rPr>
              <w:t xml:space="preserve">88-04-0;1321-23-9</w:t>
            </w:r>
          </w:p>
        </w:tc>
        <w:tc>
          <w:tcPr>
            <w:tcW w:w="1300" w:type="dxa"/>
          </w:tcPr>
          <w:p>
            <w:pPr>
              <w:spacing w:before="0" w:after="0"/>
            </w:pPr>
            <w:r>
              <w:rPr>
                <w:sz w:val="20"/>
                <w:szCs w:val="20"/>
              </w:rPr>
              <w:t xml:space="preserve">0.3</w:t>
            </w:r>
          </w:p>
        </w:tc>
        <w:tc>
          <w:tcPr>
            <w:tcW w:w="2600" w:type="dxa"/>
          </w:tcPr>
          <w:p>
            <w:pPr>
              <w:spacing w:before="0" w:after="0"/>
            </w:pPr>
            <w:r>
              <w:rPr>
                <w:sz w:val="20"/>
                <w:szCs w:val="20"/>
              </w:rPr>
              <w:t xml:space="preserve">Chloroxylenol</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DMDM HYDANTOIN</w:t>
            </w:r>
          </w:p>
        </w:tc>
        <w:tc>
          <w:tcPr>
            <w:tcW w:w="1900" w:type="dxa"/>
          </w:tcPr>
          <w:p>
            <w:pPr>
              <w:spacing w:before="0" w:after="0"/>
            </w:pPr>
            <w:r>
              <w:rPr>
                <w:sz w:val="20"/>
                <w:szCs w:val="20"/>
              </w:rPr>
              <w:t xml:space="preserve">6440-58-0</w:t>
            </w:r>
          </w:p>
        </w:tc>
        <w:tc>
          <w:tcPr>
            <w:tcW w:w="1300" w:type="dxa"/>
          </w:tcPr>
          <w:p>
            <w:pPr>
              <w:spacing w:before="0" w:after="0"/>
            </w:pPr>
            <w:r>
              <w:rPr>
                <w:sz w:val="20"/>
                <w:szCs w:val="20"/>
              </w:rPr>
              <w:t xml:space="preserve">0.2</w:t>
            </w:r>
          </w:p>
        </w:tc>
        <w:tc>
          <w:tcPr>
            <w:tcW w:w="2600" w:type="dxa"/>
          </w:tcPr>
          <w:p>
            <w:pPr>
              <w:spacing w:before="0" w:after="0"/>
            </w:pPr>
            <w:r>
              <w:rPr>
                <w:sz w:val="20"/>
                <w:szCs w:val="20"/>
              </w:rPr>
              <w:t xml:space="preserve">DMDM Hydantoin</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DIAZOLIDINYL UREA</w:t>
            </w:r>
          </w:p>
        </w:tc>
        <w:tc>
          <w:tcPr>
            <w:tcW w:w="1900" w:type="dxa"/>
          </w:tcPr>
          <w:p>
            <w:pPr>
              <w:spacing w:before="0" w:after="0"/>
            </w:pPr>
            <w:r>
              <w:rPr>
                <w:sz w:val="20"/>
                <w:szCs w:val="20"/>
              </w:rPr>
              <w:t xml:space="preserve">78491-02-8</w:t>
            </w:r>
          </w:p>
        </w:tc>
        <w:tc>
          <w:tcPr>
            <w:tcW w:w="1300" w:type="dxa"/>
          </w:tcPr>
          <w:p>
            <w:pPr>
              <w:spacing w:before="0" w:after="0"/>
            </w:pPr>
            <w:r>
              <w:rPr>
                <w:sz w:val="20"/>
                <w:szCs w:val="20"/>
              </w:rPr>
              <w:t xml:space="preserve">0.2</w:t>
            </w:r>
          </w:p>
        </w:tc>
        <w:tc>
          <w:tcPr>
            <w:tcW w:w="2600" w:type="dxa"/>
          </w:tcPr>
          <w:p>
            <w:pPr>
              <w:spacing w:before="0" w:after="0"/>
            </w:pPr>
            <w:r>
              <w:rPr>
                <w:sz w:val="20"/>
                <w:szCs w:val="20"/>
              </w:rPr>
              <w:t xml:space="preserve">Diazolidinyl Urea</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TOCOPHERYL ACETATE</w:t>
            </w:r>
          </w:p>
        </w:tc>
        <w:tc>
          <w:tcPr>
            <w:tcW w:w="1900" w:type="dxa"/>
          </w:tcPr>
          <w:p>
            <w:pPr>
              <w:spacing w:before="0" w:after="0"/>
            </w:pPr>
            <w:r>
              <w:rPr>
                <w:sz w:val="20"/>
                <w:szCs w:val="20"/>
              </w:rPr>
              <w:t xml:space="preserve">58-95-7;7695-91-2</w:t>
            </w:r>
          </w:p>
        </w:tc>
        <w:tc>
          <w:tcPr>
            <w:tcW w:w="1300" w:type="dxa"/>
          </w:tcPr>
          <w:p>
            <w:pPr>
              <w:spacing w:before="0" w:after="0"/>
            </w:pPr>
            <w:r>
              <w:rPr>
                <w:sz w:val="20"/>
                <w:szCs w:val="20"/>
              </w:rPr>
              <w:t xml:space="preserve">0.1</w:t>
            </w:r>
          </w:p>
        </w:tc>
        <w:tc>
          <w:tcPr>
            <w:tcW w:w="2600" w:type="dxa"/>
          </w:tcPr>
          <w:p>
            <w:pPr>
              <w:spacing w:before="0" w:after="0"/>
            </w:pPr>
            <w:r>
              <w:rPr>
                <w:sz w:val="20"/>
                <w:szCs w:val="20"/>
              </w:rPr>
              <w:t xml:space="preserve">Tocopheryl Acetate</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color w:val="C00000"/>
              </w:rPr>
              <w:t xml:space="preserve">FRAGRANCE</w:t>
            </w:r>
          </w:p>
        </w:tc>
        <w:tc>
          <w:tcPr>
            <w:tcW w:w="1900" w:type="dxa"/>
          </w:tcPr>
          <w:p>
            <w:pPr>
              <w:spacing w:before="0" w:after="0"/>
            </w:pPr>
            <w:r>
              <w:rPr>
                <w:sz w:val="20"/>
                <w:szCs w:val="20"/>
                <w:color w:val="C00000"/>
              </w:rPr>
              <w:t xml:space="preserve"/>
            </w:r>
          </w:p>
        </w:tc>
        <w:tc>
          <w:tcPr>
            <w:tcW w:w="1300" w:type="dxa"/>
          </w:tcPr>
          <w:p>
            <w:pPr>
              <w:spacing w:before="0" w:after="0"/>
            </w:pPr>
            <w:r>
              <w:rPr>
                <w:sz w:val="20"/>
                <w:szCs w:val="20"/>
                <w:color w:val="C00000"/>
              </w:rPr>
              <w:t xml:space="preserve">0.1</w:t>
            </w:r>
          </w:p>
        </w:tc>
        <w:tc>
          <w:tcPr>
            <w:tcW w:w="2600" w:type="dxa"/>
          </w:tcPr>
          <w:p>
            <w:pPr>
              <w:spacing w:before="0" w:after="0"/>
            </w:pPr>
            <w:r>
              <w:rPr>
                <w:sz w:val="20"/>
                <w:szCs w:val="20"/>
                <w:color w:val="C00000"/>
              </w:rPr>
              <w:t xml:space="preserve">FRAGRANCE</w:t>
            </w:r>
          </w:p>
        </w:tc>
        <w:tc>
          <w:tcPr>
            <w:tcW w:w="2200" w:type="dxa"/>
          </w:tcPr>
          <w:p>
            <w:pPr>
              <w:spacing w:before="0" w:after="0"/>
            </w:pPr>
            <w:r>
              <w:rPr>
                <w:sz w:val="20"/>
                <w:szCs w:val="20"/>
                <w:color w:val="C00000"/>
              </w:rPr>
              <w:t xml:space="preserve">Manual Review 4)</w:t>
            </w:r>
          </w:p>
        </w:tc>
      </w:tr>
      <w:tr>
        <w:tc>
          <w:tcPr>
            <w:tcW w:w="2200" w:type="dxa"/>
          </w:tcPr>
          <w:p>
            <w:pPr>
              <w:spacing w:before="0" w:after="0"/>
            </w:pPr>
            <w:r>
              <w:rPr>
                <w:sz w:val="20"/>
                <w:szCs w:val="20"/>
              </w:rPr>
              <w:t xml:space="preserve">DISODIUM EDTA</w:t>
            </w:r>
          </w:p>
        </w:tc>
        <w:tc>
          <w:tcPr>
            <w:tcW w:w="1900" w:type="dxa"/>
          </w:tcPr>
          <w:p>
            <w:pPr>
              <w:spacing w:before="0" w:after="0"/>
            </w:pPr>
            <w:r>
              <w:rPr>
                <w:sz w:val="20"/>
                <w:szCs w:val="20"/>
              </w:rPr>
              <w:t xml:space="preserve">139-33-3;6381-92-6</w:t>
            </w:r>
          </w:p>
        </w:tc>
        <w:tc>
          <w:tcPr>
            <w:tcW w:w="1300" w:type="dxa"/>
          </w:tcPr>
          <w:p>
            <w:pPr>
              <w:spacing w:before="0" w:after="0"/>
            </w:pPr>
            <w:r>
              <w:rPr>
                <w:sz w:val="20"/>
                <w:szCs w:val="20"/>
              </w:rPr>
              <w:t xml:space="preserve">0.05</w:t>
            </w:r>
          </w:p>
        </w:tc>
        <w:tc>
          <w:tcPr>
            <w:tcW w:w="2600" w:type="dxa"/>
          </w:tcPr>
          <w:p>
            <w:pPr>
              <w:spacing w:before="0" w:after="0"/>
            </w:pPr>
            <w:r>
              <w:rPr>
                <w:sz w:val="20"/>
                <w:szCs w:val="20"/>
              </w:rPr>
              <w:t xml:space="preserve">Disodium EDTA</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color w:val="C00000"/>
              </w:rPr>
              <w:t xml:space="preserve">CITRIC ACID</w:t>
            </w:r>
          </w:p>
        </w:tc>
        <w:tc>
          <w:tcPr>
            <w:tcW w:w="1900" w:type="dxa"/>
          </w:tcPr>
          <w:p>
            <w:pPr>
              <w:spacing w:before="0" w:after="0"/>
            </w:pPr>
            <w:r>
              <w:rPr>
                <w:sz w:val="20"/>
                <w:szCs w:val="20"/>
                <w:color w:val="C00000"/>
              </w:rPr>
              <w:t xml:space="preserve">77-92-9;5949-29-1</w:t>
            </w:r>
          </w:p>
        </w:tc>
        <w:tc>
          <w:tcPr>
            <w:tcW w:w="1300" w:type="dxa"/>
          </w:tcPr>
          <w:p>
            <w:pPr>
              <w:spacing w:before="0" w:after="0"/>
            </w:pPr>
            <w:r>
              <w:rPr>
                <w:sz w:val="20"/>
                <w:szCs w:val="20"/>
                <w:color w:val="C00000"/>
              </w:rPr>
              <w:t xml:space="preserve">0.001</w:t>
            </w:r>
          </w:p>
        </w:tc>
        <w:tc>
          <w:tcPr>
            <w:tcW w:w="2600" w:type="dxa"/>
          </w:tcPr>
          <w:p>
            <w:pPr>
              <w:spacing w:before="0" w:after="0"/>
            </w:pPr>
            <w:r>
              <w:rPr>
                <w:sz w:val="20"/>
                <w:szCs w:val="20"/>
                <w:color w:val="C00000"/>
              </w:rPr>
              <w:t xml:space="preserve">Citric acid</w:t>
            </w:r>
          </w:p>
        </w:tc>
        <w:tc>
          <w:tcPr>
            <w:tcW w:w="2200" w:type="dxa"/>
          </w:tcPr>
          <w:p>
            <w:pPr>
              <w:spacing w:before="0" w:after="0"/>
            </w:pPr>
            <w:r>
              <w:rPr>
                <w:sz w:val="20"/>
                <w:szCs w:val="20"/>
                <w:color w:val="C00000"/>
              </w:rPr>
              <w:t xml:space="preserve">Manual Review 3)</w:t>
            </w:r>
          </w:p>
        </w:tc>
      </w:tr>
    </w:tbl>
    <w:p>
      <w:pPr>
        <w:spacing w:before="0" w:after="80"/>
      </w:pPr>
      <w:r>
        <w:rPr>
          <w:sz w:val="20"/>
          <w:szCs w:val="20"/>
        </w:rPr>
        <w:t xml:space="preserve"/>
      </w:r>
    </w:p>
    <w:p>
      <w:pPr>
        <w:spacing w:before="0" w:after="120"/>
      </w:pPr>
      <w:r>
        <w:rPr>
          <w:b/>
          <w:bCs/>
          <w:sz w:val="24"/>
          <w:szCs w:val="24"/>
        </w:rPr>
        <w:t xml:space="preserve">Remarks</w:t>
      </w:r>
    </w:p>
    <w:p>
      <w:pPr>
        <w:spacing w:before="0" w:after="40"/>
      </w:pPr>
      <w:r>
        <w:rPr>
          <w:sz w:val="20"/>
          <w:szCs w:val="20"/>
        </w:rPr>
        <w:t xml:space="preserve">1) The substance was not found in the Health Canada Cosmetic Ingredient Hotlist prohibited or restricted lists.</w:t>
      </w:r>
    </w:p>
    <w:p>
      <w:pPr>
        <w:spacing w:before="0" w:after="40"/>
      </w:pPr>
      <w:r>
        <w:rPr>
          <w:sz w:val="20"/>
          <w:szCs w:val="20"/>
          <w:color w:val="C00000"/>
        </w:rPr>
        <w:t xml:space="preserve">2) The substance was found in Health Canada Cosmetic Ingredient Hotlist-Restricted. Relevant Hotlist entry: Glycerin. Conditions of use / allowed body site: Manufacturers of oral and leave-on products containing glycerin must ensure the raw material used is within the specifications of an accepted pharmacopoeia with respect to diethylene glycol (DEG) impurities (e.g. Glycerin Official Monograph in the most current edition of the USP).. Manual review is required to confirm product type, body site, concentration, and labeling.</w:t>
      </w:r>
    </w:p>
    <w:p>
      <w:pPr>
        <w:spacing w:before="0" w:after="40"/>
      </w:pPr>
      <w:r>
        <w:rPr>
          <w:sz w:val="20"/>
          <w:szCs w:val="20"/>
          <w:color w:val="C00000"/>
        </w:rPr>
        <w:t xml:space="preserve">3) The substance was found in Health Canada Cosmetic Ingredient Hotlist-Restricted. Relevant Hotlist entry: Alpha-hydroxy acids, including polyhydroxy acids and bionic acids with alpha hydroxyl groups, and their salts. Conditions of use / allowed body site: a) Products for use on the skin for consumer use</w:t>
        <w:br/>
        <w:t xml:space="preserve">Manufacturer or importer to provide pH levels</w:t>
        <w:br/>
        <w:t xml:space="preserve">b) Products for use on the skin for professional use</w:t>
        <w:br/>
        <w:t xml:space="preserve">Manufacturer or importer to provide evidence of safety, including:</w:t>
        <w:br/>
        <w:t xml:space="preserve">pH levels</w:t>
        <w:br/>
        <w:t xml:space="preserve">AHA concentrations</w:t>
        <w:br/>
        <w:t xml:space="preserve">directions for use</w:t>
        <w:br/>
        <w:t xml:space="preserve">clinical studies demonstrating minimal skin irritation</w:t>
        <w:br/>
        <w:t xml:space="preserve">c) Products intended to be diluted in bath water may contain levels of AHAs exceeding 10%</w:t>
        <w:br/>
        <w:t xml:space="preserve">d) Other cosmetics</w:t>
        <w:br/>
        <w:t xml:space="preserve">e) Any cosmetics. Maximum permitted concentration: a) Between 3% and 18% total mono-AHA equivalents with a pH equal to or greater than 3.5</w:t>
        <w:br/>
        <w:t xml:space="preserve">b) Between 18% and 30% total mono-AHA equivalents and/or a pH between 3.0 to 3.5</w:t>
        <w:br/>
        <w:t xml:space="preserve">d) Between 3% and 30% total mono-AHA equivalents with a pH equal to or greater than 3.0</w:t>
        <w:br/>
        <w:t xml:space="preserve">0.03. Warning statement: a) and b) "Use only as directed"</w:t>
        <w:br/>
        <w:t xml:space="preserve">"Avoid contact with the eyes"</w:t>
        <w:br/>
        <w:t xml:space="preserve">"If irritation persists, discontinue use and consult a physician"</w:t>
        <w:br/>
        <w:t xml:space="preserve">"It is recommended that prior to exposure to the sun, users cover areas where AHAs have been applied with sunscreen"</w:t>
        <w:br/>
        <w:t xml:space="preserve">Product labels should contain appropriate directions regarding frequency and/or duration of use</w:t>
        <w:br/>
        <w:t xml:space="preserve">b only) "For professional use only"</w:t>
        <w:br/>
        <w:t xml:space="preserve">d) "Use only as directed"</w:t>
        <w:br/>
        <w:t xml:space="preserve">"Avoid contact with eyes"</w:t>
        <w:br/>
        <w:t xml:space="preserve">"Discontinue use if rash or irritation occurs". Manual review is required to confirm product type, body site, concentration, and labeling.</w:t>
      </w:r>
    </w:p>
    <w:p>
      <w:pPr>
        <w:spacing w:before="0" w:after="40"/>
      </w:pPr>
      <w:r>
        <w:rPr>
          <w:sz w:val="20"/>
          <w:szCs w:val="20"/>
          <w:color w:val="C00000"/>
        </w:rPr>
        <w:t xml:space="preserve">4) The substance is fragrance, which is a group name rather than a single defined ingredient. Manual review is required against the submitted IFRA documentation and label disclosure requirements.</w:t>
      </w:r>
    </w:p>
    <w:p>
      <w:pPr>
        <w:spacing w:before="0" w:after="40"/>
      </w:pPr>
      <w:r>
        <w:rPr>
          <w:sz w:val="20"/>
          <w:szCs w:val="20"/>
        </w:rPr>
        <w:t xml:space="preserve">TÜV SÜD provides its services in a knowledge capacity only and offers no legal opinion(s) herein. The service is according to company’s know-how and on publicly available sources at the time the services were supplied.</w:t>
      </w:r>
    </w:p>
    <w:p>
      <w:pPr>
        <w:spacing w:before="0" w:after="80"/>
      </w:pPr>
      <w:r>
        <w:rPr>
          <w:sz w:val="20"/>
          <w:szCs w:val="20"/>
        </w:rPr>
        <w:t xml:space="preserve"/>
      </w:r>
    </w:p>
    <w:p>
      <w:pPr>
        <w:spacing w:before="0" w:after="120"/>
      </w:pPr>
      <w:r>
        <w:rPr>
          <w:b/>
          <w:bCs/>
          <w:sz w:val="24"/>
          <w:szCs w:val="24"/>
        </w:rPr>
        <w:t xml:space="preserve">Prepared Remarks</w:t>
      </w:r>
    </w:p>
    <w:p>
      <w:pPr>
        <w:spacing w:before="0" w:after="40"/>
      </w:pPr>
      <w:r>
        <w:rPr>
          <w:sz w:val="20"/>
          <w:szCs w:val="20"/>
          <w:color w:val="C00000"/>
        </w:rPr>
        <w:t xml:space="preserve">Restricted entries in the Health Canada Cosmetic Ingredient Hotlist should be reviewed against product type, body site, concentration, and warning statement requirements before release.</w:t>
      </w:r>
    </w:p>
    <w:p>
      <w:pPr>
        <w:spacing w:before="0" w:after="40"/>
      </w:pPr>
      <w:r>
        <w:rPr>
          <w:sz w:val="20"/>
          <w:szCs w:val="20"/>
          <w:color w:val="C00000"/>
        </w:rPr>
        <w:t xml:space="preserve">Fragrance is a group name. The concentration of the fragrance in the formulation complies with the limit indicated in the submitted 51th IFRA certificate of [fragrance name from the submitted IFRA certificate] submitted by the applicant.</w:t>
      </w:r>
    </w:p>
    <w:p>
      <w:pPr>
        <w:spacing w:before="0" w:after="40"/>
      </w:pPr>
      <w:r>
        <w:rPr>
          <w:sz w:val="20"/>
          <w:szCs w:val="20"/>
          <w:color w:val="C00000"/>
        </w:rPr>
        <w:t xml:space="preserve">If allergenic fragrance ingredients exceed 0.01% in rinse-off products or 0.001% in leave-on products, the specific allergenic fragrance ingredients should be declared on the label.</w:t>
      </w:r>
    </w:p>
    <w:sectPr>
      <w:pgSz w:w="12240" w:h="15840"/>
      <w:pgMar w:top="1440" w:right="720" w:bottom="1440" w:left="720" w:header="708" w:footer="708" w:gutter="0"/>
    </w:sectPr>
  </w:body>
</w:document>
</file>

<file path=word/styles.xml><?xml version="1.0" encoding="utf-8"?>
<w:styles xmlns:w="http://schemas.openxmlformats.org/wordprocessingml/2006/main">
  <w:docDefaults>
    <w:rPrDefault>
      <w:rPr>
        <w:rFonts w:ascii="Calibri" w:hAnsi="Calibri" w:eastAsia="Calibri" w:cs="Calibri"/>
        <w:sz w:val="20"/>
        <w:szCs w:val="20"/>
      </w:rPr>
    </w:rPrDefault>
    <w:pPrDefault>
      <w:pPr>
        <w:spacing w:after="120"/>
      </w:pPr>
    </w:p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Microsoft Office Word</Application>
  <DocSecurity>0</DocSecurity>
  <ScaleCrop>false</ScaleCrop>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 Compliance Screening Report - FS420</dc:title>
  <dc:creator>Codex</dc:creator>
  <cp:lastModifiedBy>Codex</cp:lastModifiedBy>
  <dcterms:created xsi:type="dcterms:W3CDTF">2026-03-21T09:01:08Z</dcterms:created>
  <dcterms:modified xsi:type="dcterms:W3CDTF">2026-03-21T09:01:08Z</dcterms:modified>
</cp:coreProperties>
</file>