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CA Compliance Screening Report - FACIAL MASK - MILK</w:t>
      </w:r>
    </w:p>
    <w:p>
      <w:pPr>
        <w:spacing w:before="0" w:after="40"/>
      </w:pPr>
      <w:r>
        <w:rPr>
          <w:sz w:val="20"/>
          <w:szCs w:val="20"/>
        </w:rPr>
        <w:t xml:space="preserve">Region: CA</w:t>
      </w:r>
    </w:p>
    <w:p>
      <w:pPr>
        <w:spacing w:before="0" w:after="40"/>
      </w:pPr>
      <w:r>
        <w:rPr>
          <w:sz w:val="20"/>
          <w:szCs w:val="20"/>
        </w:rPr>
        <w:t xml:space="preserve">Formula Code: FACIAL MASK - MILK</w:t>
      </w:r>
    </w:p>
    <w:p>
      <w:pPr>
        <w:spacing w:before="0" w:after="40"/>
      </w:pPr>
      <w:r>
        <w:rPr>
          <w:sz w:val="20"/>
          <w:szCs w:val="20"/>
        </w:rPr>
        <w:t xml:space="preserve">Formula Name: FACIAL MASK - MILK</w:t>
      </w:r>
    </w:p>
    <w:p>
      <w:pPr>
        <w:spacing w:before="0" w:after="40"/>
      </w:pPr>
      <w:r>
        <w:rPr>
          <w:sz w:val="20"/>
          <w:szCs w:val="20"/>
        </w:rPr>
        <w:t xml:space="preserve">Product Family: FACIAL MASK - MILK</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03_FACIAL MASK - MILK</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200"/>
        <w:gridCol w:w="1900"/>
        <w:gridCol w:w="1300"/>
        <w:gridCol w:w="2600"/>
        <w:gridCol w:w="2200"/>
      </w:tblGrid>
      <w:tr>
        <w:tc>
          <w:tcPr>
            <w:tcW w:w="2200" w:type="dxa"/>
            <w:shd w:val="clear" w:color="auto" w:fill="D9E2F3"/>
          </w:tcPr>
          <w:p>
            <w:pPr>
              <w:spacing w:before="0" w:after="0"/>
            </w:pPr>
            <w:r>
              <w:rPr>
                <w:b/>
                <w:bCs/>
                <w:sz w:val="20"/>
                <w:szCs w:val="20"/>
              </w:rPr>
              <w:t xml:space="preserve">Ingredient Name</w:t>
            </w:r>
          </w:p>
        </w:tc>
        <w:tc>
          <w:tcPr>
            <w:tcW w:w="1900" w:type="dxa"/>
            <w:shd w:val="clear" w:color="auto" w:fill="D9E2F3"/>
          </w:tcPr>
          <w:p>
            <w:pPr>
              <w:spacing w:before="0" w:after="0"/>
            </w:pPr>
            <w:r>
              <w:rPr>
                <w:b/>
                <w:bCs/>
                <w:sz w:val="20"/>
                <w:szCs w:val="20"/>
              </w:rPr>
              <w:t xml:space="preserve">CAS No.</w:t>
            </w:r>
          </w:p>
        </w:tc>
        <w:tc>
          <w:tcPr>
            <w:tcW w:w="1300" w:type="dxa"/>
            <w:shd w:val="clear" w:color="auto" w:fill="D9E2F3"/>
          </w:tcPr>
          <w:p>
            <w:pPr>
              <w:spacing w:before="0" w:after="0"/>
            </w:pPr>
            <w:r>
              <w:rPr>
                <w:b/>
                <w:bCs/>
                <w:sz w:val="20"/>
                <w:szCs w:val="20"/>
              </w:rPr>
              <w:t xml:space="preserve">Concentration (%)</w:t>
            </w:r>
          </w:p>
        </w:tc>
        <w:tc>
          <w:tcPr>
            <w:tcW w:w="2600" w:type="dxa"/>
            <w:shd w:val="clear" w:color="auto" w:fill="D9E2F3"/>
          </w:tcPr>
          <w:p>
            <w:pPr>
              <w:spacing w:before="0" w:after="0"/>
            </w:pPr>
            <w:r>
              <w:rPr>
                <w:b/>
                <w:bCs/>
                <w:sz w:val="20"/>
                <w:szCs w:val="20"/>
              </w:rPr>
              <w:t xml:space="preserve">INCI Name</w:t>
            </w:r>
          </w:p>
        </w:tc>
        <w:tc>
          <w:tcPr>
            <w:tcW w:w="2200" w:type="dxa"/>
            <w:shd w:val="clear" w:color="auto" w:fill="D9E2F3"/>
          </w:tcPr>
          <w:p>
            <w:pPr>
              <w:spacing w:before="0" w:after="0"/>
            </w:pPr>
            <w:r>
              <w:rPr>
                <w:b/>
                <w:bCs/>
                <w:sz w:val="20"/>
                <w:szCs w:val="20"/>
              </w:rPr>
              <w:t xml:space="preserve">Conclusion</w:t>
            </w:r>
          </w:p>
        </w:tc>
      </w:tr>
      <w:tr>
        <w:tc>
          <w:tcPr>
            <w:tcW w:w="2200" w:type="dxa"/>
          </w:tcPr>
          <w:p>
            <w:pPr>
              <w:spacing w:before="0" w:after="0"/>
            </w:pPr>
            <w:r>
              <w:rPr>
                <w:sz w:val="20"/>
                <w:szCs w:val="20"/>
              </w:rPr>
              <w:t xml:space="preserve">WATER</w:t>
            </w:r>
          </w:p>
        </w:tc>
        <w:tc>
          <w:tcPr>
            <w:tcW w:w="1900" w:type="dxa"/>
          </w:tcPr>
          <w:p>
            <w:pPr>
              <w:spacing w:before="0" w:after="0"/>
            </w:pPr>
            <w:r>
              <w:rPr>
                <w:sz w:val="20"/>
                <w:szCs w:val="20"/>
              </w:rPr>
              <w:t xml:space="preserve">7732-18-5</w:t>
            </w:r>
          </w:p>
        </w:tc>
        <w:tc>
          <w:tcPr>
            <w:tcW w:w="1300" w:type="dxa"/>
          </w:tcPr>
          <w:p>
            <w:pPr>
              <w:spacing w:before="0" w:after="0"/>
            </w:pPr>
            <w:r>
              <w:rPr>
                <w:sz w:val="20"/>
                <w:szCs w:val="20"/>
              </w:rPr>
              <w:t xml:space="preserve">90.17906</w:t>
            </w:r>
          </w:p>
        </w:tc>
        <w:tc>
          <w:tcPr>
            <w:tcW w:w="26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PROPYLENE GLYCOL</w:t>
            </w:r>
          </w:p>
        </w:tc>
        <w:tc>
          <w:tcPr>
            <w:tcW w:w="1900" w:type="dxa"/>
          </w:tcPr>
          <w:p>
            <w:pPr>
              <w:spacing w:before="0" w:after="0"/>
            </w:pPr>
            <w:r>
              <w:rPr>
                <w:sz w:val="20"/>
                <w:szCs w:val="20"/>
              </w:rPr>
              <w:t xml:space="preserve">57-55-6</w:t>
            </w:r>
          </w:p>
        </w:tc>
        <w:tc>
          <w:tcPr>
            <w:tcW w:w="1300" w:type="dxa"/>
          </w:tcPr>
          <w:p>
            <w:pPr>
              <w:spacing w:before="0" w:after="0"/>
            </w:pPr>
            <w:r>
              <w:rPr>
                <w:sz w:val="20"/>
                <w:szCs w:val="20"/>
              </w:rPr>
              <w:t xml:space="preserve">5.1183</w:t>
            </w:r>
          </w:p>
        </w:tc>
        <w:tc>
          <w:tcPr>
            <w:tcW w:w="2600" w:type="dxa"/>
          </w:tcPr>
          <w:p>
            <w:pPr>
              <w:spacing w:before="0" w:after="0"/>
            </w:pPr>
            <w:r>
              <w:rPr>
                <w:sz w:val="20"/>
                <w:szCs w:val="20"/>
              </w:rPr>
              <w:t xml:space="preserve">Propylene Glycol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GLYCERIN</w:t>
            </w:r>
          </w:p>
        </w:tc>
        <w:tc>
          <w:tcPr>
            <w:tcW w:w="1900" w:type="dxa"/>
          </w:tcPr>
          <w:p>
            <w:pPr>
              <w:spacing w:before="0" w:after="0"/>
            </w:pPr>
            <w:r>
              <w:rPr>
                <w:sz w:val="20"/>
                <w:szCs w:val="20"/>
                <w:color w:val="C00000"/>
              </w:rPr>
              <w:t xml:space="preserve">56-81-5</w:t>
            </w:r>
          </w:p>
        </w:tc>
        <w:tc>
          <w:tcPr>
            <w:tcW w:w="1300" w:type="dxa"/>
          </w:tcPr>
          <w:p>
            <w:pPr>
              <w:spacing w:before="0" w:after="0"/>
            </w:pPr>
            <w:r>
              <w:rPr>
                <w:sz w:val="20"/>
                <w:szCs w:val="20"/>
                <w:color w:val="C00000"/>
              </w:rPr>
              <w:t xml:space="preserve">4</w:t>
            </w:r>
          </w:p>
        </w:tc>
        <w:tc>
          <w:tcPr>
            <w:tcW w:w="2600" w:type="dxa"/>
          </w:tcPr>
          <w:p>
            <w:pPr>
              <w:spacing w:before="0" w:after="0"/>
            </w:pPr>
            <w:r>
              <w:rPr>
                <w:sz w:val="20"/>
                <w:szCs w:val="20"/>
                <w:color w:val="C00000"/>
              </w:rPr>
              <w:t xml:space="preserve">Glycerin</w:t>
            </w:r>
          </w:p>
        </w:tc>
        <w:tc>
          <w:tcPr>
            <w:tcW w:w="2200" w:type="dxa"/>
          </w:tcPr>
          <w:p>
            <w:pPr>
              <w:spacing w:before="0" w:after="0"/>
            </w:pPr>
            <w:r>
              <w:rPr>
                <w:sz w:val="20"/>
                <w:szCs w:val="20"/>
                <w:color w:val="C00000"/>
              </w:rPr>
              <w:t xml:space="preserve">Manual Review 2)</w:t>
            </w:r>
          </w:p>
        </w:tc>
      </w:tr>
      <w:tr>
        <w:tc>
          <w:tcPr>
            <w:tcW w:w="2200" w:type="dxa"/>
          </w:tcPr>
          <w:p>
            <w:pPr>
              <w:spacing w:before="0" w:after="0"/>
            </w:pPr>
            <w:r>
              <w:rPr>
                <w:sz w:val="20"/>
                <w:szCs w:val="20"/>
              </w:rPr>
              <w:t xml:space="preserve">ALLANTOIN</w:t>
            </w:r>
          </w:p>
        </w:tc>
        <w:tc>
          <w:tcPr>
            <w:tcW w:w="1900" w:type="dxa"/>
          </w:tcPr>
          <w:p>
            <w:pPr>
              <w:spacing w:before="0" w:after="0"/>
            </w:pPr>
            <w:r>
              <w:rPr>
                <w:sz w:val="20"/>
                <w:szCs w:val="20"/>
              </w:rPr>
              <w:t xml:space="preserve">97-59-6</w:t>
            </w:r>
          </w:p>
        </w:tc>
        <w:tc>
          <w:tcPr>
            <w:tcW w:w="1300" w:type="dxa"/>
          </w:tcPr>
          <w:p>
            <w:pPr>
              <w:spacing w:before="0" w:after="0"/>
            </w:pPr>
            <w:r>
              <w:rPr>
                <w:sz w:val="20"/>
                <w:szCs w:val="20"/>
              </w:rPr>
              <w:t xml:space="preserve">0.2</w:t>
            </w:r>
          </w:p>
        </w:tc>
        <w:tc>
          <w:tcPr>
            <w:tcW w:w="2600" w:type="dxa"/>
          </w:tcPr>
          <w:p>
            <w:pPr>
              <w:spacing w:before="0" w:after="0"/>
            </w:pPr>
            <w:r>
              <w:rPr>
                <w:sz w:val="20"/>
                <w:szCs w:val="20"/>
              </w:rPr>
              <w:t xml:space="preserve">Allantoin</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HYDROXYETHYLCELLULOSE</w:t>
            </w:r>
          </w:p>
        </w:tc>
        <w:tc>
          <w:tcPr>
            <w:tcW w:w="1900" w:type="dxa"/>
          </w:tcPr>
          <w:p>
            <w:pPr>
              <w:spacing w:before="0" w:after="0"/>
            </w:pPr>
            <w:r>
              <w:rPr>
                <w:sz w:val="20"/>
                <w:szCs w:val="20"/>
              </w:rPr>
              <w:t xml:space="preserve">9004-62-0</w:t>
            </w:r>
          </w:p>
        </w:tc>
        <w:tc>
          <w:tcPr>
            <w:tcW w:w="1300" w:type="dxa"/>
          </w:tcPr>
          <w:p>
            <w:pPr>
              <w:spacing w:before="0" w:after="0"/>
            </w:pPr>
            <w:r>
              <w:rPr>
                <w:sz w:val="20"/>
                <w:szCs w:val="20"/>
              </w:rPr>
              <w:t xml:space="preserve">0.1978</w:t>
            </w:r>
          </w:p>
        </w:tc>
        <w:tc>
          <w:tcPr>
            <w:tcW w:w="2600" w:type="dxa"/>
          </w:tcPr>
          <w:p>
            <w:pPr>
              <w:spacing w:before="0" w:after="0"/>
            </w:pPr>
            <w:r>
              <w:rPr>
                <w:sz w:val="20"/>
                <w:szCs w:val="20"/>
              </w:rPr>
              <w:t xml:space="preserve">Hydroxyethylcellulose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DIAZOLIDINYL UREA</w:t>
            </w:r>
          </w:p>
        </w:tc>
        <w:tc>
          <w:tcPr>
            <w:tcW w:w="1900" w:type="dxa"/>
          </w:tcPr>
          <w:p>
            <w:pPr>
              <w:spacing w:before="0" w:after="0"/>
            </w:pPr>
            <w:r>
              <w:rPr>
                <w:sz w:val="20"/>
                <w:szCs w:val="20"/>
              </w:rPr>
              <w:t xml:space="preserve">78491-02-8</w:t>
            </w:r>
          </w:p>
        </w:tc>
        <w:tc>
          <w:tcPr>
            <w:tcW w:w="1300" w:type="dxa"/>
          </w:tcPr>
          <w:p>
            <w:pPr>
              <w:spacing w:before="0" w:after="0"/>
            </w:pPr>
            <w:r>
              <w:rPr>
                <w:sz w:val="20"/>
                <w:szCs w:val="20"/>
              </w:rPr>
              <w:t xml:space="preserve">0.08</w:t>
            </w:r>
          </w:p>
        </w:tc>
        <w:tc>
          <w:tcPr>
            <w:tcW w:w="2600" w:type="dxa"/>
          </w:tcPr>
          <w:p>
            <w:pPr>
              <w:spacing w:before="0" w:after="0"/>
            </w:pPr>
            <w:r>
              <w:rPr>
                <w:sz w:val="20"/>
                <w:szCs w:val="20"/>
              </w:rPr>
              <w:t xml:space="preserve">Diazolidinyl Urea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CARBOMER</w:t>
            </w:r>
          </w:p>
        </w:tc>
        <w:tc>
          <w:tcPr>
            <w:tcW w:w="1900" w:type="dxa"/>
          </w:tcPr>
          <w:p>
            <w:pPr>
              <w:spacing w:before="0" w:after="0"/>
            </w:pPr>
            <w:r>
              <w:rPr>
                <w:sz w:val="20"/>
                <w:szCs w:val="20"/>
              </w:rPr>
              <w:t xml:space="preserve">9007-20-9</w:t>
            </w:r>
          </w:p>
        </w:tc>
        <w:tc>
          <w:tcPr>
            <w:tcW w:w="1300" w:type="dxa"/>
          </w:tcPr>
          <w:p>
            <w:pPr>
              <w:spacing w:before="0" w:after="0"/>
            </w:pPr>
            <w:r>
              <w:rPr>
                <w:sz w:val="20"/>
                <w:szCs w:val="20"/>
              </w:rPr>
              <w:t xml:space="preserve">0.08</w:t>
            </w:r>
          </w:p>
        </w:tc>
        <w:tc>
          <w:tcPr>
            <w:tcW w:w="2600" w:type="dxa"/>
          </w:tcPr>
          <w:p>
            <w:pPr>
              <w:spacing w:before="0" w:after="0"/>
            </w:pPr>
            <w:r>
              <w:rPr>
                <w:sz w:val="20"/>
                <w:szCs w:val="20"/>
              </w:rPr>
              <w:t xml:space="preserve">Carbomer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TRIETHANOLAMINE</w:t>
            </w:r>
          </w:p>
        </w:tc>
        <w:tc>
          <w:tcPr>
            <w:tcW w:w="1900" w:type="dxa"/>
          </w:tcPr>
          <w:p>
            <w:pPr>
              <w:spacing w:before="0" w:after="0"/>
            </w:pPr>
            <w:r>
              <w:rPr>
                <w:sz w:val="20"/>
                <w:szCs w:val="20"/>
              </w:rPr>
              <w:t xml:space="preserve">102-71-6</w:t>
            </w:r>
          </w:p>
        </w:tc>
        <w:tc>
          <w:tcPr>
            <w:tcW w:w="1300" w:type="dxa"/>
          </w:tcPr>
          <w:p>
            <w:pPr>
              <w:spacing w:before="0" w:after="0"/>
            </w:pPr>
            <w:r>
              <w:rPr>
                <w:sz w:val="20"/>
                <w:szCs w:val="20"/>
              </w:rPr>
              <w:t xml:space="preserve">0.08</w:t>
            </w:r>
          </w:p>
        </w:tc>
        <w:tc>
          <w:tcPr>
            <w:tcW w:w="2600" w:type="dxa"/>
          </w:tcPr>
          <w:p>
            <w:pPr>
              <w:spacing w:before="0" w:after="0"/>
            </w:pPr>
            <w:r>
              <w:rPr>
                <w:sz w:val="20"/>
                <w:szCs w:val="20"/>
              </w:rPr>
              <w:t xml:space="preserve">Triethanolamine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DISODIUM EDTA</w:t>
            </w:r>
          </w:p>
        </w:tc>
        <w:tc>
          <w:tcPr>
            <w:tcW w:w="1900" w:type="dxa"/>
          </w:tcPr>
          <w:p>
            <w:pPr>
              <w:spacing w:before="0" w:after="0"/>
            </w:pPr>
            <w:r>
              <w:rPr>
                <w:sz w:val="20"/>
                <w:szCs w:val="20"/>
              </w:rPr>
              <w:t xml:space="preserve">139-33-3</w:t>
            </w:r>
          </w:p>
        </w:tc>
        <w:tc>
          <w:tcPr>
            <w:tcW w:w="1300" w:type="dxa"/>
          </w:tcPr>
          <w:p>
            <w:pPr>
              <w:spacing w:before="0" w:after="0"/>
            </w:pPr>
            <w:r>
              <w:rPr>
                <w:sz w:val="20"/>
                <w:szCs w:val="20"/>
              </w:rPr>
              <w:t xml:space="preserve">0.03</w:t>
            </w:r>
          </w:p>
        </w:tc>
        <w:tc>
          <w:tcPr>
            <w:tcW w:w="26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PEG-40 HYDROGENATED CASTOR OIL</w:t>
            </w:r>
          </w:p>
        </w:tc>
        <w:tc>
          <w:tcPr>
            <w:tcW w:w="1900" w:type="dxa"/>
          </w:tcPr>
          <w:p>
            <w:pPr>
              <w:spacing w:before="0" w:after="0"/>
            </w:pPr>
            <w:r>
              <w:rPr>
                <w:sz w:val="20"/>
                <w:szCs w:val="20"/>
              </w:rPr>
              <w:t xml:space="preserve">61788-85-0</w:t>
            </w:r>
          </w:p>
        </w:tc>
        <w:tc>
          <w:tcPr>
            <w:tcW w:w="1300" w:type="dxa"/>
          </w:tcPr>
          <w:p>
            <w:pPr>
              <w:spacing w:before="0" w:after="0"/>
            </w:pPr>
            <w:r>
              <w:rPr>
                <w:sz w:val="20"/>
                <w:szCs w:val="20"/>
              </w:rPr>
              <w:t xml:space="preserve">0.018</w:t>
            </w:r>
          </w:p>
        </w:tc>
        <w:tc>
          <w:tcPr>
            <w:tcW w:w="2600" w:type="dxa"/>
          </w:tcPr>
          <w:p>
            <w:pPr>
              <w:spacing w:before="0" w:after="0"/>
            </w:pPr>
            <w:r>
              <w:rPr>
                <w:sz w:val="20"/>
                <w:szCs w:val="20"/>
              </w:rPr>
              <w:t xml:space="preserve">PEG-40 Hydrogenated Castor Oil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METHYLISOTHIAZOLINONE</w:t>
            </w:r>
          </w:p>
        </w:tc>
        <w:tc>
          <w:tcPr>
            <w:tcW w:w="1900" w:type="dxa"/>
          </w:tcPr>
          <w:p>
            <w:pPr>
              <w:spacing w:before="0" w:after="0"/>
            </w:pPr>
            <w:r>
              <w:rPr>
                <w:sz w:val="20"/>
                <w:szCs w:val="20"/>
                <w:color w:val="C00000"/>
              </w:rPr>
              <w:t xml:space="preserve">2682-20-4</w:t>
            </w:r>
          </w:p>
        </w:tc>
        <w:tc>
          <w:tcPr>
            <w:tcW w:w="1300" w:type="dxa"/>
          </w:tcPr>
          <w:p>
            <w:pPr>
              <w:spacing w:before="0" w:after="0"/>
            </w:pPr>
            <w:r>
              <w:rPr>
                <w:sz w:val="20"/>
                <w:szCs w:val="20"/>
                <w:color w:val="C00000"/>
              </w:rPr>
              <w:t xml:space="preserve">0.00594</w:t>
            </w:r>
          </w:p>
        </w:tc>
        <w:tc>
          <w:tcPr>
            <w:tcW w:w="2600" w:type="dxa"/>
          </w:tcPr>
          <w:p>
            <w:pPr>
              <w:spacing w:before="0" w:after="0"/>
            </w:pPr>
            <w:r>
              <w:rPr>
                <w:sz w:val="20"/>
                <w:szCs w:val="20"/>
                <w:color w:val="C00000"/>
              </w:rPr>
              <w:t xml:space="preserve">METHYLISOTHIAZOLINONE</w:t>
            </w:r>
          </w:p>
        </w:tc>
        <w:tc>
          <w:tcPr>
            <w:tcW w:w="2200" w:type="dxa"/>
          </w:tcPr>
          <w:p>
            <w:pPr>
              <w:spacing w:before="0" w:after="0"/>
            </w:pPr>
            <w:r>
              <w:rPr>
                <w:sz w:val="20"/>
                <w:szCs w:val="20"/>
                <w:color w:val="C00000"/>
              </w:rPr>
              <w:t xml:space="preserve">Manual Review 3)</w:t>
            </w:r>
          </w:p>
        </w:tc>
      </w:tr>
      <w:tr>
        <w:tc>
          <w:tcPr>
            <w:tcW w:w="2200" w:type="dxa"/>
          </w:tcPr>
          <w:p>
            <w:pPr>
              <w:spacing w:before="0" w:after="0"/>
            </w:pPr>
            <w:r>
              <w:rPr>
                <w:sz w:val="20"/>
                <w:szCs w:val="20"/>
                <w:color w:val="C00000"/>
              </w:rPr>
              <w:t xml:space="preserve">FRAGRANCE</w:t>
            </w:r>
          </w:p>
        </w:tc>
        <w:tc>
          <w:tcPr>
            <w:tcW w:w="1900" w:type="dxa"/>
          </w:tcPr>
          <w:p>
            <w:pPr>
              <w:spacing w:before="0" w:after="0"/>
            </w:pPr>
            <w:r>
              <w:rPr>
                <w:sz w:val="20"/>
                <w:szCs w:val="20"/>
                <w:color w:val="C00000"/>
              </w:rPr>
              <w:t xml:space="preserve"/>
            </w:r>
          </w:p>
        </w:tc>
        <w:tc>
          <w:tcPr>
            <w:tcW w:w="1300" w:type="dxa"/>
          </w:tcPr>
          <w:p>
            <w:pPr>
              <w:spacing w:before="0" w:after="0"/>
            </w:pPr>
            <w:r>
              <w:rPr>
                <w:sz w:val="20"/>
                <w:szCs w:val="20"/>
                <w:color w:val="C00000"/>
              </w:rPr>
              <w:t xml:space="preserve">0.005</w:t>
            </w:r>
          </w:p>
        </w:tc>
        <w:tc>
          <w:tcPr>
            <w:tcW w:w="2600" w:type="dxa"/>
          </w:tcPr>
          <w:p>
            <w:pPr>
              <w:spacing w:before="0" w:after="0"/>
            </w:pPr>
            <w:r>
              <w:rPr>
                <w:sz w:val="20"/>
                <w:szCs w:val="20"/>
                <w:color w:val="C00000"/>
              </w:rPr>
              <w:t xml:space="preserve">FRAGRANCE</w:t>
            </w:r>
          </w:p>
        </w:tc>
        <w:tc>
          <w:tcPr>
            <w:tcW w:w="2200" w:type="dxa"/>
          </w:tcPr>
          <w:p>
            <w:pPr>
              <w:spacing w:before="0" w:after="0"/>
            </w:pPr>
            <w:r>
              <w:rPr>
                <w:sz w:val="20"/>
                <w:szCs w:val="20"/>
                <w:color w:val="C00000"/>
              </w:rPr>
              <w:t xml:space="preserve">Manual Review 4)</w:t>
            </w:r>
          </w:p>
        </w:tc>
      </w:tr>
      <w:tr>
        <w:tc>
          <w:tcPr>
            <w:tcW w:w="2200" w:type="dxa"/>
          </w:tcPr>
          <w:p>
            <w:pPr>
              <w:spacing w:before="0" w:after="0"/>
            </w:pPr>
            <w:r>
              <w:rPr>
                <w:sz w:val="20"/>
                <w:szCs w:val="20"/>
              </w:rPr>
              <w:t xml:space="preserve">PEG-10</w:t>
            </w:r>
          </w:p>
        </w:tc>
        <w:tc>
          <w:tcPr>
            <w:tcW w:w="1900" w:type="dxa"/>
          </w:tcPr>
          <w:p>
            <w:pPr>
              <w:spacing w:before="0" w:after="0"/>
            </w:pPr>
            <w:r>
              <w:rPr>
                <w:sz w:val="20"/>
                <w:szCs w:val="20"/>
              </w:rPr>
              <w:t xml:space="preserve">5579-66-8/25322-68-3</w:t>
            </w:r>
          </w:p>
        </w:tc>
        <w:tc>
          <w:tcPr>
            <w:tcW w:w="1300" w:type="dxa"/>
          </w:tcPr>
          <w:p>
            <w:pPr>
              <w:spacing w:before="0" w:after="0"/>
            </w:pPr>
            <w:r>
              <w:rPr>
                <w:sz w:val="20"/>
                <w:szCs w:val="20"/>
              </w:rPr>
              <w:t xml:space="preserve">0.002</w:t>
            </w:r>
          </w:p>
        </w:tc>
        <w:tc>
          <w:tcPr>
            <w:tcW w:w="2600" w:type="dxa"/>
          </w:tcPr>
          <w:p>
            <w:pPr>
              <w:spacing w:before="0" w:after="0"/>
            </w:pPr>
            <w:r>
              <w:rPr>
                <w:sz w:val="20"/>
                <w:szCs w:val="20"/>
              </w:rPr>
              <w:t xml:space="preserve">PEG-10</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IODOPROPYNYL BUTYLCARBAMATE</w:t>
            </w:r>
          </w:p>
        </w:tc>
        <w:tc>
          <w:tcPr>
            <w:tcW w:w="1900" w:type="dxa"/>
          </w:tcPr>
          <w:p>
            <w:pPr>
              <w:spacing w:before="0" w:after="0"/>
            </w:pPr>
            <w:r>
              <w:rPr>
                <w:sz w:val="20"/>
                <w:szCs w:val="20"/>
              </w:rPr>
              <w:t xml:space="preserve">55406-53-6</w:t>
            </w:r>
          </w:p>
        </w:tc>
        <w:tc>
          <w:tcPr>
            <w:tcW w:w="1300" w:type="dxa"/>
          </w:tcPr>
          <w:p>
            <w:pPr>
              <w:spacing w:before="0" w:after="0"/>
            </w:pPr>
            <w:r>
              <w:rPr>
                <w:sz w:val="20"/>
                <w:szCs w:val="20"/>
              </w:rPr>
              <w:t xml:space="preserve">0.0017</w:t>
            </w:r>
          </w:p>
        </w:tc>
        <w:tc>
          <w:tcPr>
            <w:tcW w:w="2600" w:type="dxa"/>
          </w:tcPr>
          <w:p>
            <w:pPr>
              <w:spacing w:before="0" w:after="0"/>
            </w:pPr>
            <w:r>
              <w:rPr>
                <w:sz w:val="20"/>
                <w:szCs w:val="20"/>
              </w:rPr>
              <w:t xml:space="preserve">Iodopropynyl Butylcarbamate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POLYSORBATE 60</w:t>
            </w:r>
          </w:p>
        </w:tc>
        <w:tc>
          <w:tcPr>
            <w:tcW w:w="1900" w:type="dxa"/>
          </w:tcPr>
          <w:p>
            <w:pPr>
              <w:spacing w:before="0" w:after="0"/>
            </w:pPr>
            <w:r>
              <w:rPr>
                <w:sz w:val="20"/>
                <w:szCs w:val="20"/>
              </w:rPr>
              <w:t xml:space="preserve">9005-67-8</w:t>
            </w:r>
          </w:p>
        </w:tc>
        <w:tc>
          <w:tcPr>
            <w:tcW w:w="1300" w:type="dxa"/>
          </w:tcPr>
          <w:p>
            <w:pPr>
              <w:spacing w:before="0" w:after="0"/>
            </w:pPr>
            <w:r>
              <w:rPr>
                <w:sz w:val="20"/>
                <w:szCs w:val="20"/>
              </w:rPr>
              <w:t xml:space="preserve">0.001</w:t>
            </w:r>
          </w:p>
        </w:tc>
        <w:tc>
          <w:tcPr>
            <w:tcW w:w="2600" w:type="dxa"/>
          </w:tcPr>
          <w:p>
            <w:pPr>
              <w:spacing w:before="0" w:after="0"/>
            </w:pPr>
            <w:r>
              <w:rPr>
                <w:sz w:val="20"/>
                <w:szCs w:val="20"/>
              </w:rPr>
              <w:t xml:space="preserve">Polysorbate 60</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DISODIUM PHOSPHATE</w:t>
            </w:r>
          </w:p>
        </w:tc>
        <w:tc>
          <w:tcPr>
            <w:tcW w:w="1900" w:type="dxa"/>
          </w:tcPr>
          <w:p>
            <w:pPr>
              <w:spacing w:before="0" w:after="0"/>
            </w:pPr>
            <w:r>
              <w:rPr>
                <w:sz w:val="20"/>
                <w:szCs w:val="20"/>
              </w:rPr>
              <w:t xml:space="preserve">7558-79-4</w:t>
            </w:r>
          </w:p>
        </w:tc>
        <w:tc>
          <w:tcPr>
            <w:tcW w:w="1300" w:type="dxa"/>
          </w:tcPr>
          <w:p>
            <w:pPr>
              <w:spacing w:before="0" w:after="0"/>
            </w:pPr>
            <w:r>
              <w:rPr>
                <w:sz w:val="20"/>
                <w:szCs w:val="20"/>
              </w:rPr>
              <w:t xml:space="preserve">0.001</w:t>
            </w:r>
          </w:p>
        </w:tc>
        <w:tc>
          <w:tcPr>
            <w:tcW w:w="2600" w:type="dxa"/>
          </w:tcPr>
          <w:p>
            <w:pPr>
              <w:spacing w:before="0" w:after="0"/>
            </w:pPr>
            <w:r>
              <w:rPr>
                <w:sz w:val="20"/>
                <w:szCs w:val="20"/>
              </w:rPr>
              <w:t xml:space="preserve">Disodium Phosphate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PHOSPHATE</w:t>
            </w:r>
          </w:p>
        </w:tc>
        <w:tc>
          <w:tcPr>
            <w:tcW w:w="1900" w:type="dxa"/>
          </w:tcPr>
          <w:p>
            <w:pPr>
              <w:spacing w:before="0" w:after="0"/>
            </w:pPr>
            <w:r>
              <w:rPr>
                <w:sz w:val="20"/>
                <w:szCs w:val="20"/>
              </w:rPr>
              <w:t xml:space="preserve">7558-80-7</w:t>
            </w:r>
          </w:p>
        </w:tc>
        <w:tc>
          <w:tcPr>
            <w:tcW w:w="1300" w:type="dxa"/>
          </w:tcPr>
          <w:p>
            <w:pPr>
              <w:spacing w:before="0" w:after="0"/>
            </w:pPr>
            <w:r>
              <w:rPr>
                <w:sz w:val="20"/>
                <w:szCs w:val="20"/>
              </w:rPr>
              <w:t xml:space="preserve">0.0002</w:t>
            </w:r>
          </w:p>
        </w:tc>
        <w:tc>
          <w:tcPr>
            <w:tcW w:w="2600" w:type="dxa"/>
          </w:tcPr>
          <w:p>
            <w:pPr>
              <w:spacing w:before="0" w:after="0"/>
            </w:pPr>
            <w:r>
              <w:rPr>
                <w:sz w:val="20"/>
                <w:szCs w:val="20"/>
              </w:rPr>
              <w:t xml:space="preserve">Sodium Phosphate</w:t>
            </w:r>
          </w:p>
        </w:tc>
        <w:tc>
          <w:tcPr>
            <w:tcW w:w="2200" w:type="dxa"/>
          </w:tcPr>
          <w:p>
            <w:pPr>
              <w:spacing w:before="0" w:after="0"/>
            </w:pPr>
            <w:r>
              <w:rPr>
                <w:sz w:val="20"/>
                <w:szCs w:val="20"/>
              </w:rPr>
              <w:t xml:space="preserve">Compliance 1)</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Health Canada Cosmetic Ingredient Hotlist prohibited or restricted lists.</w:t>
      </w:r>
    </w:p>
    <w:p>
      <w:pPr>
        <w:spacing w:before="0" w:after="40"/>
      </w:pPr>
      <w:r>
        <w:rPr>
          <w:sz w:val="20"/>
          <w:szCs w:val="20"/>
          <w:color w:val="C00000"/>
        </w:rPr>
        <w:t xml:space="preserve">2) The substance was found in Health Canada Cosmetic Ingredient Hotlist-Restricted. Relevant Hotlist entry: Glycerin. Conditions of use / allowed body site: Manufacturers of oral and leave-on products containing glycerin must ensure the raw material used is within the specifications of an accepted pharmacopoeia with respect to diethylene glycol (DEG) impurities (e.g. Glycerin Official Monograph in the most current edition of the USP).. Manual review is required to confirm product type, body site, concentration, and labeling.</w:t>
      </w:r>
    </w:p>
    <w:p>
      <w:pPr>
        <w:spacing w:before="0" w:after="40"/>
      </w:pPr>
      <w:r>
        <w:rPr>
          <w:sz w:val="20"/>
          <w:szCs w:val="20"/>
          <w:color w:val="C00000"/>
        </w:rPr>
        <w:t xml:space="preserve">3) The substance was found in Health Canada Cosmetic Ingredient Hotlist-Restricted. Relevant Hotlist entry: Methylisothiazolinone (MI). Conditions of use / allowed body site: a) Not permitted in leave-on products.</w:t>
        <w:br/>
        <w:t xml:space="preserve">b) Rinse-off products</w:t>
        <w:br/>
        <w:t xml:space="preserve">Note: If MI is present in a formulation with Methylisothiazolinone / Methylchloroisothiazolinone (MI/MCI) in combination, the cumulative, total concentration of MI and MI/MCI may not exceed 0.0015%.</w:t>
        <w:br/>
        <w:t xml:space="preserve">---</w:t>
        <w:br/>
        <w:t xml:space="preserve">a) Not permitted in leave-on products.</w:t>
        <w:br/>
        <w:t xml:space="preserve">b) Rinse-off products</w:t>
        <w:br/>
        <w:t xml:space="preserve">Note:</w:t>
        <w:br/>
        <w:t xml:space="preserve">MCI is only permitted when present in combination with MI.</w:t>
        <w:br/>
        <w:t xml:space="preserve">If MI/MCI is present in a formulation with MI alone, the cumulative, total concentration of MI/MCI and MI may not exceed 0.0015%.. Maximum permitted concentration: b) 0.0015%</w:t>
        <w:br/>
        <w:t xml:space="preserve">---</w:t>
        <w:br/>
        <w:t xml:space="preserve">b) 0.0015%. Manual review is required to confirm product type, body site, concentration, and labeling.</w:t>
      </w:r>
    </w:p>
    <w:p>
      <w:pPr>
        <w:spacing w:before="0" w:after="40"/>
      </w:pPr>
      <w:r>
        <w:rPr>
          <w:sz w:val="20"/>
          <w:szCs w:val="20"/>
          <w:color w:val="C00000"/>
        </w:rPr>
        <w:t xml:space="preserve">4) The substance is fragrance, which is a group name rather than a single defined ingredient. Manual review is required against the submitted IFRA documentation and label disclosure requirements.</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color w:val="C00000"/>
        </w:rPr>
        <w:t xml:space="preserve">Restricted entries in the Health Canada Cosmetic Ingredient Hotlist should be reviewed against product type, body site, concentration, and warning statement requirements before release.</w:t>
      </w:r>
    </w:p>
    <w:p>
      <w:pPr>
        <w:spacing w:before="0" w:after="40"/>
      </w:pPr>
      <w:r>
        <w:rPr>
          <w:sz w:val="20"/>
          <w:szCs w:val="20"/>
          <w:color w:val="C00000"/>
        </w:rPr>
        <w:t xml:space="preserve">Fragrance is a group name. The concentration of the fragrance in the formulation complies with the limit indicated in the submitted 51th IFRA certificate of [fragrance name from the submitted IFRA certificate] submitted by the applicant.</w:t>
      </w:r>
    </w:p>
    <w:p>
      <w:pPr>
        <w:spacing w:before="0" w:after="40"/>
      </w:pPr>
      <w:r>
        <w:rPr>
          <w:sz w:val="20"/>
          <w:szCs w:val="20"/>
          <w:color w:val="C00000"/>
        </w:rPr>
        <w:t xml:space="preserve">If allergenic fragrance ingredients exceed 0.01% in rinse-off products or 0.001% in leave-on products, the specific allergenic fragrance ingredients should be declared on the label.</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Compliance Screening Report - FACIAL MASK - MILK</dc:title>
  <dc:creator>Codex</dc:creator>
  <cp:lastModifiedBy>Codex</cp:lastModifiedBy>
  <dcterms:created xsi:type="dcterms:W3CDTF">2026-03-21T16:37:31Z</dcterms:created>
  <dcterms:modified xsi:type="dcterms:W3CDTF">2026-03-21T16:37:31Z</dcterms:modified>
</cp:coreProperties>
</file>