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US Compliance Screening Report - HA261</w:t>
      </w:r>
    </w:p>
    <w:p>
      <w:pPr>
        <w:spacing w:before="0" w:after="40"/>
      </w:pPr>
      <w:r>
        <w:rPr>
          <w:sz w:val="20"/>
          <w:szCs w:val="20"/>
        </w:rPr>
        <w:t xml:space="preserve">Region: US</w:t>
      </w:r>
    </w:p>
    <w:p>
      <w:pPr>
        <w:spacing w:before="0" w:after="40"/>
      </w:pPr>
      <w:r>
        <w:rPr>
          <w:sz w:val="20"/>
          <w:szCs w:val="20"/>
        </w:rPr>
        <w:t xml:space="preserve">Formula Code: HA261</w:t>
      </w:r>
    </w:p>
    <w:p>
      <w:pPr>
        <w:spacing w:before="0" w:after="40"/>
      </w:pPr>
      <w:r>
        <w:rPr>
          <w:sz w:val="20"/>
          <w:szCs w:val="20"/>
        </w:rPr>
        <w:t xml:space="preserve">Formula Name: HA261 - HA261 VITAMIN C</w:t>
      </w:r>
    </w:p>
    <w:p>
      <w:pPr>
        <w:spacing w:before="0" w:after="40"/>
      </w:pPr>
      <w:r>
        <w:rPr>
          <w:sz w:val="20"/>
          <w:szCs w:val="20"/>
        </w:rPr>
        <w:t xml:space="preserve">Product Family: FOAM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03_HA261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400"/>
        <w:gridCol w:w="2000"/>
        <w:gridCol w:w="1400"/>
        <w:gridCol w:w="2800"/>
        <w:gridCol w:w="2200"/>
      </w:tblGrid>
      <w:tr>
        <w:tc>
          <w:tcPr>
            <w:tcW w:w="24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4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INCI/Color additive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93.9295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2.035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1.05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3)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58846-77-8;68515-73-1;141464-42-8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107-43-7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5)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68334-21-4;68608-65-1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DMDM HYDANTOIN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6440-58-0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DMDM Hydantoin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61789-40-0;70851-07-9;83138-08-3;97862-59-4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0.225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6)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0.138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Manual Review 7)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3-o-ETHYL ASCORBIC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86404-04-8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3-o-ETHYL ASCORBIC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8)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6920-22-5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0.0375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99-93-4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PENTYLENE GLYCOL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5343-92-0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CFR prohibited and restricted substances list or the CIR Quick Reference Table.</w:t>
      </w:r>
    </w:p>
    <w:p>
      <w:pPr>
        <w:spacing w:before="0" w:after="40"/>
      </w:pPr>
      <w:r>
        <w:rPr>
          <w:sz w:val="20"/>
          <w:szCs w:val="20"/>
        </w:rPr>
        <w:t xml:space="preserve">2) The substance was found in the CIR Quick Reference Table, and is Safe in the present practices of use and concentration.</w:t>
      </w:r>
    </w:p>
    <w:p>
      <w:pPr>
        <w:spacing w:before="0" w:after="40"/>
      </w:pPr>
      <w:r>
        <w:rPr>
          <w:sz w:val="20"/>
          <w:szCs w:val="20"/>
        </w:rPr>
        <w:t xml:space="preserve">3) The substance was found in the CIR Quick Reference Table, and is safe for use in cosmetics, with qualifications. Conclusion in the Quick Reference Table: The panel concluded that the 115 amino acid alkyl amides listed below are safe in the present practices of use and concentration in cosmetics, when formulated to be non-irritating...Potassium Lauroyl Glutamate...</w:t>
      </w:r>
    </w:p>
    <w:p>
      <w:pPr>
        <w:spacing w:before="0" w:after="40"/>
      </w:pPr>
      <w:r>
        <w:rPr>
          <w:sz w:val="20"/>
          <w:szCs w:val="20"/>
        </w:rPr>
        <w:t xml:space="preserve">4) The substance was found in the CIR Quick Reference Table, and is safe for use in cosmetics, with qualifications. Conclusion in the Quick Reference Table: The CIR Expert Panel concluded that the 19 alkyl glucosides listed below are safe in the present practices of use and concentrations when formulated to be nonirritating...Decyl Glucoside...</w:t>
      </w:r>
    </w:p>
    <w:p>
      <w:pPr>
        <w:spacing w:before="0" w:after="40"/>
      </w:pPr>
      <w:r>
        <w:rPr>
          <w:sz w:val="20"/>
          <w:szCs w:val="20"/>
        </w:rPr>
        <w:t xml:space="preserve">5) The substance was found in the CIR Quick Reference Table, and is safe for use in cosmetics, with qualifications. Conclusion in the Quick Reference Table: The CIR Expert Panel concluded that the eleven alkyl betaines listed below are safe in the present practices of use and concentration in cosmetics, when formulated to be non-irritating...Betaine...</w:t>
      </w:r>
    </w:p>
    <w:p>
      <w:pPr>
        <w:spacing w:before="0" w:after="40"/>
      </w:pPr>
      <w:r>
        <w:rPr>
          <w:sz w:val="20"/>
          <w:szCs w:val="20"/>
        </w:rPr>
        <w:t xml:space="preserve">6) The substance was found in the CIR Quick Reference Table, and is safe for use in cosmetics, with qualifications. Conclusion in the Quick Reference Table: The CIR Expert Panel concluded that the following ingredients are safe in cosmetics as long as they are formulated to be non-sensitizing, which may be based on a QRA...Cocamidopropyl Betaine...</w:t>
      </w:r>
    </w:p>
    <w:p>
      <w:pPr>
        <w:spacing w:before="0" w:after="40"/>
      </w:pPr>
      <w:r>
        <w:rPr>
          <w:sz w:val="20"/>
          <w:szCs w:val="20"/>
        </w:rPr>
        <w:t xml:space="preserve">7) The substance is fragrance. Fragrance review workflow is not implemented in this version and requires manual review.</w:t>
      </w:r>
    </w:p>
    <w:p>
      <w:pPr>
        <w:spacing w:before="0" w:after="40"/>
      </w:pPr>
      <w:r>
        <w:rPr>
          <w:sz w:val="20"/>
          <w:szCs w:val="20"/>
        </w:rPr>
        <w:t xml:space="preserve">8) The substance was found in the CIR Quick Reference Table, and is safe for use in cosmetics, with qualifications. Conclusion in the Quick Reference Table: The CIR Expert Panel concluded that ... Sodium Hydroxide is safe in hair straighteners depilatories under conditions of recommended use; users should minimize skin ingredients are safe for all other present practices of use and concentration described assessment when formulated to be nonirritating.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</w:rPr>
        <w:t xml:space="preserve">Fragrance: Fragrance is a group name. The concentration of the fragrance in the formulation complies with the limit which indicated in the submitted 48h IFRA certificate of PL-247(G) Bee fragrance (Class 9.A maximum dosage 41.98%) submitted by the applicant. There is a typo in the submitted formulation. The correct name should be "fragrance".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Compliance Screening Report - HA261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