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HA556</w:t>
      </w:r>
    </w:p>
    <w:p>
      <w:pPr>
        <w:spacing w:before="0" w:after="40"/>
      </w:pPr>
      <w:r>
        <w:rPr>
          <w:sz w:val="20"/>
          <w:szCs w:val="20"/>
        </w:rPr>
        <w:t xml:space="preserve">Region: US</w:t>
      </w:r>
    </w:p>
    <w:p>
      <w:pPr>
        <w:spacing w:before="0" w:after="40"/>
      </w:pPr>
      <w:r>
        <w:rPr>
          <w:sz w:val="20"/>
          <w:szCs w:val="20"/>
        </w:rPr>
        <w:t xml:space="preserve">Formula Code: HA556</w:t>
      </w:r>
    </w:p>
    <w:p>
      <w:pPr>
        <w:spacing w:before="0" w:after="40"/>
      </w:pPr>
      <w:r>
        <w:rPr>
          <w:sz w:val="20"/>
          <w:szCs w:val="20"/>
        </w:rPr>
        <w:t xml:space="preserve">Formula Name: HA556 - HA556 COLLAGEN</w:t>
      </w:r>
    </w:p>
    <w:p>
      <w:pPr>
        <w:spacing w:before="0" w:after="40"/>
      </w:pPr>
      <w:r>
        <w:rPr>
          <w:sz w:val="20"/>
          <w:szCs w:val="20"/>
        </w:rPr>
        <w:t xml:space="preserve">Product Family: HAND CREAM</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03_HA556</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AQUA</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90.8699</w:t>
            </w:r>
          </w:p>
        </w:tc>
        <w:tc>
          <w:tcPr>
            <w:tcW w:w="28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MINERAL OIL</w:t>
            </w:r>
          </w:p>
        </w:tc>
        <w:tc>
          <w:tcPr>
            <w:tcW w:w="2000" w:type="dxa"/>
          </w:tcPr>
          <w:p>
            <w:pPr>
              <w:spacing w:before="0" w:after="0"/>
            </w:pPr>
            <w:r>
              <w:rPr>
                <w:sz w:val="20"/>
                <w:szCs w:val="20"/>
              </w:rPr>
              <w:t xml:space="preserve">8042-47-5</w:t>
            </w:r>
          </w:p>
        </w:tc>
        <w:tc>
          <w:tcPr>
            <w:tcW w:w="1400" w:type="dxa"/>
          </w:tcPr>
          <w:p>
            <w:pPr>
              <w:spacing w:before="0" w:after="0"/>
            </w:pPr>
            <w:r>
              <w:rPr>
                <w:sz w:val="20"/>
                <w:szCs w:val="20"/>
              </w:rPr>
              <w:t xml:space="preserve">3</w:t>
            </w:r>
          </w:p>
        </w:tc>
        <w:tc>
          <w:tcPr>
            <w:tcW w:w="2800" w:type="dxa"/>
          </w:tcPr>
          <w:p>
            <w:pPr>
              <w:spacing w:before="0" w:after="0"/>
            </w:pPr>
            <w:r>
              <w:rPr>
                <w:sz w:val="20"/>
                <w:szCs w:val="20"/>
              </w:rPr>
              <w:t xml:space="preserve">MINERAL OIL</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PETROLATUM</w:t>
            </w:r>
          </w:p>
        </w:tc>
        <w:tc>
          <w:tcPr>
            <w:tcW w:w="2000" w:type="dxa"/>
          </w:tcPr>
          <w:p>
            <w:pPr>
              <w:spacing w:before="0" w:after="0"/>
            </w:pPr>
            <w:r>
              <w:rPr>
                <w:sz w:val="20"/>
                <w:szCs w:val="20"/>
              </w:rPr>
              <w:t xml:space="preserve">8009-03-8</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PETROLATUM</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DIMETHICONE</w:t>
            </w:r>
          </w:p>
        </w:tc>
        <w:tc>
          <w:tcPr>
            <w:tcW w:w="2000" w:type="dxa"/>
          </w:tcPr>
          <w:p>
            <w:pPr>
              <w:spacing w:before="0" w:after="0"/>
            </w:pPr>
            <w:r>
              <w:rPr>
                <w:sz w:val="20"/>
                <w:szCs w:val="20"/>
              </w:rPr>
              <w:t xml:space="preserve">9006-65-9</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Dimethicone</w:t>
            </w:r>
          </w:p>
        </w:tc>
        <w:tc>
          <w:tcPr>
            <w:tcW w:w="2200" w:type="dxa"/>
          </w:tcPr>
          <w:p>
            <w:pPr>
              <w:spacing w:before="0" w:after="0"/>
            </w:pPr>
            <w:r>
              <w:rPr>
                <w:sz w:val="20"/>
                <w:szCs w:val="20"/>
              </w:rPr>
              <w:t xml:space="preserve">Not Compliance 2)</w:t>
            </w:r>
          </w:p>
        </w:tc>
      </w:tr>
      <w:tr>
        <w:tc>
          <w:tcPr>
            <w:tcW w:w="2400" w:type="dxa"/>
          </w:tcPr>
          <w:p>
            <w:pPr>
              <w:spacing w:before="0" w:after="0"/>
            </w:pPr>
            <w:r>
              <w:rPr>
                <w:sz w:val="20"/>
                <w:szCs w:val="20"/>
              </w:rPr>
              <w:t xml:space="preserve">CETEARYL ALCOHOL</w:t>
            </w:r>
          </w:p>
        </w:tc>
        <w:tc>
          <w:tcPr>
            <w:tcW w:w="2000" w:type="dxa"/>
          </w:tcPr>
          <w:p>
            <w:pPr>
              <w:spacing w:before="0" w:after="0"/>
            </w:pPr>
            <w:r>
              <w:rPr>
                <w:sz w:val="20"/>
                <w:szCs w:val="20"/>
              </w:rPr>
              <w:t xml:space="preserve">8005-44-5;67762-27-0</w:t>
            </w:r>
          </w:p>
        </w:tc>
        <w:tc>
          <w:tcPr>
            <w:tcW w:w="1400" w:type="dxa"/>
          </w:tcPr>
          <w:p>
            <w:pPr>
              <w:spacing w:before="0" w:after="0"/>
            </w:pPr>
            <w:r>
              <w:rPr>
                <w:sz w:val="20"/>
                <w:szCs w:val="20"/>
              </w:rPr>
              <w:t xml:space="preserve">0.85</w:t>
            </w:r>
          </w:p>
        </w:tc>
        <w:tc>
          <w:tcPr>
            <w:tcW w:w="2800" w:type="dxa"/>
          </w:tcPr>
          <w:p>
            <w:pPr>
              <w:spacing w:before="0" w:after="0"/>
            </w:pPr>
            <w:r>
              <w:rPr>
                <w:sz w:val="20"/>
                <w:szCs w:val="20"/>
              </w:rPr>
              <w:t xml:space="preserve">Cetearyl Alcohol</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0.7214</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ACRYLATES COPOLYMER</w:t>
            </w:r>
          </w:p>
        </w:tc>
        <w:tc>
          <w:tcPr>
            <w:tcW w:w="2000" w:type="dxa"/>
          </w:tcPr>
          <w:p>
            <w:pPr>
              <w:spacing w:before="0" w:after="0"/>
            </w:pPr>
            <w:r>
              <w:rPr>
                <w:sz w:val="20"/>
                <w:szCs w:val="20"/>
              </w:rPr>
              <w:t xml:space="preserve">25035-69-2;25212-88-8;25685-29-4;159666-35-0</w:t>
            </w:r>
          </w:p>
        </w:tc>
        <w:tc>
          <w:tcPr>
            <w:tcW w:w="1400" w:type="dxa"/>
          </w:tcPr>
          <w:p>
            <w:pPr>
              <w:spacing w:before="0" w:after="0"/>
            </w:pPr>
            <w:r>
              <w:rPr>
                <w:sz w:val="20"/>
                <w:szCs w:val="20"/>
              </w:rPr>
              <w:t xml:space="preserve">0.595</w:t>
            </w:r>
          </w:p>
        </w:tc>
        <w:tc>
          <w:tcPr>
            <w:tcW w:w="2800" w:type="dxa"/>
          </w:tcPr>
          <w:p>
            <w:pPr>
              <w:spacing w:before="0" w:after="0"/>
            </w:pPr>
            <w:r>
              <w:rPr>
                <w:sz w:val="20"/>
                <w:szCs w:val="20"/>
              </w:rPr>
              <w:t xml:space="preserve">Acrylates Copolymer</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5)</w:t>
            </w:r>
          </w:p>
        </w:tc>
      </w:tr>
      <w:tr>
        <w:tc>
          <w:tcPr>
            <w:tcW w:w="2400" w:type="dxa"/>
          </w:tcPr>
          <w:p>
            <w:pPr>
              <w:spacing w:before="0" w:after="0"/>
            </w:pPr>
            <w:r>
              <w:rPr>
                <w:sz w:val="20"/>
                <w:szCs w:val="20"/>
              </w:rPr>
              <w:t xml:space="preserve">CETEARETH-25</w:t>
            </w:r>
          </w:p>
        </w:tc>
        <w:tc>
          <w:tcPr>
            <w:tcW w:w="2000" w:type="dxa"/>
          </w:tcPr>
          <w:p>
            <w:pPr>
              <w:spacing w:before="0" w:after="0"/>
            </w:pPr>
            <w:r>
              <w:rPr>
                <w:sz w:val="20"/>
                <w:szCs w:val="20"/>
              </w:rPr>
              <w:t xml:space="preserve">68439-49-6</w:t>
            </w:r>
          </w:p>
        </w:tc>
        <w:tc>
          <w:tcPr>
            <w:tcW w:w="1400" w:type="dxa"/>
          </w:tcPr>
          <w:p>
            <w:pPr>
              <w:spacing w:before="0" w:after="0"/>
            </w:pPr>
            <w:r>
              <w:rPr>
                <w:sz w:val="20"/>
                <w:szCs w:val="20"/>
              </w:rPr>
              <w:t xml:space="preserve">0.255</w:t>
            </w:r>
          </w:p>
        </w:tc>
        <w:tc>
          <w:tcPr>
            <w:tcW w:w="2800" w:type="dxa"/>
          </w:tcPr>
          <w:p>
            <w:pPr>
              <w:spacing w:before="0" w:after="0"/>
            </w:pPr>
            <w:r>
              <w:rPr>
                <w:sz w:val="20"/>
                <w:szCs w:val="20"/>
              </w:rPr>
              <w:t xml:space="preserve">Ceteareth-25</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CARBOMER</w:t>
            </w:r>
          </w:p>
        </w:tc>
        <w:tc>
          <w:tcPr>
            <w:tcW w:w="2000" w:type="dxa"/>
          </w:tcPr>
          <w:p>
            <w:pPr>
              <w:spacing w:before="0" w:after="0"/>
            </w:pPr>
            <w:r>
              <w:rPr>
                <w:sz w:val="20"/>
                <w:szCs w:val="20"/>
              </w:rPr>
              <w:t xml:space="preserve">9003-01-4</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Carbomer</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XANTHAN GUM</w:t>
            </w:r>
          </w:p>
        </w:tc>
        <w:tc>
          <w:tcPr>
            <w:tcW w:w="2000" w:type="dxa"/>
          </w:tcPr>
          <w:p>
            <w:pPr>
              <w:spacing w:before="0" w:after="0"/>
            </w:pPr>
            <w:r>
              <w:rPr>
                <w:sz w:val="20"/>
                <w:szCs w:val="20"/>
              </w:rPr>
              <w:t xml:space="preserve">11138-66-2</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Xanthan Gum</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0.0802</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HYDROLYZED COLLAGEN</w:t>
            </w:r>
          </w:p>
        </w:tc>
        <w:tc>
          <w:tcPr>
            <w:tcW w:w="2000" w:type="dxa"/>
          </w:tcPr>
          <w:p>
            <w:pPr>
              <w:spacing w:before="0" w:after="0"/>
            </w:pPr>
            <w:r>
              <w:rPr>
                <w:sz w:val="20"/>
                <w:szCs w:val="20"/>
              </w:rPr>
              <w:t xml:space="preserve">73049-73-7;92113-31-0</w:t>
            </w:r>
          </w:p>
        </w:tc>
        <w:tc>
          <w:tcPr>
            <w:tcW w:w="1400" w:type="dxa"/>
          </w:tcPr>
          <w:p>
            <w:pPr>
              <w:spacing w:before="0" w:after="0"/>
            </w:pPr>
            <w:r>
              <w:rPr>
                <w:sz w:val="20"/>
                <w:szCs w:val="20"/>
              </w:rPr>
              <w:t xml:space="preserve">0.07</w:t>
            </w:r>
          </w:p>
        </w:tc>
        <w:tc>
          <w:tcPr>
            <w:tcW w:w="2800" w:type="dxa"/>
          </w:tcPr>
          <w:p>
            <w:pPr>
              <w:spacing w:before="0" w:after="0"/>
            </w:pPr>
            <w:r>
              <w:rPr>
                <w:sz w:val="20"/>
                <w:szCs w:val="20"/>
              </w:rPr>
              <w:t xml:space="preserve">HYDROLYZED COLLAGEN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SODIUM HYDROXIDE</w:t>
            </w:r>
          </w:p>
        </w:tc>
        <w:tc>
          <w:tcPr>
            <w:tcW w:w="2000" w:type="dxa"/>
          </w:tcPr>
          <w:p>
            <w:pPr>
              <w:spacing w:before="0" w:after="0"/>
            </w:pPr>
            <w:r>
              <w:rPr>
                <w:sz w:val="20"/>
                <w:szCs w:val="20"/>
              </w:rPr>
              <w:t xml:space="preserve">1310-73-2</w:t>
            </w:r>
          </w:p>
        </w:tc>
        <w:tc>
          <w:tcPr>
            <w:tcW w:w="1400" w:type="dxa"/>
          </w:tcPr>
          <w:p>
            <w:pPr>
              <w:spacing w:before="0" w:after="0"/>
            </w:pPr>
            <w:r>
              <w:rPr>
                <w:sz w:val="20"/>
                <w:szCs w:val="20"/>
              </w:rPr>
              <w:t xml:space="preserve">0.04</w:t>
            </w:r>
          </w:p>
        </w:tc>
        <w:tc>
          <w:tcPr>
            <w:tcW w:w="2800" w:type="dxa"/>
          </w:tcPr>
          <w:p>
            <w:pPr>
              <w:spacing w:before="0" w:after="0"/>
            </w:pPr>
            <w:r>
              <w:rPr>
                <w:sz w:val="20"/>
                <w:szCs w:val="20"/>
              </w:rPr>
              <w:t xml:space="preserve">Sodium Hydroxide</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PROPYLENE GLYCOL</w:t>
            </w:r>
          </w:p>
        </w:tc>
        <w:tc>
          <w:tcPr>
            <w:tcW w:w="2000" w:type="dxa"/>
          </w:tcPr>
          <w:p>
            <w:pPr>
              <w:spacing w:before="0" w:after="0"/>
            </w:pPr>
            <w:r>
              <w:rPr>
                <w:sz w:val="20"/>
                <w:szCs w:val="20"/>
              </w:rPr>
              <w:t xml:space="preserve">57-55-6</w:t>
            </w:r>
          </w:p>
        </w:tc>
        <w:tc>
          <w:tcPr>
            <w:tcW w:w="1400" w:type="dxa"/>
          </w:tcPr>
          <w:p>
            <w:pPr>
              <w:spacing w:before="0" w:after="0"/>
            </w:pPr>
            <w:r>
              <w:rPr>
                <w:sz w:val="20"/>
                <w:szCs w:val="20"/>
              </w:rPr>
              <w:t xml:space="preserve">0.0185</w:t>
            </w:r>
          </w:p>
        </w:tc>
        <w:tc>
          <w:tcPr>
            <w:tcW w:w="28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9)</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with finding 'Dimethicone: S</w:t>
        <w:br/>
        <w:t xml:space="preserve">---</w:t>
        <w:br/>
        <w:t xml:space="preserve">Dimethicone: SQ;I'. Conclusion in the Quick Reference Table: Dimethicone: (blank in CIR source)</w:t>
        <w:br/>
        <w:t xml:space="preserve">---</w:t>
        <w:br/>
        <w:t xml:space="preserve">Dimethicone: The Expert Panel for Cosmetic Ingredient Safety concluded that the following 30 dimethicone, methicone, and substituted-methicone polymers are safe in cosmetics in the present practices of use and concentration described in this safety assessment when formulated to be non-irritating, with the exception that the available data are insufficient to make a determination of safety for use of these ingredients in products that may be incidentally inhaled when applied using airbrush devices: Dimethicone</w:t>
      </w:r>
    </w:p>
    <w:p>
      <w:pPr>
        <w:spacing w:before="0" w:after="40"/>
      </w:pPr>
      <w:r>
        <w:rPr>
          <w:sz w:val="20"/>
          <w:szCs w:val="20"/>
        </w:rPr>
        <w:t xml:space="preserve">3) The substance was found in the CIR Quick Reference Table, and is Safe in the present practices of use and concentration.</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non-irritating..Acrylates Copolymer...</w:t>
      </w:r>
    </w:p>
    <w:p>
      <w:pPr>
        <w:spacing w:before="0" w:after="40"/>
      </w:pPr>
      <w:r>
        <w:rPr>
          <w:sz w:val="20"/>
          <w:szCs w:val="20"/>
        </w:rPr>
        <w:t xml:space="preserve">5) The substance is fragrance. Fragrance review workflow is not implemented in this version and requires manual review.</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alkyl PEG ethers, listed below, are safe in the present practices of use and concentration described in this safety assessment when formulated to be nonirritating. This assessment is also intended to address future alkyl PEG ether cosmetic ingredients that vary from those ingredients recited herein only by the number of ethylene glycol repeat units...Ceteareth-25...</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non-irritating..Carbomer...</w:t>
      </w:r>
    </w:p>
    <w:p>
      <w:pPr>
        <w:spacing w:before="0" w:after="40"/>
      </w:pPr>
      <w:r>
        <w:rPr>
          <w:sz w:val="20"/>
          <w:szCs w:val="20"/>
        </w:rPr>
        <w:t xml:space="preserve">8) The substance was found in the CIR Quick Reference Table, and is safe for use in cosmetics, with qualifications. Conclusion in the Quick Reference Table: The CIR Expert Panel concluded that ... Sodium Hydroxide is safe in hair straighteners depilatories under conditions of recommended use; users should minimize skin ingredients are safe for all other present practices of use and concentration described assessment when formulated to be nonirritating.</w:t>
      </w:r>
    </w:p>
    <w:p>
      <w:pPr>
        <w:spacing w:before="0" w:after="40"/>
      </w:pPr>
      <w:r>
        <w:rPr>
          <w:sz w:val="20"/>
          <w:szCs w:val="20"/>
        </w:rPr>
        <w:t xml:space="preserve">9) The substance was found in the CIR Quick Reference Table, and is safe for use in cosmetics, with qualifications. Conclusion in the Quick Reference Table: The CIR Expert Panel concluded that ... PG and any PG &gt;= 3 are safe as cosmetic ingredients in present practices of use and concentration as described in this safety assessment when formulated to be nonirritating.</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HA556</dc:title>
  <dc:creator>Codex</dc:creator>
  <cp:lastModifiedBy>Codex</cp:lastModifiedBy>
  <dcterms:created xsi:type="dcterms:W3CDTF">2026-03-21T16:37:31Z</dcterms:created>
  <dcterms:modified xsi:type="dcterms:W3CDTF">2026-03-21T16:37:31Z</dcterms:modified>
</cp:coreProperties>
</file>