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HA574</w:t>
      </w:r>
    </w:p>
    <w:p>
      <w:pPr>
        <w:spacing w:before="0" w:after="40"/>
      </w:pPr>
      <w:r>
        <w:rPr>
          <w:sz w:val="20"/>
          <w:szCs w:val="20"/>
        </w:rPr>
        <w:t xml:space="preserve">Region: US</w:t>
      </w:r>
    </w:p>
    <w:p>
      <w:pPr>
        <w:spacing w:before="0" w:after="40"/>
      </w:pPr>
      <w:r>
        <w:rPr>
          <w:sz w:val="20"/>
          <w:szCs w:val="20"/>
        </w:rPr>
        <w:t xml:space="preserve">Formula Code: HA574</w:t>
      </w:r>
    </w:p>
    <w:p>
      <w:pPr>
        <w:spacing w:before="0" w:after="40"/>
      </w:pPr>
      <w:r>
        <w:rPr>
          <w:sz w:val="20"/>
          <w:szCs w:val="20"/>
        </w:rPr>
        <w:t xml:space="preserve">Formula Name: HA574 ROSE</w:t>
      </w:r>
    </w:p>
    <w:p>
      <w:pPr>
        <w:spacing w:before="0" w:after="40"/>
      </w:pPr>
      <w:r>
        <w:rPr>
          <w:sz w:val="20"/>
          <w:szCs w:val="20"/>
        </w:rPr>
        <w:t xml:space="preserve">Product Family: HA574 ROSE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03_HA574</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81.5608</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4.941</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3.01</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CYCLOPENTASILOXANE</w:t>
            </w:r>
          </w:p>
        </w:tc>
        <w:tc>
          <w:tcPr>
            <w:tcW w:w="2000" w:type="dxa"/>
          </w:tcPr>
          <w:p>
            <w:pPr>
              <w:spacing w:before="0" w:after="0"/>
            </w:pPr>
            <w:r>
              <w:rPr>
                <w:sz w:val="20"/>
                <w:szCs w:val="20"/>
              </w:rPr>
              <w:t xml:space="preserve">541-02-6</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PANTHENOL</w:t>
            </w:r>
          </w:p>
        </w:tc>
        <w:tc>
          <w:tcPr>
            <w:tcW w:w="2000" w:type="dxa"/>
          </w:tcPr>
          <w:p>
            <w:pPr>
              <w:spacing w:before="0" w:after="0"/>
            </w:pPr>
            <w:r>
              <w:rPr>
                <w:sz w:val="20"/>
                <w:szCs w:val="20"/>
              </w:rPr>
              <w:t xml:space="preserve">81-13-0</w:t>
            </w:r>
          </w:p>
        </w:tc>
        <w:tc>
          <w:tcPr>
            <w:tcW w:w="1400" w:type="dxa"/>
          </w:tcPr>
          <w:p>
            <w:pPr>
              <w:spacing w:before="0" w:after="0"/>
            </w:pPr>
            <w:r>
              <w:rPr>
                <w:sz w:val="20"/>
                <w:szCs w:val="20"/>
              </w:rPr>
              <w:t xml:space="preserve">1.125</w:t>
            </w:r>
          </w:p>
        </w:tc>
        <w:tc>
          <w:tcPr>
            <w:tcW w:w="2800" w:type="dxa"/>
          </w:tcPr>
          <w:p>
            <w:pPr>
              <w:spacing w:before="0" w:after="0"/>
            </w:pPr>
            <w:r>
              <w:rPr>
                <w:sz w:val="20"/>
                <w:szCs w:val="20"/>
              </w:rPr>
              <w:t xml:space="preserve">Panthenol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BUTYROSPERMUM PARKII (SHEA) BUTTER</w:t>
            </w:r>
          </w:p>
        </w:tc>
        <w:tc>
          <w:tcPr>
            <w:tcW w:w="2000" w:type="dxa"/>
          </w:tcPr>
          <w:p>
            <w:pPr>
              <w:spacing w:before="0" w:after="0"/>
            </w:pPr>
            <w:r>
              <w:rPr>
                <w:sz w:val="20"/>
                <w:szCs w:val="20"/>
              </w:rPr>
              <w:t xml:space="preserve">91080-23-8;194043-92-0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CAPRYLIC/CAPRIC TRIGLYCERIDE</w:t>
            </w:r>
          </w:p>
        </w:tc>
        <w:tc>
          <w:tcPr>
            <w:tcW w:w="2000" w:type="dxa"/>
          </w:tcPr>
          <w:p>
            <w:pPr>
              <w:spacing w:before="0" w:after="0"/>
            </w:pPr>
            <w:r>
              <w:rPr>
                <w:sz w:val="20"/>
                <w:szCs w:val="20"/>
              </w:rPr>
              <w:t xml:space="preserve">73398-61-5</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ACRYLATE/SODIUM ACRYLOYLDIMETHYL TAURATE COPOLYMER</w:t>
            </w:r>
          </w:p>
        </w:tc>
        <w:tc>
          <w:tcPr>
            <w:tcW w:w="2000" w:type="dxa"/>
          </w:tcPr>
          <w:p>
            <w:pPr>
              <w:spacing w:before="0" w:after="0"/>
            </w:pPr>
            <w:r>
              <w:rPr>
                <w:sz w:val="20"/>
                <w:szCs w:val="20"/>
              </w:rPr>
              <w:t xml:space="preserve">77019-71-7</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0.7</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0.4875</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4)</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123-94-4;11099-07-3;31566-31-1;85666-92-8</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9003-01-04 00:00:00</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0.0375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0.025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PANAX GINSENG ROOT EXTRACT</w:t>
            </w:r>
          </w:p>
        </w:tc>
        <w:tc>
          <w:tcPr>
            <w:tcW w:w="2000" w:type="dxa"/>
          </w:tcPr>
          <w:p>
            <w:pPr>
              <w:spacing w:before="0" w:after="0"/>
            </w:pPr>
            <w:r>
              <w:rPr>
                <w:sz w:val="20"/>
                <w:szCs w:val="20"/>
              </w:rPr>
              <w:t xml:space="preserve">50647-08-0</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CENTELLA ASIATICA EXTRACT</w:t>
            </w:r>
          </w:p>
        </w:tc>
        <w:tc>
          <w:tcPr>
            <w:tcW w:w="2000" w:type="dxa"/>
          </w:tcPr>
          <w:p>
            <w:pPr>
              <w:spacing w:before="0" w:after="0"/>
            </w:pPr>
            <w:r>
              <w:rPr>
                <w:sz w:val="20"/>
                <w:szCs w:val="20"/>
              </w:rPr>
              <w:t xml:space="preserve">84696-21-9;84776-24-9</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CAMELLIA SINENSIS LEAF EXTRACT</w:t>
            </w:r>
          </w:p>
        </w:tc>
        <w:tc>
          <w:tcPr>
            <w:tcW w:w="2000" w:type="dxa"/>
          </w:tcPr>
          <w:p>
            <w:pPr>
              <w:spacing w:before="0" w:after="0"/>
            </w:pPr>
            <w:r>
              <w:rPr>
                <w:sz w:val="20"/>
                <w:szCs w:val="20"/>
              </w:rPr>
              <w:t xml:space="preserve">84650-60-2</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DAUCUS CAROTA SATIVA (CARROT) ROOT EXTRACT</w:t>
            </w:r>
          </w:p>
        </w:tc>
        <w:tc>
          <w:tcPr>
            <w:tcW w:w="2000" w:type="dxa"/>
          </w:tcPr>
          <w:p>
            <w:pPr>
              <w:spacing w:before="0" w:after="0"/>
            </w:pPr>
            <w:r>
              <w:rPr>
                <w:sz w:val="20"/>
                <w:szCs w:val="20"/>
              </w:rPr>
              <w:t xml:space="preserve">84929-61-3</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0.01</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0.0058</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0.0004</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4) The substance is fragrance. Fragrance review workflow is not implemented in this version and requires manual review.</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9 ingredients are safe in the present practices of use and concentration in cosmetics, as described in this safety assessment, when formulated to be non-sensitizing...Centella Asiatica Extract...</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C. sinensis leaf-derived ingredients are safe as used in cosmetic products when formulated to be non-sensitizing...Camellia Sinensis Leaf Extract...</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HA574</dc:title>
  <dc:creator>Codex</dc:creator>
  <cp:lastModifiedBy>Codex</cp:lastModifiedBy>
  <dcterms:created xsi:type="dcterms:W3CDTF">2026-03-21T16:37:31Z</dcterms:created>
  <dcterms:modified xsi:type="dcterms:W3CDTF">2026-03-21T16:37:31Z</dcterms:modified>
</cp:coreProperties>
</file>