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US Compliance Screening Report - HA606-2</w:t>
      </w:r>
    </w:p>
    <w:p>
      <w:pPr>
        <w:spacing w:before="0" w:after="40"/>
      </w:pPr>
      <w:r>
        <w:rPr>
          <w:sz w:val="20"/>
          <w:szCs w:val="20"/>
        </w:rPr>
        <w:t xml:space="preserve">Region: US</w:t>
      </w:r>
    </w:p>
    <w:p>
      <w:pPr>
        <w:spacing w:before="0" w:after="40"/>
      </w:pPr>
      <w:r>
        <w:rPr>
          <w:sz w:val="20"/>
          <w:szCs w:val="20"/>
        </w:rPr>
        <w:t xml:space="preserve">Formula Code: HA606-2</w:t>
      </w:r>
    </w:p>
    <w:p>
      <w:pPr>
        <w:spacing w:before="0" w:after="40"/>
      </w:pPr>
      <w:r>
        <w:rPr>
          <w:sz w:val="20"/>
          <w:szCs w:val="20"/>
        </w:rPr>
        <w:t xml:space="preserve">Formula Name: HA606-2 - HA606-2 HYALURONATE ACID</w:t>
      </w:r>
    </w:p>
    <w:p>
      <w:pPr>
        <w:spacing w:before="0" w:after="40"/>
      </w:pPr>
      <w:r>
        <w:rPr>
          <w:sz w:val="20"/>
          <w:szCs w:val="20"/>
        </w:rPr>
        <w:t xml:space="preserve">Product Family: FACIAL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03_HA606-2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400"/>
        <w:gridCol w:w="2000"/>
        <w:gridCol w:w="1400"/>
        <w:gridCol w:w="2800"/>
        <w:gridCol w:w="2200"/>
      </w:tblGrid>
      <w:tr>
        <w:tc>
          <w:tcPr>
            <w:tcW w:w="2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4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INCI/Color additive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50.556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PALMITIC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57-10-3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16.585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Palmitic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STEARIC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57-11-4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6.69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Stearic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3)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GLYCERIN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56-81-5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MYRISTIC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544-63-8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5.34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Myristic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5)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HYDROXIDE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1310-58-3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6)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GLYCINATE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90387-74-9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Glycinate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7)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9004-99-3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DISTEARATE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627-83-8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1.7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Distearate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68140-00-1;69227-24-3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0.99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Cocamide MEA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8)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9)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123-94-4;85666-92-8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STEARATE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111-60-4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Glycol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Manual Review 10)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LAURIC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143-07-7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0.205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Lauric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ARACHIDIC ACID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506-30-9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Arachidic Acid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12)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0.14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SARCOSINATE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61791-59-1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Sarcosinate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13)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GLUTAMATE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68187-32-6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14)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ALANINATE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90170-45-9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0.008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Cocoyl Alaninate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15)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9067-32-7</w:t>
            </w:r>
          </w:p>
        </w:tc>
        <w:tc>
          <w:tcPr>
            <w:tcW w:w="14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0.002</w:t>
            </w:r>
          </w:p>
        </w:tc>
        <w:tc>
          <w:tcPr>
            <w:tcW w:w="28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Hyaluronate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4)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CFR prohibited and restricted substances list or the CIR Quick Reference Table.</w:t>
      </w:r>
    </w:p>
    <w:p>
      <w:pPr>
        <w:spacing w:before="0" w:after="40"/>
      </w:pPr>
      <w:r>
        <w:rPr>
          <w:sz w:val="20"/>
          <w:szCs w:val="20"/>
        </w:rPr>
        <w:t xml:space="preserve">2)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QRA...Palmitic Acid...</w:t>
      </w:r>
    </w:p>
    <w:p>
      <w:pPr>
        <w:spacing w:before="0" w:after="40"/>
      </w:pPr>
      <w:r>
        <w:rPr>
          <w:sz w:val="20"/>
          <w:szCs w:val="20"/>
        </w:rPr>
        <w:t xml:space="preserve">3) The substance was found in the CIR Quick Reference Table, and is safe for use in cosmetics, with qualifications. Conclusion in the Quick Reference Table: The CIR Expert Panel concluded that the following ingredients are safe in the present use andconcentration described in the safety assessment when formulated to be non-sensitizing, which may be basedon a QRA...Stearic Acid...</w:t>
      </w:r>
    </w:p>
    <w:p>
      <w:pPr>
        <w:spacing w:before="0" w:after="40"/>
      </w:pPr>
      <w:r>
        <w:rPr>
          <w:sz w:val="20"/>
          <w:szCs w:val="20"/>
        </w:rPr>
        <w:t xml:space="preserve">4) The substance was found in the CIR Quick Reference Table, and is Safe in the present practices of use and concentration.</w:t>
      </w:r>
    </w:p>
    <w:p>
      <w:pPr>
        <w:spacing w:before="0" w:after="40"/>
      </w:pPr>
      <w:r>
        <w:rPr>
          <w:sz w:val="20"/>
          <w:szCs w:val="20"/>
        </w:rPr>
        <w:t xml:space="preserve">5)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QRA...Myristic Acid...</w:t>
      </w:r>
    </w:p>
    <w:p>
      <w:pPr>
        <w:spacing w:before="0" w:after="40"/>
      </w:pPr>
      <w:r>
        <w:rPr>
          <w:sz w:val="20"/>
          <w:szCs w:val="20"/>
        </w:rPr>
        <w:t xml:space="preserve">6) The substance was found in the CIR Quick Reference Table, and is safe for use in cosmetics, with qualifications. Conclusion in the Quick Reference Table: The CIR Expert Panel concluded that ... Potassium Hydroxide is safe in hair straighteners and depilatories under conditions of recommended use; users should minimize skin contact. These ingredients are safe for all other present practices of use and concentration described in this safety assessment when formulated to be nonirritating.</w:t>
      </w:r>
    </w:p>
    <w:p>
      <w:pPr>
        <w:spacing w:before="0" w:after="40"/>
      </w:pPr>
      <w:r>
        <w:rPr>
          <w:sz w:val="20"/>
          <w:szCs w:val="20"/>
        </w:rPr>
        <w:t xml:space="preserve">7)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non-irritating...Sodium Cocoyl Glycinate...</w:t>
      </w:r>
    </w:p>
    <w:p>
      <w:pPr>
        <w:spacing w:before="0" w:after="40"/>
      </w:pPr>
      <w:r>
        <w:rPr>
          <w:sz w:val="20"/>
          <w:szCs w:val="20"/>
        </w:rPr>
        <w:t xml:space="preserve">8) The substance was found in the CIR Quick Reference Table, and is safe for use in cosmetics, with qualifications. Conclusion in the Quick Reference Table: The CIR Expert Panel concluded that the ethanolamides listed subsequently are safe in the present practices of use and concentration described in this safety assessment when formulated to be non- irritating. The Expert Panel cautioned that these ingredients should not be used in cosmetic products in which N-nitroso compounds may be formed...Cocamide MEA</w:t>
      </w:r>
    </w:p>
    <w:p>
      <w:pPr>
        <w:spacing w:before="0" w:after="40"/>
      </w:pPr>
      <w:r>
        <w:rPr>
          <w:sz w:val="20"/>
          <w:szCs w:val="20"/>
        </w:rPr>
        <w:t xml:space="preserve">9) The substance was found in the CIR Quick Reference Table, and is safe for use in cosmetics, with qualifications. Conclusion in the Quick Reference Table: The CIR Expert Panel concluded that the following ingredients are safe in cosmetics as long as they are formulated to be non-sensitizing, which may be based on a QRA...Cocamidopropyl Betaine...</w:t>
      </w:r>
    </w:p>
    <w:p>
      <w:pPr>
        <w:spacing w:before="0" w:after="40"/>
      </w:pPr>
      <w:r>
        <w:rPr>
          <w:sz w:val="20"/>
          <w:szCs w:val="20"/>
        </w:rPr>
        <w:t xml:space="preserve">10) The substance is fragrance. Fragrance review workflow is not implemented in this version and requires manual review.</w:t>
      </w:r>
    </w:p>
    <w:p>
      <w:pPr>
        <w:spacing w:before="0" w:after="40"/>
      </w:pPr>
      <w:r>
        <w:rPr>
          <w:sz w:val="20"/>
          <w:szCs w:val="20"/>
        </w:rPr>
        <w:t xml:space="preserve">11)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QRA...Lauric Acid...</w:t>
      </w:r>
    </w:p>
    <w:p>
      <w:pPr>
        <w:spacing w:before="0" w:after="40"/>
      </w:pPr>
      <w:r>
        <w:rPr>
          <w:sz w:val="20"/>
          <w:szCs w:val="20"/>
        </w:rPr>
        <w:t xml:space="preserve">12) The substance was found in the CIR Quick Reference Table, and is safe for use in cosmetics, with qualifications. Conclusion in the Quick Reference Table: The CIR Expert Panel concluded that the following ingredients are safe in the present practices of use andconcentration described in the safety assessment when formulated to be non-irritating and non-sensitizing, which may be basedon a QRA...Arachidic Acid...</w:t>
      </w:r>
    </w:p>
    <w:p>
      <w:pPr>
        <w:spacing w:before="0" w:after="40"/>
      </w:pPr>
      <w:r>
        <w:rPr>
          <w:sz w:val="20"/>
          <w:szCs w:val="20"/>
        </w:rPr>
        <w:t xml:space="preserve">13) The substance was found in the CIR Quick Reference Table, and is safe for use in cosmetics, with qualifications. Conclusion in the Quick Reference Table: The CIR Expert Panel concluded that the following ingredients are safe as used in cosmetics when formulated to be non-irritating. The Expert Panel cautions that these ingredients should not be used in cosmetic products in which N-nitroso compounds can be found...Sodium Cocoyl Sarcosinate...</w:t>
      </w:r>
    </w:p>
    <w:p>
      <w:pPr>
        <w:spacing w:before="0" w:after="40"/>
      </w:pPr>
      <w:r>
        <w:rPr>
          <w:sz w:val="20"/>
          <w:szCs w:val="20"/>
        </w:rPr>
        <w:t xml:space="preserve">14)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non-irritating...Sodium Cocoyl Glutamate...</w:t>
      </w:r>
    </w:p>
    <w:p>
      <w:pPr>
        <w:spacing w:before="0" w:after="40"/>
      </w:pPr>
      <w:r>
        <w:rPr>
          <w:sz w:val="20"/>
          <w:szCs w:val="20"/>
        </w:rPr>
        <w:t xml:space="preserve">15) The substance was found in the CIR Quick Reference Table, and is safe for use in cosmetics, with qualifications. Conclusion in the Quick Reference Table: The panel concluded that the 115 amino acid alkyl amides listed below are safe in the present practices of use and concentration in cosmetics, when formulated to be non-irritating...Sodium Cocoyl Alaninate...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</w:rPr>
        <w:t xml:space="preserve">Fragrance: Fragrance is a group name. The concentration of the fragrance in the formulation complies with the limit which indicated in the submitted 48h IFRA certificate of PL-247(G) Bee fragrance (Class 9.A maximum dosage 41.98%) submitted by the applicant. There is a typo in the submitted formulation. The correct name should be "fragrance".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Compliance Screening Report - HA606-2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