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HA608-4</w:t>
      </w:r>
    </w:p>
    <w:p>
      <w:pPr>
        <w:spacing w:before="0" w:after="40"/>
      </w:pPr>
      <w:r>
        <w:rPr>
          <w:sz w:val="20"/>
          <w:szCs w:val="20"/>
        </w:rPr>
        <w:t xml:space="preserve">Region: US</w:t>
      </w:r>
    </w:p>
    <w:p>
      <w:pPr>
        <w:spacing w:before="0" w:after="40"/>
      </w:pPr>
      <w:r>
        <w:rPr>
          <w:sz w:val="20"/>
          <w:szCs w:val="20"/>
        </w:rPr>
        <w:t xml:space="preserve">Formula Code: HA608-4</w:t>
      </w:r>
    </w:p>
    <w:p>
      <w:pPr>
        <w:spacing w:before="0" w:after="40"/>
      </w:pPr>
      <w:r>
        <w:rPr>
          <w:sz w:val="20"/>
          <w:szCs w:val="20"/>
        </w:rPr>
        <w:t xml:space="preserve">Formula Name: HA608-4 - HA608-4 VITAMIN C</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03_HA608-4</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93.0044</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3-O-ETHYL ASCORBIC ACID</w:t>
            </w:r>
          </w:p>
        </w:tc>
        <w:tc>
          <w:tcPr>
            <w:tcW w:w="2000" w:type="dxa"/>
          </w:tcPr>
          <w:p>
            <w:pPr>
              <w:spacing w:before="0" w:after="0"/>
            </w:pPr>
            <w:r>
              <w:rPr>
                <w:sz w:val="20"/>
                <w:szCs w:val="20"/>
              </w:rPr>
              <w:t xml:space="preserve">86404-04-8</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YELLOW 5 (CI 19140)</w:t>
            </w:r>
          </w:p>
        </w:tc>
        <w:tc>
          <w:tcPr>
            <w:tcW w:w="2000" w:type="dxa"/>
          </w:tcPr>
          <w:p>
            <w:pPr>
              <w:spacing w:before="0" w:after="0"/>
            </w:pPr>
            <w:r>
              <w:rPr>
                <w:sz w:val="20"/>
                <w:szCs w:val="20"/>
                <w:color w:val="C00000"/>
              </w:rPr>
              <w:t xml:space="preserve">1934-21-0</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Yellow No. 5</w:t>
            </w:r>
          </w:p>
        </w:tc>
        <w:tc>
          <w:tcPr>
            <w:tcW w:w="2200" w:type="dxa"/>
          </w:tcPr>
          <w:p>
            <w:pPr>
              <w:spacing w:before="0" w:after="0"/>
            </w:pPr>
            <w:r>
              <w:rPr>
                <w:sz w:val="20"/>
                <w:szCs w:val="20"/>
                <w:color w:val="C00000"/>
              </w:rPr>
              <w:t xml:space="preserve">Compliance 9) / Manual Review</w:t>
            </w:r>
          </w:p>
        </w:tc>
      </w:tr>
      <w:tr>
        <w:tc>
          <w:tcPr>
            <w:tcW w:w="2400" w:type="dxa"/>
          </w:tcPr>
          <w:p>
            <w:pPr>
              <w:spacing w:before="0" w:after="0"/>
            </w:pPr>
            <w:r>
              <w:rPr>
                <w:sz w:val="20"/>
                <w:szCs w:val="20"/>
                <w:color w:val="C00000"/>
              </w:rPr>
              <w:t xml:space="preserve">FD &amp; C YELLOW 6 (CI 15985)</w:t>
            </w:r>
          </w:p>
        </w:tc>
        <w:tc>
          <w:tcPr>
            <w:tcW w:w="2000" w:type="dxa"/>
          </w:tcPr>
          <w:p>
            <w:pPr>
              <w:spacing w:before="0" w:after="0"/>
            </w:pPr>
            <w:r>
              <w:rPr>
                <w:sz w:val="20"/>
                <w:szCs w:val="20"/>
                <w:color w:val="C00000"/>
              </w:rPr>
              <w:t xml:space="preserve">2783-94-0</w:t>
            </w:r>
          </w:p>
        </w:tc>
        <w:tc>
          <w:tcPr>
            <w:tcW w:w="1400" w:type="dxa"/>
          </w:tcPr>
          <w:p>
            <w:pPr>
              <w:spacing w:before="0" w:after="0"/>
            </w:pPr>
            <w:r>
              <w:rPr>
                <w:sz w:val="20"/>
                <w:szCs w:val="20"/>
                <w:color w:val="C00000"/>
              </w:rPr>
              <w:t xml:space="preserve">0.0005</w:t>
            </w:r>
          </w:p>
        </w:tc>
        <w:tc>
          <w:tcPr>
            <w:tcW w:w="2800" w:type="dxa"/>
          </w:tcPr>
          <w:p>
            <w:pPr>
              <w:spacing w:before="0" w:after="0"/>
            </w:pPr>
            <w:r>
              <w:rPr>
                <w:sz w:val="20"/>
                <w:szCs w:val="20"/>
                <w:color w:val="C00000"/>
              </w:rPr>
              <w:t xml:space="preserve">FD&amp;C Yellow No. 6</w:t>
            </w:r>
          </w:p>
        </w:tc>
        <w:tc>
          <w:tcPr>
            <w:tcW w:w="2200" w:type="dxa"/>
          </w:tcPr>
          <w:p>
            <w:pPr>
              <w:spacing w:before="0" w:after="0"/>
            </w:pPr>
            <w:r>
              <w:rPr>
                <w:sz w:val="20"/>
                <w:szCs w:val="20"/>
                <w:color w:val="C00000"/>
              </w:rPr>
              <w:t xml:space="preserve">Compliance 10)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Yellow No. 5 in 21 CFR Part 74-Listing of Color Additives Subject to Certification. It requires certification. Use restriction is Foods generally. Ingested drugs generally. Externally applied drugs. Eye area use (includes lakes). Cosmetics generally. Eye area use (includes Al lake). Manual review required.</w:t>
      </w:r>
    </w:p>
    <w:p>
      <w:pPr>
        <w:spacing w:before="0" w:after="40"/>
      </w:pPr>
      <w:r>
        <w:rPr>
          <w:sz w:val="20"/>
          <w:szCs w:val="20"/>
          <w:color w:val="C00000"/>
        </w:rPr>
        <w:t xml:space="preserve">10) The substance was found as FD&amp;C Yellow No. 6 in 21 CFR Part 74-Listing of Color Additives Subject to Certification. It requires certification. Use restriction is FD&amp;C Yellow No. 6 may be safely used for coloring cosmetics generally in amounts consistent with current good manufacturing practice.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HA608-4</dc:title>
  <dc:creator>Codex</dc:creator>
  <cp:lastModifiedBy>Codex</cp:lastModifiedBy>
  <dcterms:created xsi:type="dcterms:W3CDTF">2026-03-21T16:37:31Z</dcterms:created>
  <dcterms:modified xsi:type="dcterms:W3CDTF">2026-03-21T16:37:31Z</dcterms:modified>
</cp:coreProperties>
</file>