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SAH157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SAH157</w:t>
      </w:r>
    </w:p>
    <w:p>
      <w:pPr>
        <w:spacing w:before="0" w:after="40"/>
      </w:pPr>
      <w:r>
        <w:rPr>
          <w:sz w:val="20"/>
          <w:szCs w:val="20"/>
        </w:rPr>
        <w:t xml:space="preserve">Formula Name: SAH157 - SAH157 VITAMIN C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03_SAH157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91.3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8012-95-1;8020-83-5;8042-47-5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8005-44-5;67762-27-0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63148-62-9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DIAZOLIDINYL UREA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78491-02-8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Diazolidinyl Urea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METHYLPARABEN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99-76-3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Methylparaben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PROPYLPARABEN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94-13-3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Propylparaben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86404-04-8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SAH157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