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b/>
          <w:bCs/>
          <w:sz w:val="32"/>
          <w:szCs w:val="32"/>
        </w:rPr>
        <w:t xml:space="preserve">CA Compliance Screening Report - SAH181</w:t>
      </w:r>
    </w:p>
    <w:p>
      <w:pPr>
        <w:spacing w:before="0" w:after="40"/>
      </w:pPr>
      <w:r>
        <w:rPr>
          <w:sz w:val="20"/>
          <w:szCs w:val="20"/>
        </w:rPr>
        <w:t xml:space="preserve">Region: CA</w:t>
      </w:r>
    </w:p>
    <w:p>
      <w:pPr>
        <w:spacing w:before="0" w:after="40"/>
      </w:pPr>
      <w:r>
        <w:rPr>
          <w:sz w:val="20"/>
          <w:szCs w:val="20"/>
        </w:rPr>
        <w:t xml:space="preserve">Formula Code: SAH181</w:t>
      </w:r>
    </w:p>
    <w:p>
      <w:pPr>
        <w:spacing w:before="0" w:after="40"/>
      </w:pPr>
      <w:r>
        <w:rPr>
          <w:sz w:val="20"/>
          <w:szCs w:val="20"/>
        </w:rPr>
        <w:t xml:space="preserve">Formula Name: SAH181 - SAH181 LOLLIPOP</w:t>
      </w:r>
    </w:p>
    <w:p>
      <w:pPr>
        <w:spacing w:before="0" w:after="40"/>
      </w:pPr>
      <w:r>
        <w:rPr>
          <w:sz w:val="20"/>
          <w:szCs w:val="20"/>
        </w:rPr>
        <w:t xml:space="preserve">Product Family: HAND CREAM</w:t>
      </w:r>
    </w:p>
    <w:p>
      <w:pPr>
        <w:spacing w:before="0" w:after="40"/>
      </w:pPr>
      <w:r>
        <w:rPr>
          <w:sz w:val="20"/>
          <w:szCs w:val="20"/>
        </w:rPr>
        <w:t xml:space="preserve">Source Workbook: Cosmetic_Compliance_Output_20260321_170036.xlsx</w:t>
      </w:r>
    </w:p>
    <w:p>
      <w:pPr>
        <w:spacing w:before="0" w:after="40"/>
      </w:pPr>
      <w:r>
        <w:rPr>
          <w:sz w:val="20"/>
          <w:szCs w:val="20"/>
        </w:rPr>
        <w:t xml:space="preserve">Source Sheet: 03_SAH181</w:t>
      </w:r>
    </w:p>
    <w:p>
      <w:pPr>
        <w:spacing w:before="0" w:after="40"/>
      </w:pPr>
      <w:r>
        <w:rPr>
          <w:sz w:val="20"/>
          <w:szCs w:val="20"/>
        </w:rPr>
        <w:t xml:space="preserve">Generated At: 2026-03-22 00:37:31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BFBFBF"/>
          <w:insideV w:val="single" w:sz="4" w:space="0" w:color="BFBFBF"/>
        </w:tblBorders>
      </w:tblPr>
      <w:tblGrid>
        <w:gridCol w:w="2200"/>
        <w:gridCol w:w="1900"/>
        <w:gridCol w:w="1300"/>
        <w:gridCol w:w="2600"/>
        <w:gridCol w:w="2200"/>
      </w:tblGrid>
      <w:tr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Ingredient Name</w:t>
            </w:r>
          </w:p>
        </w:tc>
        <w:tc>
          <w:tcPr>
            <w:tcW w:w="19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CAS No.</w:t>
            </w:r>
          </w:p>
        </w:tc>
        <w:tc>
          <w:tcPr>
            <w:tcW w:w="13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Concentration (%)</w:t>
            </w:r>
          </w:p>
        </w:tc>
        <w:tc>
          <w:tcPr>
            <w:tcW w:w="26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INCI Name</w:t>
            </w:r>
          </w:p>
        </w:tc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Conclusion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7732-18-5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90.8834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MINERAL OIL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8012-95-1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MINERAL OIL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PETROLATUM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8009-03-8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PETROLATUM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DIMETHICONE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9006-65-9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Dimethicone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CETEARYL ALCOHOL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67762-27-0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0.85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Cetearyl Alcohol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PHENOXYETHANOL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122-99-6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0.723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Phenoxyethanol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ACRYLATES COPOLYMER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25035-69-2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0.595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Acrylates Copolymer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FRAGRANCE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0.3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FRAGRANCE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Manual Review 2)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CETEARETH-25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68439-49-6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0.255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Ceteareth-25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CARBOMER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9003-01-4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0.1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Carbomer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XANTHAN GUM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11138-66-2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0.1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Xanthan Gum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ETHYLHEXYLGLYCERIN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70445-33-9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0.08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Ethylhexylglycerin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ROSA RUGOSA FLOWER EXTRACT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92347-25-6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0.048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ROSA RUGOSA FLOWER EXTRACT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HYDROXIDE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1310-73-2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0.035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Hydroxide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PROPYLENE GLYCOL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57-55-6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0.03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Propylene Glycol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ETHYLHEXYLGLYCERIN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70445-33-9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0.0006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Ethylhexylglycerin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Remarks</w:t>
      </w:r>
    </w:p>
    <w:p>
      <w:pPr>
        <w:spacing w:before="0" w:after="40"/>
      </w:pPr>
      <w:r>
        <w:rPr>
          <w:sz w:val="20"/>
          <w:szCs w:val="20"/>
        </w:rPr>
        <w:t xml:space="preserve">1) The substance was not found in the Health Canada Cosmetic Ingredient Hotlist prohibited or restricted lists.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2) The substance is fragrance, which is a group name rather than a single defined ingredient. Manual review is required against the submitted IFRA documentation and label disclosure requirements.</w:t>
      </w:r>
    </w:p>
    <w:p>
      <w:pPr>
        <w:spacing w:before="0" w:after="40"/>
      </w:pPr>
      <w:r>
        <w:rPr>
          <w:sz w:val="20"/>
          <w:szCs w:val="20"/>
        </w:rPr>
        <w:t xml:space="preserve">TÜV SÜD provides its services in a knowledge capacity only and offers no legal opinion(s) herein. The service is according to company’s know-how and on publicly available sources at the time the services were supplied.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Prepared Remarks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Fragrance is a group name. The concentration of the fragrance in the formulation complies with the limit indicated in the submitted 51th IFRA certificate of [fragrance name from the submitted IFRA certificate] submitted by the applicant.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If allergenic fragrance ingredients exceed 0.01% in rinse-off products or 0.001% in leave-on products, the specific allergenic fragrance ingredients should be declared on the label.</w:t>
      </w:r>
    </w:p>
    <w:sectPr>
      <w:pgSz w:w="12240" w:h="15840"/>
      <w:pgMar w:top="1440" w:right="720" w:bottom="1440" w:left="72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</w:rPr>
    </w:rPrDefault>
    <w:pPrDefault>
      <w:pPr>
        <w:spacing w:after="12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 Compliance Screening Report - SAH181</dc:title>
  <dc:creator>Codex</dc:creator>
  <cp:lastModifiedBy>Codex</cp:lastModifiedBy>
  <dcterms:created xsi:type="dcterms:W3CDTF">2026-03-21T16:37:31Z</dcterms:created>
  <dcterms:modified xsi:type="dcterms:W3CDTF">2026-03-21T16:37:31Z</dcterms:modified>
</cp:coreProperties>
</file>