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CNC 換線標準作業</w:t>
      </w:r>
    </w:p>
    <w:p>
      <w:r>
        <w:t>適用設備：CNC-M2048</w:t>
      </w:r>
    </w:p>
    <w:p>
      <w:pPr>
        <w:pStyle w:val="Heading2"/>
      </w:pPr>
      <w:r>
        <w:t>停機確認</w:t>
      </w:r>
    </w:p>
    <w:p>
      <w:r>
        <w:t>確認主軸完全停止，壓力表歸零後再開啟安全門。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步驟</w:t>
            </w:r>
          </w:p>
        </w:tc>
        <w:tc>
          <w:tcPr>
            <w:tcW w:type="dxa" w:w="2880"/>
          </w:tcPr>
          <w:p>
            <w:r>
              <w:t>責任角色</w:t>
            </w:r>
          </w:p>
        </w:tc>
        <w:tc>
          <w:tcPr>
            <w:tcW w:type="dxa" w:w="2880"/>
          </w:tcPr>
          <w:p>
            <w:r>
              <w:t>判定</w:t>
            </w:r>
          </w:p>
        </w:tc>
      </w:tr>
      <w:tr>
        <w:tc>
          <w:tcPr>
            <w:tcW w:type="dxa" w:w="2880"/>
          </w:tcPr>
          <w:p>
            <w:r>
              <w:t>鎖定能源</w:t>
            </w:r>
          </w:p>
        </w:tc>
        <w:tc>
          <w:tcPr>
            <w:tcW w:type="dxa" w:w="2880"/>
          </w:tcPr>
          <w:p>
            <w:r>
              <w:t>操作員</w:t>
            </w:r>
          </w:p>
        </w:tc>
        <w:tc>
          <w:tcPr>
            <w:tcW w:type="dxa" w:w="2880"/>
          </w:tcPr>
          <w:p>
            <w:r>
              <w:t>LOTO-OK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